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E2AED">
      <w:pPr>
        <w:rPr>
          <w:rFonts w:ascii="仿宋_GB2312" w:hAnsi="仿宋_GB2312" w:eastAsia="仿宋_GB2312" w:cs="仿宋_GB2312"/>
          <w:color w:val="000000" w:themeColor="text1"/>
          <w:sz w:val="36"/>
          <w:szCs w:val="36"/>
          <w14:textFill>
            <w14:solidFill>
              <w14:schemeClr w14:val="tx1"/>
            </w14:solidFill>
          </w14:textFill>
        </w:rPr>
      </w:pPr>
    </w:p>
    <w:p w14:paraId="3444FE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方正小标宋_GBK" w:eastAsia="方正小标宋_GBK"/>
          <w:bCs/>
          <w:color w:val="000000" w:themeColor="text1"/>
          <w:sz w:val="72"/>
          <w:szCs w:val="72"/>
          <w14:textFill>
            <w14:solidFill>
              <w14:schemeClr w14:val="tx1"/>
            </w14:solidFill>
          </w14:textFill>
        </w:rPr>
      </w:pPr>
      <w:bookmarkStart w:id="0" w:name="_Toc23989"/>
      <w:bookmarkStart w:id="1" w:name="_Toc26673"/>
      <w:r>
        <w:rPr>
          <w:rFonts w:hint="eastAsia" w:ascii="方正小标宋_GBK" w:eastAsia="方正小标宋_GBK"/>
          <w:bCs/>
          <w:color w:val="000000" w:themeColor="text1"/>
          <w:sz w:val="72"/>
          <w:szCs w:val="72"/>
          <w14:textFill>
            <w14:solidFill>
              <w14:schemeClr w14:val="tx1"/>
            </w14:solidFill>
          </w14:textFill>
        </w:rPr>
        <w:t>建设项目环境影响报告表</w:t>
      </w:r>
      <w:bookmarkEnd w:id="0"/>
      <w:bookmarkEnd w:id="1"/>
    </w:p>
    <w:p w14:paraId="58C41E7E">
      <w:pPr>
        <w:keepNext w:val="0"/>
        <w:keepLines w:val="0"/>
        <w:pageBreakBefore w:val="0"/>
        <w:widowControl w:val="0"/>
        <w:kinsoku/>
        <w:wordWrap/>
        <w:overflowPunct/>
        <w:topLinePunct w:val="0"/>
        <w:autoSpaceDE/>
        <w:autoSpaceDN/>
        <w:bidi w:val="0"/>
        <w:adjustRightInd w:val="0"/>
        <w:snapToGrid w:val="0"/>
        <w:spacing w:before="192" w:beforeLines="80" w:line="240" w:lineRule="auto"/>
        <w:ind w:left="0" w:leftChars="0" w:firstLine="0" w:firstLineChars="0"/>
        <w:jc w:val="center"/>
        <w:textAlignment w:val="auto"/>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4771D11A">
      <w:pPr>
        <w:rPr>
          <w:color w:val="000000" w:themeColor="text1"/>
          <w14:textFill>
            <w14:solidFill>
              <w14:schemeClr w14:val="tx1"/>
            </w14:solidFill>
          </w14:textFill>
        </w:rPr>
      </w:pPr>
    </w:p>
    <w:p w14:paraId="0A9EC600">
      <w:pPr>
        <w:jc w:val="center"/>
        <w:rPr>
          <w:rFonts w:eastAsia="仿宋"/>
          <w:color w:val="000000" w:themeColor="text1"/>
          <w:sz w:val="52"/>
          <w:szCs w:val="52"/>
          <w14:textFill>
            <w14:solidFill>
              <w14:schemeClr w14:val="tx1"/>
            </w14:solidFill>
          </w14:textFill>
        </w:rPr>
      </w:pPr>
    </w:p>
    <w:p w14:paraId="35A4C4CC">
      <w:pPr>
        <w:ind w:firstLine="1040"/>
        <w:rPr>
          <w:rFonts w:eastAsia="仿宋"/>
          <w:color w:val="000000" w:themeColor="text1"/>
          <w:sz w:val="44"/>
          <w:szCs w:val="44"/>
          <w14:textFill>
            <w14:solidFill>
              <w14:schemeClr w14:val="tx1"/>
            </w14:solidFill>
          </w14:textFill>
        </w:rPr>
      </w:pPr>
    </w:p>
    <w:p w14:paraId="702D01BA">
      <w:pPr>
        <w:ind w:firstLine="1040"/>
        <w:rPr>
          <w:rFonts w:eastAsia="仿宋"/>
          <w:color w:val="000000" w:themeColor="text1"/>
          <w:sz w:val="44"/>
          <w:szCs w:val="44"/>
          <w14:textFill>
            <w14:solidFill>
              <w14:schemeClr w14:val="tx1"/>
            </w14:solidFill>
          </w14:textFill>
        </w:rPr>
      </w:pPr>
    </w:p>
    <w:p w14:paraId="566728D1">
      <w:pPr>
        <w:pStyle w:val="81"/>
        <w:rPr>
          <w:color w:val="000000" w:themeColor="text1"/>
          <w14:textFill>
            <w14:solidFill>
              <w14:schemeClr w14:val="tx1"/>
            </w14:solidFill>
          </w14:textFill>
        </w:rPr>
      </w:pPr>
    </w:p>
    <w:p w14:paraId="33F481BC">
      <w:pPr>
        <w:adjustRightInd w:val="0"/>
        <w:snapToGrid w:val="0"/>
        <w:spacing w:line="288" w:lineRule="auto"/>
        <w:ind w:left="0" w:leftChars="0" w:firstLine="0" w:firstLineChars="0"/>
        <w:jc w:val="both"/>
        <w:rPr>
          <w:rFonts w:hint="eastAsia" w:ascii="仿宋_GB2312" w:eastAsia="仿宋_GB2312"/>
          <w:color w:val="000000" w:themeColor="text1"/>
          <w:sz w:val="36"/>
          <w:szCs w:val="36"/>
          <w:u w:val="single"/>
          <w:lang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w:t>
      </w:r>
      <w:r>
        <w:rPr>
          <w:rFonts w:hint="eastAsia" w:ascii="仿宋_GB2312" w:hAnsi="Times New Roman" w:eastAsia="仿宋_GB2312" w:cs="Times New Roman"/>
          <w:color w:val="000000" w:themeColor="text1"/>
          <w:sz w:val="36"/>
          <w:szCs w:val="36"/>
          <w14:textFill>
            <w14:solidFill>
              <w14:schemeClr w14:val="tx1"/>
            </w14:solidFill>
          </w14:textFill>
        </w:rPr>
        <w:t>称：</w:t>
      </w:r>
      <w:r>
        <w:rPr>
          <w:rFonts w:hint="eastAsia" w:ascii="仿宋_GB2312" w:eastAsia="仿宋_GB2312" w:cs="Times New Roman"/>
          <w:color w:val="000000" w:themeColor="text1"/>
          <w:sz w:val="36"/>
          <w:szCs w:val="36"/>
          <w:u w:val="single"/>
          <w:lang w:eastAsia="zh-CN"/>
          <w14:textFill>
            <w14:solidFill>
              <w14:schemeClr w14:val="tx1"/>
            </w14:solidFill>
          </w14:textFill>
        </w:rPr>
        <w:t>永州顺强能源科技有限责任公司生物质燃料供热项目</w:t>
      </w:r>
    </w:p>
    <w:p w14:paraId="384B10F5">
      <w:pPr>
        <w:adjustRightInd w:val="0"/>
        <w:snapToGrid w:val="0"/>
        <w:spacing w:line="288" w:lineRule="auto"/>
        <w:ind w:left="0" w:leftChars="0" w:firstLine="0" w:firstLineChars="0"/>
        <w:jc w:val="both"/>
        <w:rPr>
          <w:rFonts w:hint="eastAsia"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lang w:eastAsia="zh-CN"/>
          <w14:textFill>
            <w14:solidFill>
              <w14:schemeClr w14:val="tx1"/>
            </w14:solidFill>
          </w14:textFill>
        </w:rPr>
        <w:t>永州顺强能源科技有限责任公司</w:t>
      </w:r>
    </w:p>
    <w:p w14:paraId="35B58CD8">
      <w:pPr>
        <w:adjustRightInd w:val="0"/>
        <w:snapToGrid w:val="0"/>
        <w:spacing w:line="288" w:lineRule="auto"/>
        <w:ind w:left="0" w:leftChars="0" w:firstLine="0" w:firstLineChars="0"/>
        <w:jc w:val="both"/>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lang w:eastAsia="zh-CN"/>
          <w14:textFill>
            <w14:solidFill>
              <w14:schemeClr w14:val="tx1"/>
            </w14:solidFill>
          </w14:textFill>
        </w:rPr>
        <w:t>二〇二</w:t>
      </w:r>
      <w:r>
        <w:rPr>
          <w:rFonts w:hint="eastAsia" w:ascii="仿宋_GB2312" w:eastAsia="仿宋_GB2312"/>
          <w:color w:val="000000" w:themeColor="text1"/>
          <w:sz w:val="36"/>
          <w:szCs w:val="36"/>
          <w:u w:val="single"/>
          <w:lang w:val="en-US" w:eastAsia="zh-CN"/>
          <w14:textFill>
            <w14:solidFill>
              <w14:schemeClr w14:val="tx1"/>
            </w14:solidFill>
          </w14:textFill>
        </w:rPr>
        <w:t>六</w:t>
      </w:r>
      <w:r>
        <w:rPr>
          <w:rFonts w:hint="eastAsia" w:ascii="仿宋_GB2312" w:eastAsia="仿宋_GB2312"/>
          <w:color w:val="000000" w:themeColor="text1"/>
          <w:sz w:val="36"/>
          <w:szCs w:val="36"/>
          <w:u w:val="single"/>
          <w14:textFill>
            <w14:solidFill>
              <w14:schemeClr w14:val="tx1"/>
            </w14:solidFill>
          </w14:textFill>
        </w:rPr>
        <w:t>年</w:t>
      </w:r>
      <w:r>
        <w:rPr>
          <w:rFonts w:hint="eastAsia" w:ascii="仿宋_GB2312" w:eastAsia="仿宋_GB2312"/>
          <w:color w:val="000000" w:themeColor="text1"/>
          <w:sz w:val="36"/>
          <w:szCs w:val="36"/>
          <w:u w:val="single"/>
          <w:lang w:val="en-US" w:eastAsia="zh-CN"/>
          <w14:textFill>
            <w14:solidFill>
              <w14:schemeClr w14:val="tx1"/>
            </w14:solidFill>
          </w14:textFill>
        </w:rPr>
        <w:t>四</w:t>
      </w:r>
      <w:r>
        <w:rPr>
          <w:rFonts w:hint="eastAsia" w:ascii="仿宋_GB2312" w:eastAsia="仿宋_GB2312"/>
          <w:color w:val="000000" w:themeColor="text1"/>
          <w:sz w:val="36"/>
          <w:szCs w:val="36"/>
          <w:u w:val="single"/>
          <w14:textFill>
            <w14:solidFill>
              <w14:schemeClr w14:val="tx1"/>
            </w14:solidFill>
          </w14:textFill>
        </w:rPr>
        <w:t>月</w:t>
      </w:r>
    </w:p>
    <w:p w14:paraId="3CE0E6C9">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p>
    <w:p w14:paraId="41439A55">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p>
    <w:p w14:paraId="6BDE3CB1">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p>
    <w:p w14:paraId="008D000B">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p>
    <w:p w14:paraId="7F396951">
      <w:pPr>
        <w:pStyle w:val="11"/>
        <w:rPr>
          <w:rFonts w:hint="eastAsia" w:ascii="楷体_GB2312" w:eastAsia="楷体_GB2312"/>
          <w:color w:val="000000" w:themeColor="text1"/>
          <w:sz w:val="36"/>
          <w:szCs w:val="36"/>
          <w14:textFill>
            <w14:solidFill>
              <w14:schemeClr w14:val="tx1"/>
            </w14:solidFill>
          </w14:textFill>
        </w:rPr>
      </w:pPr>
    </w:p>
    <w:p w14:paraId="6E6CEAEE">
      <w:pPr>
        <w:rPr>
          <w:rFonts w:hint="eastAsia" w:ascii="楷体_GB2312" w:eastAsia="楷体_GB2312"/>
          <w:color w:val="000000" w:themeColor="text1"/>
          <w:sz w:val="36"/>
          <w:szCs w:val="36"/>
          <w14:textFill>
            <w14:solidFill>
              <w14:schemeClr w14:val="tx1"/>
            </w14:solidFill>
          </w14:textFill>
        </w:rPr>
      </w:pPr>
    </w:p>
    <w:p w14:paraId="2CA24326">
      <w:pPr>
        <w:pStyle w:val="11"/>
        <w:rPr>
          <w:rFonts w:hint="eastAsia"/>
          <w:color w:val="000000" w:themeColor="text1"/>
          <w14:textFill>
            <w14:solidFill>
              <w14:schemeClr w14:val="tx1"/>
            </w14:solidFill>
          </w14:textFill>
        </w:rPr>
      </w:pPr>
    </w:p>
    <w:p w14:paraId="34002468">
      <w:pPr>
        <w:pStyle w:val="81"/>
        <w:rPr>
          <w:rFonts w:hint="eastAsia"/>
          <w:color w:val="000000" w:themeColor="text1"/>
          <w14:textFill>
            <w14:solidFill>
              <w14:schemeClr w14:val="tx1"/>
            </w14:solidFill>
          </w14:textFill>
        </w:rPr>
      </w:pPr>
    </w:p>
    <w:p w14:paraId="01E4CE74">
      <w:pPr>
        <w:adjustRightInd w:val="0"/>
        <w:snapToGrid w:val="0"/>
        <w:spacing w:line="288" w:lineRule="auto"/>
        <w:ind w:left="0" w:leftChars="0" w:firstLine="0" w:firstLineChars="0"/>
        <w:jc w:val="cente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52276E43">
      <w:pPr>
        <w:pStyle w:val="81"/>
        <w:rPr>
          <w:rFonts w:hint="eastAsia"/>
          <w:color w:val="000000" w:themeColor="text1"/>
          <w14:textFill>
            <w14:solidFill>
              <w14:schemeClr w14:val="tx1"/>
            </w14:solidFill>
          </w14:textFill>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4670DD8">
      <w:pPr>
        <w:spacing w:before="0" w:beforeLines="0" w:after="0" w:afterLines="0" w:line="240" w:lineRule="auto"/>
        <w:ind w:left="0" w:leftChars="0" w:right="0" w:rightChars="0" w:firstLine="0" w:firstLineChars="0"/>
        <w:jc w:val="center"/>
        <w:rPr>
          <w:b/>
          <w:bCs/>
          <w:color w:val="000000" w:themeColor="text1"/>
          <w:sz w:val="28"/>
          <w:szCs w:val="28"/>
          <w14:textFill>
            <w14:solidFill>
              <w14:schemeClr w14:val="tx1"/>
            </w14:solidFill>
          </w14:textFill>
        </w:rPr>
      </w:pPr>
      <w:r>
        <w:rPr>
          <w:rFonts w:ascii="宋体" w:hAnsi="宋体" w:eastAsia="宋体"/>
          <w:b/>
          <w:bCs/>
          <w:color w:val="000000" w:themeColor="text1"/>
          <w:sz w:val="28"/>
          <w:szCs w:val="28"/>
          <w14:textFill>
            <w14:solidFill>
              <w14:schemeClr w14:val="tx1"/>
            </w14:solidFill>
          </w14:textFill>
        </w:rPr>
        <w:t>目录</w:t>
      </w:r>
    </w:p>
    <w:p w14:paraId="62019DEF">
      <w:pPr>
        <w:pStyle w:val="24"/>
        <w:tabs>
          <w:tab w:val="right" w:leader="dot" w:pos="8300"/>
        </w:tabs>
        <w:jc w:val="center"/>
        <w:rPr>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TOC \o "1-3" \h \u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_Toc26673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2B78BF18">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_Toc2283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485747CB">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_Toc9529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二、建设项目工程分析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2E5F0880">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_Toc26959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5704C979">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_Toc21692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四、主要环境影响和保护措施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363C6951">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_Toc9052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0A93A9E3">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_Toc7413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黑体" w:hAnsi="黑体" w:eastAsia="黑体"/>
          <w:snapToGrid w:val="0"/>
          <w:color w:val="000000" w:themeColor="text1"/>
          <w:szCs w:val="30"/>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_Toc7413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72919BD0">
      <w:pPr>
        <w:pStyle w:val="24"/>
        <w:tabs>
          <w:tab w:val="right" w:leader="dot" w:pos="8300"/>
        </w:tabs>
        <w:ind w:left="0" w:leftChars="0" w:firstLine="0" w:firstLineChars="0"/>
        <w:jc w:val="center"/>
        <w:rPr>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HYPERLINK \l _Toc30516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eastAsia" w:ascii="方正小标宋_GBK" w:hAnsi="黑体" w:eastAsia="方正小标宋_GBK"/>
          <w:snapToGrid w:val="0"/>
          <w:color w:val="000000" w:themeColor="text1"/>
          <w:szCs w:val="38"/>
          <w14:textFill>
            <w14:solidFill>
              <w14:schemeClr w14:val="tx1"/>
            </w14:solidFill>
          </w14:textFill>
        </w:rPr>
        <w:t>建设项目污染物排放量汇总表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default" w:ascii="Times New Roman" w:hAnsi="Times New Roman" w:eastAsia="宋体" w:cs="Times New Roman"/>
          <w:bCs/>
          <w:color w:val="000000" w:themeColor="text1"/>
          <w:szCs w:val="24"/>
          <w14:textFill>
            <w14:solidFill>
              <w14:schemeClr w14:val="tx1"/>
            </w14:solidFill>
          </w14:textFill>
        </w:rPr>
        <w:fldChar w:fldCharType="end"/>
      </w:r>
    </w:p>
    <w:p w14:paraId="617219BD">
      <w:pPr>
        <w:pStyle w:val="78"/>
        <w:ind w:left="0" w:leftChars="0" w:firstLine="0" w:firstLineChars="0"/>
        <w:jc w:val="both"/>
        <w:rPr>
          <w:rFonts w:hint="eastAsia"/>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end"/>
      </w:r>
      <w:r>
        <w:rPr>
          <w:rFonts w:hint="eastAsia"/>
          <w:b/>
          <w:bCs/>
          <w:color w:val="000000" w:themeColor="text1"/>
          <w:sz w:val="24"/>
          <w:szCs w:val="24"/>
          <w:lang w:val="en-US" w:eastAsia="zh-CN"/>
          <w14:textFill>
            <w14:solidFill>
              <w14:schemeClr w14:val="tx1"/>
            </w14:solidFill>
          </w14:textFill>
        </w:rPr>
        <w:t>附件</w:t>
      </w:r>
    </w:p>
    <w:p w14:paraId="52C790DC">
      <w:pPr>
        <w:bidi w:val="0"/>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附件1 环评委托书</w:t>
      </w:r>
    </w:p>
    <w:p w14:paraId="6BD21FEE">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附件2 营业执照</w:t>
      </w:r>
    </w:p>
    <w:p w14:paraId="5B1EC234">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发改局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备案证明</w:t>
      </w:r>
    </w:p>
    <w:p w14:paraId="76A14CA4">
      <w:pPr>
        <w:bidi w:val="0"/>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附件4 工业园规划环评批复</w:t>
      </w:r>
    </w:p>
    <w:p w14:paraId="51035A5B">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附件</w:t>
      </w:r>
      <w:r>
        <w:rPr>
          <w:rFonts w:hint="eastAsia"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lang w:val="en-US" w:eastAsia="zh-CN"/>
          <w14:textFill>
            <w14:solidFill>
              <w14:schemeClr w14:val="tx1"/>
            </w14:solidFill>
          </w14:textFill>
        </w:rPr>
        <w:t>监测报告</w:t>
      </w:r>
    </w:p>
    <w:p w14:paraId="26F58266">
      <w:pPr>
        <w:bidi w:val="0"/>
        <w:ind w:left="0" w:leftChars="0" w:firstLine="0" w:firstLineChars="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附图</w:t>
      </w:r>
    </w:p>
    <w:p w14:paraId="2C8D995D">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附图1 项目地理位置图</w:t>
      </w:r>
    </w:p>
    <w:p w14:paraId="26581728">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附图2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平面布置图</w:t>
      </w:r>
    </w:p>
    <w:p w14:paraId="6591DA8B">
      <w:pPr>
        <w:bidi w:val="0"/>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项目周边敏感目标分布示意图</w:t>
      </w:r>
    </w:p>
    <w:p w14:paraId="081C48DB">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附图4 检测点位图</w:t>
      </w:r>
    </w:p>
    <w:p w14:paraId="666495F5">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附图5 黎家坪片区土地使用规划图</w:t>
      </w:r>
    </w:p>
    <w:p w14:paraId="28575437">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附图6 黎家坪片区污水工程规划图</w:t>
      </w:r>
    </w:p>
    <w:p w14:paraId="19D413EE">
      <w:pPr>
        <w:bidi w:val="0"/>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项目周边现状照片</w:t>
      </w:r>
    </w:p>
    <w:p w14:paraId="6DBC3778">
      <w:pPr>
        <w:bidi w:val="0"/>
        <w:rPr>
          <w:rFonts w:hint="default" w:ascii="Times New Roman" w:hAnsi="Times New Roman" w:eastAsia="宋体" w:cs="Times New Roman"/>
          <w:color w:val="000000" w:themeColor="text1"/>
          <w:sz w:val="24"/>
          <w:szCs w:val="24"/>
          <w:lang w:val="en-US" w:eastAsia="zh-CN"/>
          <w14:textFill>
            <w14:solidFill>
              <w14:schemeClr w14:val="tx1"/>
            </w14:solidFill>
          </w14:textFill>
        </w:rPr>
        <w:sectPr>
          <w:pgSz w:w="11906" w:h="16838"/>
          <w:pgMar w:top="1440" w:right="1803" w:bottom="1440" w:left="1803" w:header="851" w:footer="1077" w:gutter="0"/>
          <w:pgBorders>
            <w:top w:val="none" w:sz="0" w:space="0"/>
            <w:left w:val="none" w:sz="0" w:space="0"/>
            <w:bottom w:val="none" w:sz="0" w:space="0"/>
            <w:right w:val="none" w:sz="0" w:space="0"/>
          </w:pgBorders>
          <w:pgNumType w:start="3"/>
          <w:cols w:space="720" w:num="1"/>
          <w:docGrid w:linePitch="312" w:charSpace="0"/>
        </w:sectPr>
      </w:pPr>
    </w:p>
    <w:p w14:paraId="62DBE7B0">
      <w:pPr>
        <w:pStyle w:val="28"/>
        <w:jc w:val="center"/>
        <w:outlineLvl w:val="0"/>
        <w:rPr>
          <w:rFonts w:hint="eastAsia" w:ascii="黑体" w:hAnsi="黑体" w:eastAsia="黑体"/>
          <w:snapToGrid w:val="0"/>
          <w:color w:val="000000" w:themeColor="text1"/>
          <w:sz w:val="30"/>
          <w:szCs w:val="30"/>
          <w14:textFill>
            <w14:solidFill>
              <w14:schemeClr w14:val="tx1"/>
            </w14:solidFill>
          </w14:textFill>
        </w:rPr>
      </w:pPr>
      <w:bookmarkStart w:id="2" w:name="_Toc2283"/>
      <w:r>
        <w:rPr>
          <w:rFonts w:hint="eastAsia" w:ascii="黑体" w:hAnsi="黑体" w:eastAsia="黑体"/>
          <w:snapToGrid w:val="0"/>
          <w:color w:val="000000" w:themeColor="text1"/>
          <w:sz w:val="30"/>
          <w:szCs w:val="30"/>
          <w14:textFill>
            <w14:solidFill>
              <w14:schemeClr w14:val="tx1"/>
            </w14:solidFill>
          </w14:textFill>
        </w:rPr>
        <w:t>一、建设项目基本情况</w:t>
      </w:r>
      <w:bookmarkEnd w:id="2"/>
    </w:p>
    <w:tbl>
      <w:tblPr>
        <w:tblStyle w:val="3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0"/>
        <w:gridCol w:w="615"/>
        <w:gridCol w:w="2157"/>
        <w:gridCol w:w="2268"/>
        <w:gridCol w:w="2714"/>
      </w:tblGrid>
      <w:tr w14:paraId="15DAA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14D30CC7">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建设项目名称</w:t>
            </w:r>
          </w:p>
        </w:tc>
        <w:tc>
          <w:tcPr>
            <w:tcW w:w="4288" w:type="pct"/>
            <w:gridSpan w:val="3"/>
            <w:noWrap w:val="0"/>
            <w:vAlign w:val="center"/>
          </w:tcPr>
          <w:p w14:paraId="2E3B07B3">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永州顺强能源科技有限责任公司生物质燃料供热项目</w:t>
            </w:r>
          </w:p>
        </w:tc>
      </w:tr>
      <w:tr w14:paraId="45390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3C1FE2BD">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项目代码</w:t>
            </w:r>
          </w:p>
        </w:tc>
        <w:tc>
          <w:tcPr>
            <w:tcW w:w="4288" w:type="pct"/>
            <w:gridSpan w:val="3"/>
            <w:noWrap w:val="0"/>
            <w:vAlign w:val="center"/>
          </w:tcPr>
          <w:p w14:paraId="437AB45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2603-431121-04-05-284247</w:t>
            </w:r>
          </w:p>
        </w:tc>
      </w:tr>
      <w:tr w14:paraId="324AF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25675CB5">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建设单位联系人</w:t>
            </w:r>
          </w:p>
        </w:tc>
        <w:tc>
          <w:tcPr>
            <w:tcW w:w="1295" w:type="pct"/>
            <w:noWrap w:val="0"/>
            <w:vAlign w:val="center"/>
          </w:tcPr>
          <w:p w14:paraId="74C4EBC0">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姜建</w:t>
            </w:r>
          </w:p>
        </w:tc>
        <w:tc>
          <w:tcPr>
            <w:tcW w:w="1362" w:type="pct"/>
            <w:noWrap w:val="0"/>
            <w:vAlign w:val="center"/>
          </w:tcPr>
          <w:p w14:paraId="39CB918A">
            <w:pPr>
              <w:autoSpaceDE w:val="0"/>
              <w:autoSpaceDN w:val="0"/>
              <w:adjustRightInd w:val="0"/>
              <w:snapToGrid w:val="0"/>
              <w:spacing w:line="240" w:lineRule="auto"/>
              <w:ind w:left="0" w:leftChars="0" w:firstLine="0" w:firstLine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联系方式</w:t>
            </w:r>
          </w:p>
        </w:tc>
        <w:tc>
          <w:tcPr>
            <w:tcW w:w="1630" w:type="pct"/>
            <w:noWrap w:val="0"/>
            <w:vAlign w:val="center"/>
          </w:tcPr>
          <w:p w14:paraId="3AA2C4BE">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139</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7117</w:t>
            </w:r>
          </w:p>
        </w:tc>
      </w:tr>
      <w:tr w14:paraId="1C94D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12538EAD">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建设地点</w:t>
            </w:r>
          </w:p>
        </w:tc>
        <w:tc>
          <w:tcPr>
            <w:tcW w:w="4288" w:type="pct"/>
            <w:gridSpan w:val="3"/>
            <w:noWrap w:val="0"/>
            <w:vAlign w:val="center"/>
          </w:tcPr>
          <w:p w14:paraId="352A1E45">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湖南省永州市</w:t>
            </w:r>
            <w:r>
              <w:rPr>
                <w:rFonts w:hint="eastAsia" w:cs="Times New Roman"/>
                <w:color w:val="000000" w:themeColor="text1"/>
                <w:szCs w:val="21"/>
                <w:lang w:val="en-US" w:eastAsia="zh-CN"/>
                <w14:textFill>
                  <w14:solidFill>
                    <w14:schemeClr w14:val="tx1"/>
                  </w14:solidFill>
                </w14:textFill>
              </w:rPr>
              <w:t>祁阳市，祁阳高新技术产业开发区黎家坪片区表面处理产业园北侧</w:t>
            </w:r>
          </w:p>
        </w:tc>
      </w:tr>
      <w:tr w14:paraId="254C7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183C592D">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地理坐标</w:t>
            </w:r>
          </w:p>
        </w:tc>
        <w:tc>
          <w:tcPr>
            <w:tcW w:w="4288" w:type="pct"/>
            <w:gridSpan w:val="3"/>
            <w:noWrap w:val="0"/>
            <w:vAlign w:val="center"/>
          </w:tcPr>
          <w:p w14:paraId="42FC500F">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E111°34′5 .059″</w:t>
            </w:r>
            <w:r>
              <w:rPr>
                <w:rFonts w:hint="eastAsia" w:cs="Times New Roman"/>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14:textFill>
                  <w14:solidFill>
                    <w14:schemeClr w14:val="tx1"/>
                  </w14:solidFill>
                </w14:textFill>
              </w:rPr>
              <w:t>N26°12′6 .372″</w:t>
            </w:r>
          </w:p>
        </w:tc>
      </w:tr>
      <w:tr w14:paraId="06BA5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11" w:type="pct"/>
            <w:gridSpan w:val="2"/>
            <w:noWrap w:val="0"/>
            <w:tcMar>
              <w:top w:w="16" w:type="dxa"/>
              <w:left w:w="16" w:type="dxa"/>
              <w:right w:w="16" w:type="dxa"/>
            </w:tcMar>
            <w:vAlign w:val="center"/>
          </w:tcPr>
          <w:p w14:paraId="1AE3C99C">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国民经济</w:t>
            </w:r>
          </w:p>
          <w:p w14:paraId="731463FC">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行业类别</w:t>
            </w:r>
          </w:p>
        </w:tc>
        <w:tc>
          <w:tcPr>
            <w:tcW w:w="1295" w:type="pct"/>
            <w:noWrap w:val="0"/>
            <w:vAlign w:val="center"/>
          </w:tcPr>
          <w:p w14:paraId="0CEB9E24">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D4430</w:t>
            </w:r>
            <w:r>
              <w:rPr>
                <w:rFonts w:hint="eastAsia" w:ascii="Times New Roman" w:hAnsi="Times New Roman" w:eastAsia="宋体" w:cs="Times New Roman"/>
                <w:color w:val="000000" w:themeColor="text1"/>
                <w:szCs w:val="21"/>
                <w:lang w:val="en-US" w:eastAsia="zh-CN"/>
                <w14:textFill>
                  <w14:solidFill>
                    <w14:schemeClr w14:val="tx1"/>
                  </w14:solidFill>
                </w14:textFill>
              </w:rPr>
              <w:t>热力生产和供应</w:t>
            </w:r>
          </w:p>
        </w:tc>
        <w:tc>
          <w:tcPr>
            <w:tcW w:w="1362" w:type="pct"/>
            <w:noWrap w:val="0"/>
            <w:vAlign w:val="center"/>
          </w:tcPr>
          <w:p w14:paraId="7D17CEED">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bookmarkStart w:id="3" w:name="_Hlk49843745"/>
            <w:r>
              <w:rPr>
                <w:rFonts w:hint="default" w:ascii="Times New Roman" w:hAnsi="Times New Roman" w:eastAsia="宋体" w:cs="Times New Roman"/>
                <w:color w:val="000000" w:themeColor="text1"/>
                <w:szCs w:val="21"/>
                <w:lang w:val="en-US" w:eastAsia="zh-CN"/>
                <w14:textFill>
                  <w14:solidFill>
                    <w14:schemeClr w14:val="tx1"/>
                  </w14:solidFill>
                </w14:textFill>
              </w:rPr>
              <w:t>建设项目</w:t>
            </w:r>
          </w:p>
          <w:p w14:paraId="0BC0F66C">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行业类别</w:t>
            </w:r>
            <w:bookmarkEnd w:id="3"/>
          </w:p>
        </w:tc>
        <w:tc>
          <w:tcPr>
            <w:tcW w:w="1630" w:type="pct"/>
            <w:noWrap w:val="0"/>
            <w:vAlign w:val="center"/>
          </w:tcPr>
          <w:p w14:paraId="2AEAF8DB">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四十一、电力、热力生产和供应业</w:t>
            </w:r>
            <w:r>
              <w:rPr>
                <w:rFonts w:hint="default" w:ascii="Times New Roman" w:hAnsi="Times New Roman" w:eastAsia="宋体" w:cs="Times New Roman"/>
                <w:color w:val="000000" w:themeColor="text1"/>
                <w:szCs w:val="21"/>
                <w:lang w:val="en-US" w:eastAsia="zh-CN"/>
                <w14:textFill>
                  <w14:solidFill>
                    <w14:schemeClr w14:val="tx1"/>
                  </w14:solidFill>
                </w14:textFill>
              </w:rPr>
              <w:t>91</w:t>
            </w:r>
            <w:r>
              <w:rPr>
                <w:rFonts w:hint="eastAsia" w:ascii="Times New Roman" w:hAnsi="Times New Roman" w:eastAsia="宋体" w:cs="Times New Roman"/>
                <w:color w:val="000000" w:themeColor="text1"/>
                <w:szCs w:val="21"/>
                <w:lang w:val="en-US" w:eastAsia="zh-CN"/>
                <w14:textFill>
                  <w14:solidFill>
                    <w14:schemeClr w14:val="tx1"/>
                  </w14:solidFill>
                </w14:textFill>
              </w:rPr>
              <w:t>热力生产和供应工程（包括建设单位自建自用的供热工程）</w:t>
            </w:r>
          </w:p>
        </w:tc>
      </w:tr>
      <w:tr w14:paraId="45D88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11" w:type="pct"/>
            <w:gridSpan w:val="2"/>
            <w:noWrap w:val="0"/>
            <w:tcMar>
              <w:top w:w="16" w:type="dxa"/>
              <w:left w:w="16" w:type="dxa"/>
              <w:right w:w="16" w:type="dxa"/>
            </w:tcMar>
            <w:vAlign w:val="center"/>
          </w:tcPr>
          <w:p w14:paraId="04BE7672">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建设性质</w:t>
            </w:r>
          </w:p>
        </w:tc>
        <w:tc>
          <w:tcPr>
            <w:tcW w:w="1295" w:type="pct"/>
            <w:noWrap w:val="0"/>
            <w:vAlign w:val="center"/>
          </w:tcPr>
          <w:p w14:paraId="7CB7842C">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新建（迁建）</w:t>
            </w:r>
          </w:p>
          <w:p w14:paraId="125AB61D">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□改建</w:t>
            </w:r>
          </w:p>
          <w:p w14:paraId="4EDFA07B">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□扩建</w:t>
            </w:r>
          </w:p>
          <w:p w14:paraId="3EF6A213">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□技术改造</w:t>
            </w:r>
          </w:p>
        </w:tc>
        <w:tc>
          <w:tcPr>
            <w:tcW w:w="1362" w:type="pct"/>
            <w:noWrap w:val="0"/>
            <w:vAlign w:val="center"/>
          </w:tcPr>
          <w:p w14:paraId="4C221B54">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建设项目</w:t>
            </w:r>
          </w:p>
          <w:p w14:paraId="20B02597">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申报情形</w:t>
            </w:r>
          </w:p>
        </w:tc>
        <w:tc>
          <w:tcPr>
            <w:tcW w:w="1630" w:type="pct"/>
            <w:noWrap w:val="0"/>
            <w:vAlign w:val="center"/>
          </w:tcPr>
          <w:p w14:paraId="797293AF">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 xml:space="preserve">首次申报项目             </w:t>
            </w:r>
          </w:p>
          <w:p w14:paraId="4C280EB7">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不予批准后再次申报项目</w:t>
            </w:r>
          </w:p>
          <w:p w14:paraId="48BDED47">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 xml:space="preserve">超五年重新审核项目     </w:t>
            </w:r>
          </w:p>
          <w:p w14:paraId="70E423E5">
            <w:pPr>
              <w:spacing w:line="240" w:lineRule="auto"/>
              <w:ind w:left="0" w:leftChars="0" w:firstLine="0"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重大变动重新报批项目</w:t>
            </w:r>
          </w:p>
        </w:tc>
      </w:tr>
      <w:tr w14:paraId="640A3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11" w:type="pct"/>
            <w:gridSpan w:val="2"/>
            <w:noWrap w:val="0"/>
            <w:tcMar>
              <w:top w:w="16" w:type="dxa"/>
              <w:left w:w="16" w:type="dxa"/>
              <w:right w:w="16" w:type="dxa"/>
            </w:tcMar>
            <w:vAlign w:val="center"/>
          </w:tcPr>
          <w:p w14:paraId="2A66C62F">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项目审批（核准/备案）部门（选填）</w:t>
            </w:r>
          </w:p>
        </w:tc>
        <w:tc>
          <w:tcPr>
            <w:tcW w:w="1295" w:type="pct"/>
            <w:noWrap w:val="0"/>
            <w:vAlign w:val="center"/>
          </w:tcPr>
          <w:p w14:paraId="20718FA7">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祁阳市发展和改革局</w:t>
            </w:r>
          </w:p>
        </w:tc>
        <w:tc>
          <w:tcPr>
            <w:tcW w:w="1362" w:type="pct"/>
            <w:noWrap w:val="0"/>
            <w:vAlign w:val="center"/>
          </w:tcPr>
          <w:p w14:paraId="75B45088">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项目审批（核准/</w:t>
            </w:r>
          </w:p>
          <w:p w14:paraId="5566E400">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备案）文号（选填）</w:t>
            </w:r>
          </w:p>
        </w:tc>
        <w:tc>
          <w:tcPr>
            <w:tcW w:w="1630" w:type="pct"/>
            <w:noWrap w:val="0"/>
            <w:vAlign w:val="center"/>
          </w:tcPr>
          <w:p w14:paraId="26BCB4FB">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祁发改备</w:t>
            </w:r>
            <w:r>
              <w:rPr>
                <w:rFonts w:hint="eastAsia" w:cs="Times New Roman"/>
                <w:color w:val="000000" w:themeColor="text1"/>
                <w:szCs w:val="21"/>
                <w:lang w:val="en-US" w:eastAsia="zh-CN"/>
                <w14:textFill>
                  <w14:solidFill>
                    <w14:schemeClr w14:val="tx1"/>
                  </w14:solidFill>
                </w14:textFill>
              </w:rPr>
              <w:t>〔2026〕47号</w:t>
            </w:r>
          </w:p>
        </w:tc>
      </w:tr>
      <w:tr w14:paraId="25CD4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63FD8F68">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总投资（万元）</w:t>
            </w:r>
          </w:p>
        </w:tc>
        <w:tc>
          <w:tcPr>
            <w:tcW w:w="1295" w:type="pct"/>
            <w:noWrap w:val="0"/>
            <w:vAlign w:val="center"/>
          </w:tcPr>
          <w:p w14:paraId="2D04B2A9">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r>
              <w:rPr>
                <w:rFonts w:hint="eastAsia" w:eastAsia="宋体"/>
                <w:color w:val="000000" w:themeColor="text1"/>
                <w:szCs w:val="21"/>
                <w:lang w:val="en-US" w:eastAsia="zh-CN"/>
                <w14:textFill>
                  <w14:solidFill>
                    <w14:schemeClr w14:val="tx1"/>
                  </w14:solidFill>
                </w14:textFill>
              </w:rPr>
              <w:t>00</w:t>
            </w:r>
          </w:p>
        </w:tc>
        <w:tc>
          <w:tcPr>
            <w:tcW w:w="1362" w:type="pct"/>
            <w:noWrap w:val="0"/>
            <w:tcMar>
              <w:top w:w="16" w:type="dxa"/>
              <w:left w:w="16" w:type="dxa"/>
              <w:right w:w="16" w:type="dxa"/>
            </w:tcMar>
            <w:vAlign w:val="center"/>
          </w:tcPr>
          <w:p w14:paraId="225A55CC">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环保投资（万元）</w:t>
            </w:r>
          </w:p>
        </w:tc>
        <w:tc>
          <w:tcPr>
            <w:tcW w:w="1630" w:type="pct"/>
            <w:noWrap w:val="0"/>
            <w:vAlign w:val="center"/>
          </w:tcPr>
          <w:p w14:paraId="59423FFC">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99</w:t>
            </w:r>
          </w:p>
        </w:tc>
      </w:tr>
      <w:tr w14:paraId="6BEA5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481FC408">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环保投资占比（%）</w:t>
            </w:r>
          </w:p>
        </w:tc>
        <w:tc>
          <w:tcPr>
            <w:tcW w:w="1295" w:type="pct"/>
            <w:noWrap w:val="0"/>
            <w:vAlign w:val="center"/>
          </w:tcPr>
          <w:p w14:paraId="2EE457BA">
            <w:pPr>
              <w:adjustRightInd w:val="0"/>
              <w:snapToGrid w:val="0"/>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1.98</w:t>
            </w:r>
          </w:p>
        </w:tc>
        <w:tc>
          <w:tcPr>
            <w:tcW w:w="1362" w:type="pct"/>
            <w:noWrap w:val="0"/>
            <w:tcMar>
              <w:top w:w="16" w:type="dxa"/>
              <w:left w:w="16" w:type="dxa"/>
              <w:right w:w="16" w:type="dxa"/>
            </w:tcMar>
            <w:vAlign w:val="center"/>
          </w:tcPr>
          <w:p w14:paraId="505F66B4">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施工工期</w:t>
            </w:r>
          </w:p>
        </w:tc>
        <w:tc>
          <w:tcPr>
            <w:tcW w:w="1630" w:type="pct"/>
            <w:noWrap w:val="0"/>
            <w:vAlign w:val="center"/>
          </w:tcPr>
          <w:p w14:paraId="5D1D6452">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个月</w:t>
            </w:r>
          </w:p>
        </w:tc>
      </w:tr>
      <w:tr w14:paraId="158F3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gridSpan w:val="2"/>
            <w:noWrap w:val="0"/>
            <w:tcMar>
              <w:top w:w="16" w:type="dxa"/>
              <w:left w:w="16" w:type="dxa"/>
              <w:right w:w="16" w:type="dxa"/>
            </w:tcMar>
            <w:vAlign w:val="center"/>
          </w:tcPr>
          <w:p w14:paraId="24169551">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是否开工建设</w:t>
            </w:r>
          </w:p>
        </w:tc>
        <w:tc>
          <w:tcPr>
            <w:tcW w:w="1295" w:type="pct"/>
            <w:noWrap w:val="0"/>
            <w:vAlign w:val="center"/>
          </w:tcPr>
          <w:p w14:paraId="6973E1C6">
            <w:pPr>
              <w:adjustRightInd w:val="0"/>
              <w:snapToGrid w:val="0"/>
              <w:spacing w:line="240" w:lineRule="auto"/>
              <w:ind w:left="0" w:leftChars="0"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否</w:t>
            </w:r>
          </w:p>
          <w:p w14:paraId="21E6CBB4">
            <w:pPr>
              <w:adjustRightInd w:val="0"/>
              <w:snapToGrid w:val="0"/>
              <w:spacing w:line="240" w:lineRule="auto"/>
              <w:ind w:left="0" w:leftChars="0"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1362" w:type="pct"/>
            <w:noWrap w:val="0"/>
            <w:tcMar>
              <w:top w:w="16" w:type="dxa"/>
              <w:left w:w="16" w:type="dxa"/>
              <w:right w:w="16" w:type="dxa"/>
            </w:tcMar>
            <w:vAlign w:val="center"/>
          </w:tcPr>
          <w:p w14:paraId="2D6316D3">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用地（用海）</w:t>
            </w:r>
          </w:p>
          <w:p w14:paraId="4DE23793">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面积（m</w:t>
            </w:r>
            <w:r>
              <w:rPr>
                <w:rFonts w:ascii="Times New Roman" w:hAnsi="Times New Roman" w:eastAsia="宋体" w:cs="Times New Roman"/>
                <w:color w:val="000000" w:themeColor="text1"/>
                <w:szCs w:val="21"/>
                <w:vertAlign w:val="super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w:t>
            </w:r>
          </w:p>
        </w:tc>
        <w:tc>
          <w:tcPr>
            <w:tcW w:w="1630" w:type="pct"/>
            <w:noWrap w:val="0"/>
            <w:vAlign w:val="center"/>
          </w:tcPr>
          <w:p w14:paraId="78369917">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2448.04</w:t>
            </w:r>
          </w:p>
        </w:tc>
      </w:tr>
      <w:tr w14:paraId="7BB4B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pct"/>
            <w:gridSpan w:val="2"/>
            <w:noWrap w:val="0"/>
            <w:vAlign w:val="center"/>
          </w:tcPr>
          <w:p w14:paraId="081E8B2A">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专项评价设置情况</w:t>
            </w:r>
          </w:p>
        </w:tc>
        <w:tc>
          <w:tcPr>
            <w:tcW w:w="4288" w:type="pct"/>
            <w:gridSpan w:val="3"/>
            <w:noWrap w:val="0"/>
            <w:vAlign w:val="center"/>
          </w:tcPr>
          <w:p w14:paraId="25A13545">
            <w:pPr>
              <w:autoSpaceDE w:val="0"/>
              <w:autoSpaceDN w:val="0"/>
              <w:adjustRightInd w:val="0"/>
              <w:snapToGrid w:val="0"/>
              <w:spacing w:line="240" w:lineRule="auto"/>
              <w:ind w:left="0" w:leftChars="0" w:firstLine="0" w:firstLineChars="0"/>
              <w:jc w:val="center"/>
              <w:rPr>
                <w:rFonts w:hint="default" w:eastAsia="宋体"/>
                <w:color w:val="000000" w:themeColor="text1"/>
                <w:spacing w:val="-7"/>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无</w:t>
            </w:r>
          </w:p>
        </w:tc>
      </w:tr>
      <w:tr w14:paraId="32E51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pct"/>
            <w:gridSpan w:val="2"/>
            <w:noWrap w:val="0"/>
            <w:vAlign w:val="center"/>
          </w:tcPr>
          <w:p w14:paraId="2757D27B">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规划情况</w:t>
            </w:r>
          </w:p>
        </w:tc>
        <w:tc>
          <w:tcPr>
            <w:tcW w:w="4288" w:type="pct"/>
            <w:gridSpan w:val="3"/>
            <w:noWrap w:val="0"/>
            <w:vAlign w:val="center"/>
          </w:tcPr>
          <w:p w14:paraId="05442D97">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祁阳高新技术产业开发区控制性详细规划</w:t>
            </w:r>
          </w:p>
        </w:tc>
      </w:tr>
      <w:tr w14:paraId="0CCDE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42" w:type="pct"/>
            <w:noWrap w:val="0"/>
            <w:vAlign w:val="center"/>
          </w:tcPr>
          <w:p w14:paraId="5A3BF1F2">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规划环境影响评价情况</w:t>
            </w:r>
          </w:p>
        </w:tc>
        <w:tc>
          <w:tcPr>
            <w:tcW w:w="4657" w:type="pct"/>
            <w:gridSpan w:val="4"/>
            <w:noWrap w:val="0"/>
            <w:vAlign w:val="center"/>
          </w:tcPr>
          <w:p w14:paraId="374939FB">
            <w:pPr>
              <w:pBdr>
                <w:top w:val="none" w:color="auto" w:sz="0" w:space="1"/>
                <w:left w:val="none" w:color="auto" w:sz="0" w:space="4"/>
                <w:bottom w:val="none" w:color="auto" w:sz="0" w:space="1"/>
                <w:right w:val="none" w:color="auto" w:sz="0" w:space="4"/>
              </w:pBdr>
              <w:rPr>
                <w:rFonts w:hint="eastAsia"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规划环境影响评价文件名称：</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祁阳高新技术产业开发区调区扩区规划环境影响报告书</w:t>
            </w:r>
            <w:r>
              <w:rPr>
                <w:rFonts w:hint="default" w:ascii="Times New Roman" w:hAnsi="Times New Roman" w:eastAsia="宋体" w:cs="Times New Roman"/>
                <w:color w:val="000000" w:themeColor="text1"/>
                <w:lang w:eastAsia="zh-CN"/>
                <w14:textFill>
                  <w14:solidFill>
                    <w14:schemeClr w14:val="tx1"/>
                  </w14:solidFill>
                </w14:textFill>
              </w:rPr>
              <w:t>》</w:t>
            </w:r>
          </w:p>
          <w:p w14:paraId="68256F8B">
            <w:pPr>
              <w:pBdr>
                <w:top w:val="none" w:color="auto" w:sz="0" w:space="1"/>
                <w:left w:val="none" w:color="auto" w:sz="0" w:space="4"/>
                <w:bottom w:val="none" w:color="auto" w:sz="0" w:space="1"/>
                <w:right w:val="none" w:color="auto" w:sz="0" w:space="4"/>
              </w:pBdr>
              <w:rPr>
                <w:rFonts w:hint="eastAsia"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召集审查机关：</w:t>
            </w:r>
            <w:r>
              <w:rPr>
                <w:rFonts w:hint="eastAsia" w:ascii="Times New Roman" w:hAnsi="Times New Roman" w:eastAsia="宋体" w:cs="Times New Roman"/>
                <w:color w:val="000000" w:themeColor="text1"/>
                <w:lang w:val="en-US" w:eastAsia="zh-CN"/>
                <w14:textFill>
                  <w14:solidFill>
                    <w14:schemeClr w14:val="tx1"/>
                  </w14:solidFill>
                </w14:textFill>
              </w:rPr>
              <w:t>湖南省生态环境厅</w:t>
            </w:r>
          </w:p>
          <w:p w14:paraId="73A2F85D">
            <w:pPr>
              <w:pBdr>
                <w:top w:val="none" w:color="auto" w:sz="0" w:space="1"/>
                <w:left w:val="none" w:color="auto" w:sz="0" w:space="4"/>
                <w:bottom w:val="none" w:color="auto" w:sz="0" w:space="1"/>
                <w:right w:val="none" w:color="auto" w:sz="0" w:space="4"/>
              </w:pBd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审查文件名称及文号</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关于《</w:t>
            </w:r>
            <w:r>
              <w:rPr>
                <w:rFonts w:hint="eastAsia" w:ascii="Times New Roman" w:hAnsi="Times New Roman" w:eastAsia="宋体" w:cs="Times New Roman"/>
                <w:color w:val="000000" w:themeColor="text1"/>
                <w:lang w:eastAsia="zh-CN"/>
                <w14:textFill>
                  <w14:solidFill>
                    <w14:schemeClr w14:val="tx1"/>
                  </w14:solidFill>
                </w14:textFill>
              </w:rPr>
              <w:t>祁阳高新技术产业开发区调区扩区规划环境影响报告书</w:t>
            </w:r>
            <w:r>
              <w:rPr>
                <w:rFonts w:hint="eastAsia" w:ascii="Times New Roman" w:hAnsi="Times New Roman" w:eastAsia="宋体" w:cs="Times New Roman"/>
                <w:color w:val="000000" w:themeColor="text1"/>
                <w14:textFill>
                  <w14:solidFill>
                    <w14:schemeClr w14:val="tx1"/>
                  </w14:solidFill>
                </w14:textFill>
              </w:rPr>
              <w:t>》审查意见的函</w:t>
            </w:r>
            <w:r>
              <w:rPr>
                <w:rFonts w:hint="eastAsia" w:ascii="Times New Roman" w:hAnsi="Times New Roman" w:eastAsia="宋体" w:cs="Times New Roman"/>
                <w:color w:val="000000" w:themeColor="text1"/>
                <w:lang w:eastAsia="zh-CN"/>
                <w14:textFill>
                  <w14:solidFill>
                    <w14:schemeClr w14:val="tx1"/>
                  </w14:solidFill>
                </w14:textFill>
              </w:rPr>
              <w:t>（湘环评函〔2024〕29号）</w:t>
            </w:r>
            <w:bookmarkStart w:id="18" w:name="_GoBack"/>
            <w:bookmarkEnd w:id="18"/>
          </w:p>
        </w:tc>
      </w:tr>
      <w:tr w14:paraId="7ABAE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2" w:type="pct"/>
            <w:noWrap w:val="0"/>
            <w:vAlign w:val="center"/>
          </w:tcPr>
          <w:p w14:paraId="4A7E1B59">
            <w:pPr>
              <w:autoSpaceDE w:val="0"/>
              <w:autoSpaceDN w:val="0"/>
              <w:adjustRightInd w:val="0"/>
              <w:snapToGrid w:val="0"/>
              <w:spacing w:line="240" w:lineRule="auto"/>
              <w:ind w:left="0" w:leftChars="0"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规划及规划环境影响评价符合性分析</w:t>
            </w:r>
          </w:p>
        </w:tc>
        <w:tc>
          <w:tcPr>
            <w:tcW w:w="4657" w:type="pct"/>
            <w:gridSpan w:val="4"/>
            <w:noWrap w:val="0"/>
            <w:vAlign w:val="center"/>
          </w:tcPr>
          <w:p w14:paraId="1279A86B">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w:t>
            </w:r>
            <w:r>
              <w:rPr>
                <w:rFonts w:hint="eastAsia"/>
                <w:color w:val="000000" w:themeColor="text1"/>
                <w:lang w:val="en-US" w:eastAsia="zh-CN"/>
                <w14:textFill>
                  <w14:solidFill>
                    <w14:schemeClr w14:val="tx1"/>
                  </w14:solidFill>
                </w14:textFill>
              </w:rPr>
              <w:t>祁阳高新技术产业开发区调区扩区规划环境影响报告书</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黎家坪片区产业</w:t>
            </w:r>
            <w:r>
              <w:rPr>
                <w:rFonts w:hint="default"/>
                <w:color w:val="000000" w:themeColor="text1"/>
                <w:lang w:val="en-US" w:eastAsia="zh-CN"/>
                <w14:textFill>
                  <w14:solidFill>
                    <w14:schemeClr w14:val="tx1"/>
                  </w14:solidFill>
                </w14:textFill>
              </w:rPr>
              <w:t>准入清单</w:t>
            </w:r>
            <w:r>
              <w:rPr>
                <w:rFonts w:hint="eastAsia"/>
                <w:color w:val="000000" w:themeColor="text1"/>
                <w:lang w:val="en-US" w:eastAsia="zh-CN"/>
                <w14:textFill>
                  <w14:solidFill>
                    <w14:schemeClr w14:val="tx1"/>
                  </w14:solidFill>
                </w14:textFill>
              </w:rPr>
              <w:t>分析如下</w:t>
            </w:r>
            <w:r>
              <w:rPr>
                <w:rFonts w:hint="default"/>
                <w:color w:val="000000" w:themeColor="text1"/>
                <w:lang w:val="en-US" w:eastAsia="zh-CN"/>
                <w14:textFill>
                  <w14:solidFill>
                    <w14:schemeClr w14:val="tx1"/>
                  </w14:solidFill>
                </w14:textFill>
              </w:rPr>
              <w:t>：</w:t>
            </w:r>
          </w:p>
          <w:p w14:paraId="739841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u w:val="none" w:color="auto"/>
                <w:lang w:val="en-US" w:eastAsia="zh-CN"/>
              </w:rPr>
            </w:pPr>
            <w:r>
              <w:rPr>
                <w:rFonts w:hint="default" w:ascii="Times New Roman" w:hAnsi="Times New Roman" w:eastAsia="宋体" w:cs="Times New Roman"/>
                <w:b/>
                <w:bCs/>
                <w:color w:val="auto"/>
                <w:kern w:val="0"/>
                <w:sz w:val="21"/>
                <w:szCs w:val="21"/>
                <w:u w:val="none" w:color="auto"/>
                <w:lang w:val="en-US" w:eastAsia="zh-CN"/>
              </w:rPr>
              <w:t>表1-1 本项目与园区产业准入要求相符性分析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51"/>
              <w:gridCol w:w="3510"/>
              <w:gridCol w:w="1965"/>
              <w:gridCol w:w="666"/>
            </w:tblGrid>
            <w:tr w14:paraId="3387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l2br w:val="nil"/>
                    <w:tr2bl w:val="nil"/>
                  </w:tcBorders>
                  <w:noWrap w:val="0"/>
                  <w:vAlign w:val="center"/>
                </w:tcPr>
                <w:p w14:paraId="00D43B12">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片区</w:t>
                  </w:r>
                </w:p>
              </w:tc>
              <w:tc>
                <w:tcPr>
                  <w:tcW w:w="432" w:type="pct"/>
                  <w:tcBorders>
                    <w:tl2br w:val="nil"/>
                    <w:tr2bl w:val="nil"/>
                  </w:tcBorders>
                  <w:noWrap w:val="0"/>
                  <w:vAlign w:val="center"/>
                </w:tcPr>
                <w:p w14:paraId="46F30FE2">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类别</w:t>
                  </w:r>
                </w:p>
              </w:tc>
              <w:tc>
                <w:tcPr>
                  <w:tcW w:w="2331" w:type="pct"/>
                  <w:tcBorders>
                    <w:tl2br w:val="nil"/>
                    <w:tr2bl w:val="nil"/>
                  </w:tcBorders>
                  <w:noWrap w:val="0"/>
                  <w:vAlign w:val="center"/>
                </w:tcPr>
                <w:p w14:paraId="65493657">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相关要求</w:t>
                  </w:r>
                </w:p>
              </w:tc>
              <w:tc>
                <w:tcPr>
                  <w:tcW w:w="1305" w:type="pct"/>
                  <w:tcBorders>
                    <w:tl2br w:val="nil"/>
                    <w:tr2bl w:val="nil"/>
                  </w:tcBorders>
                  <w:noWrap w:val="0"/>
                  <w:vAlign w:val="center"/>
                </w:tcPr>
                <w:p w14:paraId="137AC79F">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本项目情况</w:t>
                  </w:r>
                </w:p>
              </w:tc>
              <w:tc>
                <w:tcPr>
                  <w:tcW w:w="442" w:type="pct"/>
                  <w:tcBorders>
                    <w:tl2br w:val="nil"/>
                    <w:tr2bl w:val="nil"/>
                  </w:tcBorders>
                  <w:noWrap w:val="0"/>
                  <w:vAlign w:val="center"/>
                </w:tcPr>
                <w:p w14:paraId="38962EFE">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相符性</w:t>
                  </w:r>
                </w:p>
              </w:tc>
            </w:tr>
            <w:tr w14:paraId="1C46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Merge w:val="restart"/>
                  <w:tcBorders>
                    <w:tl2br w:val="nil"/>
                    <w:tr2bl w:val="nil"/>
                  </w:tcBorders>
                  <w:noWrap w:val="0"/>
                  <w:vAlign w:val="center"/>
                </w:tcPr>
                <w:p w14:paraId="215DFCE7">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黎家坪片区</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区块</w:t>
                  </w:r>
                  <w:r>
                    <w:rPr>
                      <w:rFonts w:hint="eastAsia" w:ascii="Times New Roman" w:hAnsi="Times New Roman" w:eastAsia="宋体" w:cs="Times New Roman"/>
                      <w:color w:val="auto"/>
                      <w:sz w:val="21"/>
                      <w:szCs w:val="21"/>
                      <w:u w:val="none" w:color="auto"/>
                      <w:lang w:val="en-US" w:eastAsia="zh-CN"/>
                    </w:rPr>
                    <w:t>一</w:t>
                  </w:r>
                  <w:r>
                    <w:rPr>
                      <w:rFonts w:hint="eastAsia" w:cs="Times New Roman"/>
                      <w:color w:val="auto"/>
                      <w:sz w:val="21"/>
                      <w:szCs w:val="21"/>
                      <w:u w:val="none" w:color="auto"/>
                      <w:lang w:val="en-US" w:eastAsia="zh-CN"/>
                    </w:rPr>
                    <w:t>）</w:t>
                  </w:r>
                </w:p>
              </w:tc>
              <w:tc>
                <w:tcPr>
                  <w:tcW w:w="432" w:type="pct"/>
                  <w:tcBorders>
                    <w:tl2br w:val="nil"/>
                    <w:tr2bl w:val="nil"/>
                  </w:tcBorders>
                  <w:noWrap w:val="0"/>
                  <w:vAlign w:val="center"/>
                </w:tcPr>
                <w:p w14:paraId="65A14D59">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产业定位</w:t>
                  </w:r>
                </w:p>
              </w:tc>
              <w:tc>
                <w:tcPr>
                  <w:tcW w:w="2331" w:type="pct"/>
                  <w:tcBorders>
                    <w:tl2br w:val="nil"/>
                    <w:tr2bl w:val="nil"/>
                  </w:tcBorders>
                  <w:noWrap w:val="0"/>
                  <w:vAlign w:val="center"/>
                </w:tcPr>
                <w:p w14:paraId="669D684F">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主要发展装备制造、金属制品业，辅助发展新能源新材料</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新型建筑材料制造、新型水泥等</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、仓储物流。</w:t>
                  </w:r>
                </w:p>
              </w:tc>
              <w:tc>
                <w:tcPr>
                  <w:tcW w:w="1305" w:type="pct"/>
                  <w:tcBorders>
                    <w:tl2br w:val="nil"/>
                    <w:tr2bl w:val="nil"/>
                  </w:tcBorders>
                  <w:noWrap w:val="0"/>
                  <w:vAlign w:val="center"/>
                </w:tcPr>
                <w:p w14:paraId="10B025EF">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本项目为热力生产和供应，属于园区的配套工程</w:t>
                  </w:r>
                </w:p>
              </w:tc>
              <w:tc>
                <w:tcPr>
                  <w:tcW w:w="442" w:type="pct"/>
                  <w:tcBorders>
                    <w:tl2br w:val="nil"/>
                    <w:tr2bl w:val="nil"/>
                  </w:tcBorders>
                  <w:noWrap w:val="0"/>
                  <w:vAlign w:val="center"/>
                </w:tcPr>
                <w:p w14:paraId="0521C0AE">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相符</w:t>
                  </w:r>
                </w:p>
              </w:tc>
            </w:tr>
            <w:tr w14:paraId="45F3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88" w:type="pct"/>
                  <w:vMerge w:val="continue"/>
                  <w:tcBorders>
                    <w:tl2br w:val="nil"/>
                    <w:tr2bl w:val="nil"/>
                  </w:tcBorders>
                  <w:noWrap w:val="0"/>
                  <w:vAlign w:val="center"/>
                </w:tcPr>
                <w:p w14:paraId="1508C0BC">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32" w:type="pct"/>
                  <w:vMerge w:val="restart"/>
                  <w:tcBorders>
                    <w:tl2br w:val="nil"/>
                    <w:tr2bl w:val="nil"/>
                  </w:tcBorders>
                  <w:noWrap w:val="0"/>
                  <w:vAlign w:val="center"/>
                </w:tcPr>
                <w:p w14:paraId="748FDDA9">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限制类</w:t>
                  </w:r>
                </w:p>
              </w:tc>
              <w:tc>
                <w:tcPr>
                  <w:tcW w:w="2331" w:type="pct"/>
                  <w:tcBorders>
                    <w:tl2br w:val="nil"/>
                    <w:tr2bl w:val="nil"/>
                  </w:tcBorders>
                  <w:noWrap w:val="0"/>
                  <w:vAlign w:val="center"/>
                </w:tcPr>
                <w:p w14:paraId="4732A43C">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仓储物流</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危险品仓储</w:t>
                  </w:r>
                </w:p>
              </w:tc>
              <w:tc>
                <w:tcPr>
                  <w:tcW w:w="1305" w:type="pct"/>
                  <w:vMerge w:val="restart"/>
                  <w:tcBorders>
                    <w:tl2br w:val="nil"/>
                    <w:tr2bl w:val="nil"/>
                  </w:tcBorders>
                  <w:noWrap w:val="0"/>
                  <w:vAlign w:val="center"/>
                </w:tcPr>
                <w:p w14:paraId="2EFBBF20">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w:t>
                  </w:r>
                  <w:r>
                    <w:rPr>
                      <w:rFonts w:hint="eastAsia" w:ascii="Times New Roman" w:hAnsi="Times New Roman" w:eastAsia="宋体" w:cs="Times New Roman"/>
                      <w:color w:val="auto"/>
                      <w:sz w:val="21"/>
                      <w:szCs w:val="21"/>
                      <w:u w:val="none" w:color="auto"/>
                      <w:lang w:val="en-US" w:eastAsia="zh-CN"/>
                    </w:rPr>
                    <w:t>不属于危险品仓储，</w:t>
                  </w:r>
                  <w:r>
                    <w:rPr>
                      <w:rFonts w:hint="default" w:ascii="Times New Roman" w:hAnsi="Times New Roman" w:eastAsia="宋体" w:cs="Times New Roman"/>
                      <w:color w:val="auto"/>
                      <w:sz w:val="21"/>
                      <w:szCs w:val="21"/>
                      <w:u w:val="none" w:color="auto"/>
                      <w:lang w:val="en-US" w:eastAsia="zh-CN"/>
                    </w:rPr>
                    <w:t>不属于《产业结构调整指导目录</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2024年本</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》限制类工艺技术、装备及产品</w:t>
                  </w:r>
                </w:p>
              </w:tc>
              <w:tc>
                <w:tcPr>
                  <w:tcW w:w="442" w:type="pct"/>
                  <w:vMerge w:val="restart"/>
                  <w:tcBorders>
                    <w:tl2br w:val="nil"/>
                    <w:tr2bl w:val="nil"/>
                  </w:tcBorders>
                  <w:noWrap w:val="0"/>
                  <w:vAlign w:val="center"/>
                </w:tcPr>
                <w:p w14:paraId="2A040A9C">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相符</w:t>
                  </w:r>
                </w:p>
              </w:tc>
            </w:tr>
            <w:tr w14:paraId="5AF5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88" w:type="pct"/>
                  <w:vMerge w:val="continue"/>
                  <w:tcBorders>
                    <w:tl2br w:val="nil"/>
                    <w:tr2bl w:val="nil"/>
                  </w:tcBorders>
                  <w:noWrap w:val="0"/>
                  <w:vAlign w:val="center"/>
                </w:tcPr>
                <w:p w14:paraId="7AB7393A">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32" w:type="pct"/>
                  <w:vMerge w:val="continue"/>
                  <w:tcBorders>
                    <w:tl2br w:val="nil"/>
                    <w:tr2bl w:val="nil"/>
                  </w:tcBorders>
                  <w:noWrap w:val="0"/>
                  <w:vAlign w:val="center"/>
                </w:tcPr>
                <w:p w14:paraId="6C11C21B">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2331" w:type="pct"/>
                  <w:tcBorders>
                    <w:tl2br w:val="nil"/>
                    <w:tr2bl w:val="nil"/>
                  </w:tcBorders>
                  <w:noWrap w:val="0"/>
                  <w:vAlign w:val="center"/>
                </w:tcPr>
                <w:p w14:paraId="18502F98">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《产业结构调整指导目录</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2024年本</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》限制类工艺技术、装备及产</w:t>
                  </w:r>
                  <w:r>
                    <w:rPr>
                      <w:rFonts w:hint="eastAsia" w:ascii="Times New Roman" w:hAnsi="Times New Roman" w:eastAsia="宋体" w:cs="Times New Roman"/>
                      <w:color w:val="auto"/>
                      <w:sz w:val="21"/>
                      <w:szCs w:val="21"/>
                      <w:u w:val="none" w:color="auto"/>
                      <w:lang w:val="en-US" w:eastAsia="zh-CN"/>
                    </w:rPr>
                    <w:t>品。</w:t>
                  </w:r>
                </w:p>
              </w:tc>
              <w:tc>
                <w:tcPr>
                  <w:tcW w:w="1305" w:type="pct"/>
                  <w:vMerge w:val="continue"/>
                  <w:tcBorders>
                    <w:tl2br w:val="nil"/>
                    <w:tr2bl w:val="nil"/>
                  </w:tcBorders>
                  <w:noWrap w:val="0"/>
                  <w:vAlign w:val="center"/>
                </w:tcPr>
                <w:p w14:paraId="665502BC">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42" w:type="pct"/>
                  <w:vMerge w:val="continue"/>
                  <w:tcBorders>
                    <w:tl2br w:val="nil"/>
                    <w:tr2bl w:val="nil"/>
                  </w:tcBorders>
                  <w:noWrap w:val="0"/>
                  <w:vAlign w:val="center"/>
                </w:tcPr>
                <w:p w14:paraId="27907319">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r>
            <w:tr w14:paraId="190F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8" w:type="pct"/>
                  <w:vMerge w:val="continue"/>
                  <w:tcBorders>
                    <w:tl2br w:val="nil"/>
                    <w:tr2bl w:val="nil"/>
                  </w:tcBorders>
                  <w:noWrap w:val="0"/>
                  <w:vAlign w:val="center"/>
                </w:tcPr>
                <w:p w14:paraId="1E125A46">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32" w:type="pct"/>
                  <w:vMerge w:val="restart"/>
                  <w:tcBorders>
                    <w:tl2br w:val="nil"/>
                    <w:tr2bl w:val="nil"/>
                  </w:tcBorders>
                  <w:noWrap w:val="0"/>
                  <w:vAlign w:val="center"/>
                </w:tcPr>
                <w:p w14:paraId="7D059EC8">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禁止类</w:t>
                  </w:r>
                </w:p>
              </w:tc>
              <w:tc>
                <w:tcPr>
                  <w:tcW w:w="2331" w:type="pct"/>
                  <w:tcBorders>
                    <w:tl2br w:val="nil"/>
                    <w:tr2bl w:val="nil"/>
                  </w:tcBorders>
                  <w:noWrap w:val="0"/>
                  <w:vAlign w:val="center"/>
                </w:tcPr>
                <w:p w14:paraId="6C7694B2">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新能源新材料</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现有的水泥企业禁止扩建产能。</w:t>
                  </w:r>
                </w:p>
              </w:tc>
              <w:tc>
                <w:tcPr>
                  <w:tcW w:w="1305" w:type="pct"/>
                  <w:vMerge w:val="restart"/>
                  <w:tcBorders>
                    <w:tl2br w:val="nil"/>
                    <w:tr2bl w:val="nil"/>
                  </w:tcBorders>
                  <w:noWrap w:val="0"/>
                  <w:vAlign w:val="center"/>
                </w:tcPr>
                <w:p w14:paraId="1C8A37CD">
                  <w:pPr>
                    <w:pStyle w:val="120"/>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w:t>
                  </w:r>
                  <w:r>
                    <w:rPr>
                      <w:rFonts w:hint="eastAsia" w:cs="Times New Roman"/>
                      <w:color w:val="auto"/>
                      <w:sz w:val="21"/>
                      <w:szCs w:val="21"/>
                      <w:u w:val="none" w:color="auto"/>
                      <w:lang w:val="en-US" w:eastAsia="zh-CN"/>
                    </w:rPr>
                    <w:t>属于水泥企业，</w:t>
                  </w:r>
                  <w:r>
                    <w:rPr>
                      <w:rFonts w:hint="default" w:ascii="Times New Roman" w:hAnsi="Times New Roman" w:eastAsia="宋体" w:cs="Times New Roman"/>
                      <w:color w:val="auto"/>
                      <w:sz w:val="21"/>
                      <w:szCs w:val="21"/>
                      <w:u w:val="none" w:color="auto"/>
                      <w:lang w:val="en-US" w:eastAsia="zh-CN"/>
                    </w:rPr>
                    <w:t>不涉及淘汰类的工艺技术、装备及产品</w:t>
                  </w:r>
                </w:p>
              </w:tc>
              <w:tc>
                <w:tcPr>
                  <w:tcW w:w="442" w:type="pct"/>
                  <w:vMerge w:val="restart"/>
                  <w:tcBorders>
                    <w:tl2br w:val="nil"/>
                    <w:tr2bl w:val="nil"/>
                  </w:tcBorders>
                  <w:noWrap w:val="0"/>
                  <w:vAlign w:val="center"/>
                </w:tcPr>
                <w:p w14:paraId="0C2869CB">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相符</w:t>
                  </w:r>
                </w:p>
              </w:tc>
            </w:tr>
            <w:tr w14:paraId="4E0E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88" w:type="pct"/>
                  <w:vMerge w:val="continue"/>
                  <w:tcBorders>
                    <w:tl2br w:val="nil"/>
                    <w:tr2bl w:val="nil"/>
                  </w:tcBorders>
                  <w:noWrap w:val="0"/>
                  <w:vAlign w:val="center"/>
                </w:tcPr>
                <w:p w14:paraId="3E7DB65B">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32" w:type="pct"/>
                  <w:vMerge w:val="continue"/>
                  <w:tcBorders>
                    <w:tl2br w:val="nil"/>
                    <w:tr2bl w:val="nil"/>
                  </w:tcBorders>
                  <w:noWrap w:val="0"/>
                  <w:vAlign w:val="center"/>
                </w:tcPr>
                <w:p w14:paraId="31E4E759">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2331" w:type="pct"/>
                  <w:tcBorders>
                    <w:tl2br w:val="nil"/>
                    <w:tr2bl w:val="nil"/>
                  </w:tcBorders>
                  <w:noWrap w:val="0"/>
                  <w:vAlign w:val="center"/>
                </w:tcPr>
                <w:p w14:paraId="676473E7">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根据国、省政策要求，须强制进入化工园区发展的项目。</w:t>
                  </w:r>
                </w:p>
                <w:p w14:paraId="7438E426">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《产业结构调整指导目录</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2024年本</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》淘汰类的工艺技术、装备及产品。</w:t>
                  </w:r>
                </w:p>
              </w:tc>
              <w:tc>
                <w:tcPr>
                  <w:tcW w:w="1305" w:type="pct"/>
                  <w:vMerge w:val="continue"/>
                  <w:tcBorders>
                    <w:tl2br w:val="nil"/>
                    <w:tr2bl w:val="nil"/>
                  </w:tcBorders>
                  <w:noWrap w:val="0"/>
                  <w:vAlign w:val="center"/>
                </w:tcPr>
                <w:p w14:paraId="629EA4B7">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c>
                <w:tcPr>
                  <w:tcW w:w="442" w:type="pct"/>
                  <w:vMerge w:val="continue"/>
                  <w:tcBorders>
                    <w:tl2br w:val="nil"/>
                    <w:tr2bl w:val="nil"/>
                  </w:tcBorders>
                  <w:noWrap w:val="0"/>
                  <w:vAlign w:val="center"/>
                </w:tcPr>
                <w:p w14:paraId="713A04C4">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lang w:val="en-US" w:eastAsia="zh-CN"/>
                    </w:rPr>
                  </w:pPr>
                </w:p>
              </w:tc>
            </w:tr>
          </w:tbl>
          <w:p w14:paraId="5D9EB9B5">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auto"/>
                <w:kern w:val="0"/>
                <w:sz w:val="24"/>
                <w:szCs w:val="24"/>
                <w:u w:val="none" w:color="auto"/>
                <w:lang w:val="en-US" w:eastAsia="zh-CN"/>
              </w:rPr>
              <w:t>综上，本项目不属于园区限制类、禁止类产业，与园区产业准入要求相符合</w:t>
            </w:r>
            <w:r>
              <w:rPr>
                <w:rFonts w:hint="eastAsia"/>
                <w:color w:val="000000" w:themeColor="text1"/>
                <w:lang w:val="en-US" w:eastAsia="zh-CN"/>
                <w14:textFill>
                  <w14:solidFill>
                    <w14:schemeClr w14:val="tx1"/>
                  </w14:solidFill>
                </w14:textFill>
              </w:rPr>
              <w:t>。</w:t>
            </w:r>
          </w:p>
          <w:p w14:paraId="5D3E752A">
            <w:pPr>
              <w:bidi w:val="0"/>
              <w:rPr>
                <w:rFonts w:hint="eastAsia"/>
              </w:rPr>
            </w:pPr>
            <w:r>
              <w:rPr>
                <w:rFonts w:hint="eastAsia"/>
                <w:lang w:eastAsia="zh-CN"/>
              </w:rPr>
              <w:t>与</w:t>
            </w:r>
            <w:r>
              <w:rPr>
                <w:rFonts w:hint="eastAsia"/>
              </w:rPr>
              <w:t>规划环评</w:t>
            </w:r>
            <w:r>
              <w:rPr>
                <w:rFonts w:hint="eastAsia"/>
                <w:lang w:eastAsia="zh-CN"/>
              </w:rPr>
              <w:t>批复</w:t>
            </w:r>
            <w:r>
              <w:rPr>
                <w:rFonts w:hint="eastAsia"/>
              </w:rPr>
              <w:t>符合性分析</w:t>
            </w:r>
            <w:r>
              <w:rPr>
                <w:rFonts w:hint="eastAsia"/>
                <w:lang w:eastAsia="zh-CN"/>
              </w:rPr>
              <w:t>如下</w:t>
            </w:r>
            <w:r>
              <w:rPr>
                <w:rFonts w:hint="eastAsia"/>
              </w:rPr>
              <w:t>：</w:t>
            </w:r>
          </w:p>
          <w:p w14:paraId="14DEB1C3">
            <w:pPr>
              <w:bidi w:val="0"/>
              <w:rPr>
                <w:rFonts w:hint="default"/>
              </w:rPr>
            </w:pPr>
            <w:r>
              <w:rPr>
                <w:rFonts w:hint="default"/>
              </w:rPr>
              <w:t>根据《</w:t>
            </w:r>
            <w:r>
              <w:rPr>
                <w:rFonts w:hint="default"/>
                <w:lang w:eastAsia="zh-CN"/>
              </w:rPr>
              <w:t>祁阳高新技术产业开发区调区扩区规划环境影响报告书的审查意见</w:t>
            </w:r>
            <w:r>
              <w:rPr>
                <w:rFonts w:hint="default"/>
              </w:rPr>
              <w:t>》</w:t>
            </w:r>
            <w:r>
              <w:rPr>
                <w:rFonts w:hint="eastAsia"/>
                <w:lang w:eastAsia="zh-CN"/>
              </w:rPr>
              <w:t>（</w:t>
            </w:r>
            <w:r>
              <w:rPr>
                <w:rFonts w:hint="default"/>
                <w:lang w:eastAsia="zh-CN"/>
              </w:rPr>
              <w:t>湘环评函[2024]29</w:t>
            </w:r>
            <w:r>
              <w:rPr>
                <w:rFonts w:hint="default"/>
              </w:rPr>
              <w:t>号</w:t>
            </w:r>
            <w:r>
              <w:rPr>
                <w:rFonts w:hint="eastAsia"/>
                <w:lang w:eastAsia="zh-CN"/>
              </w:rPr>
              <w:t>）</w:t>
            </w:r>
            <w:r>
              <w:rPr>
                <w:rFonts w:hint="default"/>
              </w:rPr>
              <w:t>，本项目与其相符性具体分析如下：</w:t>
            </w:r>
          </w:p>
          <w:p w14:paraId="6E96C5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b/>
                <w:bCs/>
                <w:color w:val="auto"/>
                <w:kern w:val="0"/>
                <w:sz w:val="21"/>
                <w:szCs w:val="21"/>
                <w:u w:val="none" w:color="auto"/>
                <w:lang w:val="en-US" w:eastAsia="zh-CN"/>
              </w:rPr>
            </w:pPr>
            <w:r>
              <w:rPr>
                <w:rFonts w:hint="eastAsia"/>
                <w:b/>
                <w:bCs/>
                <w:color w:val="auto"/>
                <w:kern w:val="0"/>
                <w:sz w:val="21"/>
                <w:szCs w:val="21"/>
                <w:u w:val="none" w:color="auto"/>
                <w:lang w:val="en-US" w:eastAsia="zh-CN"/>
              </w:rPr>
              <w:t>表1-2 与规划环评批复相符性分析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2"/>
              <w:gridCol w:w="1973"/>
              <w:gridCol w:w="853"/>
            </w:tblGrid>
            <w:tr w14:paraId="714D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02" w:type="dxa"/>
                  <w:noWrap w:val="0"/>
                  <w:vAlign w:val="center"/>
                </w:tcPr>
                <w:p w14:paraId="5D3414AD">
                  <w:pPr>
                    <w:pStyle w:val="120"/>
                    <w:spacing w:line="240" w:lineRule="auto"/>
                    <w:ind w:left="0" w:leftChars="0" w:firstLine="0" w:firstLineChars="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湘环评函[2024]29号要求</w:t>
                  </w:r>
                </w:p>
              </w:tc>
              <w:tc>
                <w:tcPr>
                  <w:tcW w:w="1973" w:type="dxa"/>
                  <w:noWrap w:val="0"/>
                  <w:vAlign w:val="center"/>
                </w:tcPr>
                <w:p w14:paraId="702E99C2">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本项目情况</w:t>
                  </w:r>
                </w:p>
              </w:tc>
              <w:tc>
                <w:tcPr>
                  <w:tcW w:w="853" w:type="dxa"/>
                  <w:noWrap w:val="0"/>
                  <w:vAlign w:val="center"/>
                </w:tcPr>
                <w:p w14:paraId="4C9D20FF">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相符性</w:t>
                  </w:r>
                </w:p>
              </w:tc>
            </w:tr>
            <w:tr w14:paraId="6879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02" w:type="dxa"/>
                  <w:noWrap w:val="0"/>
                  <w:vAlign w:val="center"/>
                </w:tcPr>
                <w:p w14:paraId="5C9D1204">
                  <w:pPr>
                    <w:pStyle w:val="120"/>
                    <w:spacing w:line="240" w:lineRule="auto"/>
                    <w:ind w:left="0" w:leftChars="0" w:firstLine="0" w:firstLineChars="0"/>
                    <w:jc w:val="left"/>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（一）</w:t>
                  </w:r>
                  <w:r>
                    <w:rPr>
                      <w:rFonts w:hint="default" w:ascii="Times New Roman" w:hAnsi="Times New Roman" w:eastAsia="宋体" w:cs="Times New Roman"/>
                      <w:color w:val="auto"/>
                      <w:sz w:val="21"/>
                      <w:szCs w:val="21"/>
                      <w:u w:val="none" w:color="auto"/>
                    </w:rPr>
                    <w:t>做好功能布局，严格执行准入要求。园区应从规划层面提升环境相容性，以减小工业开发对城市居住及社会服务功能的影响。新区</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区块二</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部分区域现状已与集中居住区交错布局，在紧邻集中居住区的位置应限制新引入噪声大、以气型污染为主的工业企业，并加强对已有气型污染企业的污染控制，园区涉电镀工艺的项目应向黎家坪片区</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片区一</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集中，园区纺织相关产业应不断提升清洁生产水平以减少废水排放量。产业引进应落实园区生态分区环境管控要求，执行《报告书》提出的产业定位和产业生态环境准入清单，对于《长江经济带发展负面清单指南》《湖南省湘江保护条例》</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最新修订版</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提出的相关禁止性、限制性要求应予以落实。</w:t>
                  </w:r>
                </w:p>
              </w:tc>
              <w:tc>
                <w:tcPr>
                  <w:tcW w:w="1973" w:type="dxa"/>
                  <w:noWrap w:val="0"/>
                  <w:vAlign w:val="center"/>
                </w:tcPr>
                <w:p w14:paraId="4984D570">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本项目为热力生产和供应，属于黎家坪片区的配套工程</w:t>
                  </w:r>
                  <w:r>
                    <w:rPr>
                      <w:rFonts w:hint="default" w:ascii="Times New Roman" w:hAnsi="Times New Roman" w:eastAsia="宋体" w:cs="Times New Roman"/>
                      <w:color w:val="auto"/>
                      <w:sz w:val="21"/>
                      <w:szCs w:val="21"/>
                      <w:u w:val="none" w:color="auto"/>
                    </w:rPr>
                    <w:t>。</w:t>
                  </w:r>
                </w:p>
              </w:tc>
              <w:tc>
                <w:tcPr>
                  <w:tcW w:w="853" w:type="dxa"/>
                  <w:noWrap w:val="0"/>
                  <w:vAlign w:val="center"/>
                </w:tcPr>
                <w:p w14:paraId="6981154A">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相符</w:t>
                  </w:r>
                </w:p>
              </w:tc>
            </w:tr>
            <w:tr w14:paraId="5269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02" w:type="dxa"/>
                  <w:noWrap w:val="0"/>
                  <w:vAlign w:val="center"/>
                </w:tcPr>
                <w:p w14:paraId="6AC98C83">
                  <w:pPr>
                    <w:pStyle w:val="120"/>
                    <w:spacing w:line="240" w:lineRule="auto"/>
                    <w:ind w:left="0" w:leftChars="0" w:firstLine="0" w:firstLineChars="0"/>
                    <w:jc w:val="left"/>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（二）</w:t>
                  </w:r>
                  <w:r>
                    <w:rPr>
                      <w:rFonts w:hint="default" w:ascii="Times New Roman" w:hAnsi="Times New Roman" w:eastAsia="宋体" w:cs="Times New Roman"/>
                      <w:color w:val="auto"/>
                      <w:sz w:val="21"/>
                      <w:szCs w:val="21"/>
                      <w:u w:val="none" w:color="auto"/>
                    </w:rPr>
                    <w:t>落实管控措施，加强园区污染治理。园区应切实抓好污水处理设施及配套管网的建设和运维，做好雨污分流、污污分流，确保园区各片区生产生活废水应收尽收，按要求完成环保督察指出的污水处理厂超标排放问题的整改。各片区污水处理厂应具备针对该片区产业特征污染物的处置能力，确保污水处理设施及管网与建设项目同步规划、同步建设、同步投入运营。新区</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区块二</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的白竹污水处理厂规划期内排放规模按5万吨/天控制，尾水应达到《城镇污水处理厂污染物排放标准》一级A标准。园区应加强大气污染防治，控制相关特征污染物的无组织排放，加大 VOCs 排放的整治力度，对重点排放企业予以严格监管，确保其处理设施稳妥、持续有效运行，严格落实大气污染防治特护期的相关减排要求。做好工业固体废物和生活垃圾的分类收集、转运、综合利用和无害化处理，建立完善的固废管理体系。对危险废物应严格按照国家有关规定综合利用或妥善处置，对危险废物的产生企业和经营单位，应强化日常环境监管。园区需严格落实排污许可制度和污染物排放总量控制，推动入园企业按规定要求开展清洁生产审核，减少污染物的排放量。园区应落实第三方环境治理工作相关政策要求，强化对园区重点产排污企业的监管与服务。</w:t>
                  </w:r>
                </w:p>
              </w:tc>
              <w:tc>
                <w:tcPr>
                  <w:tcW w:w="1973" w:type="dxa"/>
                  <w:noWrap w:val="0"/>
                  <w:vAlign w:val="center"/>
                </w:tcPr>
                <w:p w14:paraId="65D0A216">
                  <w:pPr>
                    <w:pStyle w:val="120"/>
                    <w:spacing w:line="240" w:lineRule="auto"/>
                    <w:ind w:left="0" w:leftChars="0" w:firstLine="0" w:firstLineChars="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厂区排水实施雨污分流，</w:t>
                  </w:r>
                  <w:r>
                    <w:rPr>
                      <w:rFonts w:hint="eastAsia" w:ascii="Times New Roman" w:hAnsi="Times New Roman" w:eastAsia="宋体" w:cs="Times New Roman"/>
                      <w:color w:val="auto"/>
                      <w:sz w:val="21"/>
                      <w:szCs w:val="21"/>
                      <w:u w:val="none" w:color="auto"/>
                      <w:lang w:val="en-US" w:eastAsia="zh-CN"/>
                    </w:rPr>
                    <w:t>项目</w:t>
                  </w:r>
                  <w:r>
                    <w:rPr>
                      <w:rFonts w:hint="eastAsia" w:cs="Times New Roman"/>
                      <w:color w:val="auto"/>
                      <w:sz w:val="21"/>
                      <w:szCs w:val="21"/>
                      <w:u w:val="none" w:color="auto"/>
                      <w:lang w:val="en-US" w:eastAsia="zh-CN"/>
                    </w:rPr>
                    <w:t>与</w:t>
                  </w:r>
                  <w:r>
                    <w:rPr>
                      <w:rFonts w:hint="eastAsia" w:ascii="Times New Roman" w:hAnsi="Times New Roman" w:eastAsia="宋体" w:cs="Times New Roman"/>
                      <w:color w:val="auto"/>
                      <w:sz w:val="21"/>
                      <w:szCs w:val="21"/>
                      <w:u w:val="none" w:color="auto"/>
                      <w:lang w:val="en-US" w:eastAsia="zh-CN"/>
                    </w:rPr>
                    <w:t>黎家坪片区工业</w:t>
                  </w:r>
                  <w:r>
                    <w:rPr>
                      <w:rFonts w:hint="default" w:ascii="Times New Roman" w:hAnsi="Times New Roman" w:eastAsia="宋体" w:cs="Times New Roman"/>
                      <w:color w:val="auto"/>
                      <w:sz w:val="21"/>
                      <w:szCs w:val="21"/>
                      <w:u w:val="none" w:color="auto"/>
                    </w:rPr>
                    <w:t>污水处理厂同步建设、同步投入运营</w:t>
                  </w:r>
                  <w:r>
                    <w:rPr>
                      <w:rFonts w:hint="eastAsia"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废水</w:t>
                  </w:r>
                  <w:r>
                    <w:rPr>
                      <w:rFonts w:hint="default" w:ascii="Times New Roman" w:hAnsi="Times New Roman" w:eastAsia="宋体" w:cs="Times New Roman"/>
                      <w:color w:val="auto"/>
                      <w:sz w:val="21"/>
                      <w:szCs w:val="21"/>
                      <w:u w:val="none" w:color="auto"/>
                    </w:rPr>
                    <w:t>经</w:t>
                  </w:r>
                  <w:r>
                    <w:rPr>
                      <w:rFonts w:hint="eastAsia" w:ascii="Times New Roman" w:hAnsi="Times New Roman" w:eastAsia="宋体" w:cs="Times New Roman"/>
                      <w:color w:val="auto"/>
                      <w:sz w:val="21"/>
                      <w:szCs w:val="21"/>
                      <w:u w:val="none" w:color="auto"/>
                      <w:lang w:val="en-US" w:eastAsia="zh-CN"/>
                    </w:rPr>
                    <w:t>预处理</w:t>
                  </w:r>
                  <w:r>
                    <w:rPr>
                      <w:rFonts w:hint="default" w:ascii="Times New Roman" w:hAnsi="Times New Roman" w:eastAsia="宋体" w:cs="Times New Roman"/>
                      <w:color w:val="auto"/>
                      <w:sz w:val="21"/>
                      <w:szCs w:val="21"/>
                      <w:u w:val="none" w:color="auto"/>
                    </w:rPr>
                    <w:t>处理后排入</w:t>
                  </w:r>
                  <w:r>
                    <w:rPr>
                      <w:rFonts w:hint="eastAsia" w:ascii="Times New Roman" w:hAnsi="Times New Roman" w:eastAsia="宋体" w:cs="Times New Roman"/>
                      <w:color w:val="auto"/>
                      <w:sz w:val="21"/>
                      <w:szCs w:val="21"/>
                      <w:u w:val="none" w:color="auto"/>
                      <w:lang w:val="en-US" w:eastAsia="zh-CN"/>
                    </w:rPr>
                    <w:t>黎家坪片区工业</w:t>
                  </w:r>
                  <w:r>
                    <w:rPr>
                      <w:rFonts w:hint="default" w:ascii="Times New Roman" w:hAnsi="Times New Roman" w:eastAsia="宋体" w:cs="Times New Roman"/>
                      <w:color w:val="auto"/>
                      <w:sz w:val="21"/>
                      <w:szCs w:val="21"/>
                      <w:u w:val="none" w:color="auto"/>
                    </w:rPr>
                    <w:t>污水处理厂。</w:t>
                  </w:r>
                  <w:r>
                    <w:rPr>
                      <w:rFonts w:hint="eastAsia" w:cs="Times New Roman"/>
                      <w:color w:val="auto"/>
                      <w:sz w:val="21"/>
                      <w:szCs w:val="21"/>
                      <w:u w:val="none" w:color="auto"/>
                      <w:lang w:val="en-US" w:eastAsia="zh-CN"/>
                    </w:rPr>
                    <w:t>项目废气为有组织排放，按要求做好工业固体废物的</w:t>
                  </w:r>
                  <w:r>
                    <w:rPr>
                      <w:rFonts w:hint="default" w:ascii="Times New Roman" w:hAnsi="Times New Roman" w:eastAsia="宋体" w:cs="Times New Roman"/>
                      <w:color w:val="auto"/>
                      <w:sz w:val="21"/>
                      <w:szCs w:val="21"/>
                      <w:u w:val="none" w:color="auto"/>
                    </w:rPr>
                    <w:t>生活垃圾的分类收集、转运、综合利用和无害化处理</w:t>
                  </w:r>
                  <w:r>
                    <w:rPr>
                      <w:rFonts w:hint="eastAsia"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对危险废物严格按照国家有关规定</w:t>
                  </w:r>
                  <w:r>
                    <w:rPr>
                      <w:rFonts w:hint="eastAsia" w:cs="Times New Roman"/>
                      <w:color w:val="auto"/>
                      <w:sz w:val="21"/>
                      <w:szCs w:val="21"/>
                      <w:u w:val="none" w:color="auto"/>
                      <w:lang w:val="en-US" w:eastAsia="zh-CN"/>
                    </w:rPr>
                    <w:t>交有资质单位处置。严格落实</w:t>
                  </w:r>
                  <w:r>
                    <w:rPr>
                      <w:rFonts w:hint="default" w:ascii="Times New Roman" w:hAnsi="Times New Roman" w:eastAsia="宋体" w:cs="Times New Roman"/>
                      <w:color w:val="auto"/>
                      <w:sz w:val="21"/>
                      <w:szCs w:val="21"/>
                      <w:u w:val="none" w:color="auto"/>
                    </w:rPr>
                    <w:t>排污许可制度和污染物排放总量控制</w:t>
                  </w:r>
                  <w:r>
                    <w:rPr>
                      <w:rFonts w:hint="eastAsia" w:cs="Times New Roman"/>
                      <w:color w:val="auto"/>
                      <w:sz w:val="21"/>
                      <w:szCs w:val="21"/>
                      <w:u w:val="none" w:color="auto"/>
                      <w:lang w:eastAsia="zh-CN"/>
                    </w:rPr>
                    <w:t>。</w:t>
                  </w:r>
                </w:p>
              </w:tc>
              <w:tc>
                <w:tcPr>
                  <w:tcW w:w="853" w:type="dxa"/>
                  <w:noWrap w:val="0"/>
                  <w:vAlign w:val="center"/>
                </w:tcPr>
                <w:p w14:paraId="1C71D568">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相符</w:t>
                  </w:r>
                </w:p>
              </w:tc>
            </w:tr>
            <w:tr w14:paraId="2D53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02" w:type="dxa"/>
                  <w:noWrap w:val="0"/>
                  <w:vAlign w:val="center"/>
                </w:tcPr>
                <w:p w14:paraId="442D540D">
                  <w:pPr>
                    <w:pStyle w:val="120"/>
                    <w:spacing w:line="240" w:lineRule="auto"/>
                    <w:ind w:left="0" w:leftChars="0" w:firstLine="0" w:firstLineChars="0"/>
                    <w:jc w:val="left"/>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eastAsia="zh-CN"/>
                    </w:rPr>
                    <w:t>（三）</w:t>
                  </w:r>
                  <w:r>
                    <w:rPr>
                      <w:rFonts w:hint="default" w:ascii="Times New Roman" w:hAnsi="Times New Roman" w:eastAsia="宋体" w:cs="Times New Roman"/>
                      <w:color w:val="auto"/>
                      <w:sz w:val="21"/>
                      <w:szCs w:val="21"/>
                      <w:u w:val="none" w:color="auto"/>
                      <w:lang w:eastAsia="zh-CN"/>
                    </w:rPr>
                    <w:t>完善监测体系，监控环境质量变化状况。</w:t>
                  </w:r>
                </w:p>
              </w:tc>
              <w:tc>
                <w:tcPr>
                  <w:tcW w:w="1973" w:type="dxa"/>
                  <w:noWrap w:val="0"/>
                  <w:vAlign w:val="center"/>
                </w:tcPr>
                <w:p w14:paraId="6286FD6D">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本项目按要求配套相应的环保设施，并制定有监测计划</w:t>
                  </w:r>
                </w:p>
              </w:tc>
              <w:tc>
                <w:tcPr>
                  <w:tcW w:w="853" w:type="dxa"/>
                  <w:noWrap w:val="0"/>
                  <w:vAlign w:val="center"/>
                </w:tcPr>
                <w:p w14:paraId="2FC60DEC">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相符</w:t>
                  </w:r>
                </w:p>
              </w:tc>
            </w:tr>
            <w:tr w14:paraId="6B99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02" w:type="dxa"/>
                  <w:noWrap w:val="0"/>
                  <w:vAlign w:val="center"/>
                </w:tcPr>
                <w:p w14:paraId="34474EBB">
                  <w:pPr>
                    <w:pStyle w:val="120"/>
                    <w:spacing w:line="240" w:lineRule="auto"/>
                    <w:ind w:left="0" w:leftChars="0" w:firstLine="0" w:firstLineChars="0"/>
                    <w:jc w:val="left"/>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四</w:t>
                  </w:r>
                  <w:r>
                    <w:rPr>
                      <w:rFonts w:hint="eastAsia" w:ascii="Times New Roman" w:hAnsi="Times New Roman" w:eastAsia="宋体"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强化环境风险管控，严防园区环境事故。</w:t>
                  </w:r>
                </w:p>
              </w:tc>
              <w:tc>
                <w:tcPr>
                  <w:tcW w:w="1973" w:type="dxa"/>
                  <w:noWrap w:val="0"/>
                  <w:vAlign w:val="center"/>
                </w:tcPr>
                <w:p w14:paraId="7F735A30">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项目将按要求进行环境风险管控</w:t>
                  </w:r>
                </w:p>
              </w:tc>
              <w:tc>
                <w:tcPr>
                  <w:tcW w:w="853" w:type="dxa"/>
                  <w:noWrap w:val="0"/>
                  <w:vAlign w:val="center"/>
                </w:tcPr>
                <w:p w14:paraId="63935839">
                  <w:pPr>
                    <w:pStyle w:val="120"/>
                    <w:spacing w:line="240" w:lineRule="auto"/>
                    <w:ind w:left="0" w:leftChars="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相符</w:t>
                  </w:r>
                </w:p>
              </w:tc>
            </w:tr>
          </w:tbl>
          <w:p w14:paraId="053997EB">
            <w:pPr>
              <w:bidi w:val="0"/>
              <w:rPr>
                <w:rFonts w:hint="eastAsia"/>
                <w:lang w:eastAsia="zh-CN"/>
              </w:rPr>
            </w:pPr>
            <w:r>
              <w:rPr>
                <w:rFonts w:hint="eastAsia"/>
              </w:rPr>
              <w:t>综合上表，本项目符合《祁阳高新技术产业开发区调区扩区规划环境影响报告书的审查意见》</w:t>
            </w:r>
            <w:r>
              <w:rPr>
                <w:rFonts w:hint="eastAsia"/>
                <w:lang w:eastAsia="zh-CN"/>
              </w:rPr>
              <w:t>（</w:t>
            </w:r>
            <w:r>
              <w:rPr>
                <w:rFonts w:hint="eastAsia"/>
              </w:rPr>
              <w:t>湘环评函[2024]29号</w:t>
            </w:r>
            <w:r>
              <w:rPr>
                <w:rFonts w:hint="eastAsia"/>
                <w:lang w:eastAsia="zh-CN"/>
              </w:rPr>
              <w:t>）</w:t>
            </w:r>
            <w:r>
              <w:rPr>
                <w:rFonts w:hint="eastAsia"/>
              </w:rPr>
              <w:t>中所提出的要求。</w:t>
            </w:r>
          </w:p>
          <w:p w14:paraId="3AA53B30">
            <w:pPr>
              <w:bidi w:val="0"/>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14:paraId="4F172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42" w:type="pct"/>
            <w:noWrap w:val="0"/>
            <w:vAlign w:val="center"/>
          </w:tcPr>
          <w:p w14:paraId="0765620D">
            <w:pPr>
              <w:autoSpaceDE w:val="0"/>
              <w:autoSpaceDN w:val="0"/>
              <w:adjustRightInd w:val="0"/>
              <w:snapToGrid w:val="0"/>
              <w:ind w:left="0" w:leftChars="0" w:firstLine="0" w:firstLineChars="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4657" w:type="pct"/>
            <w:gridSpan w:val="4"/>
            <w:noWrap w:val="0"/>
            <w:vAlign w:val="center"/>
          </w:tcPr>
          <w:p w14:paraId="6D51A347">
            <w:pPr>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（一）国家产业政策符合性分析 </w:t>
            </w:r>
          </w:p>
          <w:p w14:paraId="378B8FFD">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本项目一期建设1台4</w:t>
            </w:r>
            <w:r>
              <w:rPr>
                <w:rFonts w:hint="default"/>
                <w:color w:val="000000" w:themeColor="text1"/>
                <w:lang w:val="en-US" w:eastAsia="zh-CN"/>
                <w14:textFill>
                  <w14:solidFill>
                    <w14:schemeClr w14:val="tx1"/>
                  </w14:solidFill>
                </w14:textFill>
              </w:rPr>
              <w:t>t/h</w:t>
            </w:r>
            <w:r>
              <w:rPr>
                <w:rFonts w:hint="eastAsia"/>
                <w:color w:val="000000" w:themeColor="text1"/>
                <w:lang w:val="en-US" w:eastAsia="zh-CN"/>
                <w14:textFill>
                  <w14:solidFill>
                    <w14:schemeClr w14:val="tx1"/>
                  </w14:solidFill>
                </w14:textFill>
              </w:rPr>
              <w:t>的生物质锅炉，二期建设1台6</w:t>
            </w:r>
            <w:r>
              <w:rPr>
                <w:rFonts w:hint="default"/>
                <w:color w:val="000000" w:themeColor="text1"/>
                <w:lang w:val="en-US" w:eastAsia="zh-CN"/>
                <w14:textFill>
                  <w14:solidFill>
                    <w14:schemeClr w14:val="tx1"/>
                  </w14:solidFill>
                </w14:textFill>
              </w:rPr>
              <w:t>t/h</w:t>
            </w:r>
            <w:r>
              <w:rPr>
                <w:rFonts w:hint="eastAsia"/>
                <w:color w:val="000000" w:themeColor="text1"/>
                <w:lang w:val="en-US" w:eastAsia="zh-CN"/>
                <w14:textFill>
                  <w14:solidFill>
                    <w14:schemeClr w14:val="tx1"/>
                  </w14:solidFill>
                </w14:textFill>
              </w:rPr>
              <w:t>的生物质锅炉，三期建设一台8</w:t>
            </w:r>
            <w:r>
              <w:rPr>
                <w:rFonts w:hint="default"/>
                <w:color w:val="000000" w:themeColor="text1"/>
                <w:lang w:val="en-US" w:eastAsia="zh-CN"/>
                <w14:textFill>
                  <w14:solidFill>
                    <w14:schemeClr w14:val="tx1"/>
                  </w14:solidFill>
                </w14:textFill>
              </w:rPr>
              <w:t>t/h</w:t>
            </w:r>
            <w:r>
              <w:rPr>
                <w:rFonts w:hint="eastAsia"/>
                <w:color w:val="000000" w:themeColor="text1"/>
                <w:lang w:val="en-US" w:eastAsia="zh-CN"/>
                <w14:textFill>
                  <w14:solidFill>
                    <w14:schemeClr w14:val="tx1"/>
                  </w14:solidFill>
                </w14:textFill>
              </w:rPr>
              <w:t>的生物质锅炉，按照《国民经济行业分类代码》中的规定，项目的行业类别及代码为</w:t>
            </w:r>
            <w:r>
              <w:rPr>
                <w:rFonts w:hint="default"/>
                <w:color w:val="000000" w:themeColor="text1"/>
                <w:lang w:val="en-US" w:eastAsia="zh-CN"/>
                <w14:textFill>
                  <w14:solidFill>
                    <w14:schemeClr w14:val="tx1"/>
                  </w14:solidFill>
                </w14:textFill>
              </w:rPr>
              <w:t>D</w:t>
            </w:r>
            <w:r>
              <w:rPr>
                <w:rFonts w:hint="eastAsia"/>
                <w:color w:val="000000" w:themeColor="text1"/>
                <w:lang w:val="en-US" w:eastAsia="zh-CN"/>
                <w14:textFill>
                  <w14:solidFill>
                    <w14:schemeClr w14:val="tx1"/>
                  </w14:solidFill>
                </w14:textFill>
              </w:rPr>
              <w:t>电力、热力、燃气及水生产和供应业</w:t>
            </w:r>
            <w:r>
              <w:rPr>
                <w:rFonts w:hint="default"/>
                <w:color w:val="000000" w:themeColor="text1"/>
                <w:lang w:val="en-US" w:eastAsia="zh-CN"/>
                <w14:textFill>
                  <w14:solidFill>
                    <w14:schemeClr w14:val="tx1"/>
                  </w14:solidFill>
                </w14:textFill>
              </w:rPr>
              <w:t>--D4430</w:t>
            </w:r>
            <w:r>
              <w:rPr>
                <w:rFonts w:hint="eastAsia"/>
                <w:color w:val="000000" w:themeColor="text1"/>
                <w:lang w:val="en-US" w:eastAsia="zh-CN"/>
                <w14:textFill>
                  <w14:solidFill>
                    <w14:schemeClr w14:val="tx1"/>
                  </w14:solidFill>
                </w14:textFill>
              </w:rPr>
              <w:t>热力生产和供应。根据国家发展和改革委员会发布的《产业结构调整指导目录（</w:t>
            </w:r>
            <w:r>
              <w:rPr>
                <w:rFonts w:hint="default"/>
                <w:color w:val="000000" w:themeColor="text1"/>
                <w:lang w:val="en-US" w:eastAsia="zh-CN"/>
                <w14:textFill>
                  <w14:solidFill>
                    <w14:schemeClr w14:val="tx1"/>
                  </w14:solidFill>
                </w14:textFill>
              </w:rPr>
              <w:t>2024</w:t>
            </w:r>
            <w:r>
              <w:rPr>
                <w:rFonts w:hint="eastAsia"/>
                <w:color w:val="000000" w:themeColor="text1"/>
                <w:lang w:val="en-US" w:eastAsia="zh-CN"/>
                <w14:textFill>
                  <w14:solidFill>
                    <w14:schemeClr w14:val="tx1"/>
                  </w14:solidFill>
                </w14:textFill>
              </w:rPr>
              <w:t>年本）》，锅炉供热项目不属于限制类、淘汰类目录的项目，未被列入国家《市场准入负面清单（</w:t>
            </w:r>
            <w:r>
              <w:rPr>
                <w:rFonts w:hint="default"/>
                <w:color w:val="000000" w:themeColor="text1"/>
                <w:lang w:val="en-US" w:eastAsia="zh-CN"/>
                <w14:textFill>
                  <w14:solidFill>
                    <w14:schemeClr w14:val="tx1"/>
                  </w14:solidFill>
                </w14:textFill>
              </w:rPr>
              <w:t>2022</w:t>
            </w:r>
            <w:r>
              <w:rPr>
                <w:rFonts w:hint="eastAsia"/>
                <w:color w:val="000000" w:themeColor="text1"/>
                <w:lang w:val="en-US" w:eastAsia="zh-CN"/>
                <w14:textFill>
                  <w14:solidFill>
                    <w14:schemeClr w14:val="tx1"/>
                  </w14:solidFill>
                </w14:textFill>
              </w:rPr>
              <w:t>年版）》（发改体改规</w:t>
            </w:r>
            <w:r>
              <w:rPr>
                <w:rFonts w:hint="default"/>
                <w:color w:val="000000" w:themeColor="text1"/>
                <w:lang w:val="en-US" w:eastAsia="zh-CN"/>
                <w14:textFill>
                  <w14:solidFill>
                    <w14:schemeClr w14:val="tx1"/>
                  </w14:solidFill>
                </w14:textFill>
              </w:rPr>
              <w:t>[2020]1880</w:t>
            </w:r>
            <w:r>
              <w:rPr>
                <w:rFonts w:hint="eastAsia"/>
                <w:color w:val="000000" w:themeColor="text1"/>
                <w:lang w:val="en-US" w:eastAsia="zh-CN"/>
                <w14:textFill>
                  <w14:solidFill>
                    <w14:schemeClr w14:val="tx1"/>
                  </w14:solidFill>
                </w14:textFill>
              </w:rPr>
              <w:t xml:space="preserve">号）。 </w:t>
            </w:r>
          </w:p>
          <w:p w14:paraId="140E944F">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本项目建设的锅炉不属于淘汰类的“每小时</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蒸吨及以下生物质锅炉”，为允许类。 </w:t>
            </w:r>
          </w:p>
          <w:p w14:paraId="347B31FB">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因此，项目符合国家和地方相关产业政策要求。</w:t>
            </w:r>
          </w:p>
          <w:p w14:paraId="06CF1EAD">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（二）</w:t>
            </w:r>
            <w:r>
              <w:rPr>
                <w:rFonts w:hint="eastAsia"/>
                <w:b/>
                <w:bCs/>
                <w:color w:val="000000" w:themeColor="text1"/>
                <w14:textFill>
                  <w14:solidFill>
                    <w14:schemeClr w14:val="tx1"/>
                  </w14:solidFill>
                </w14:textFill>
              </w:rPr>
              <w:t>选址合理性分析</w:t>
            </w:r>
          </w:p>
          <w:p w14:paraId="0564B088">
            <w:pPr>
              <w:bidi w:val="0"/>
            </w:pPr>
            <w:r>
              <w:rPr>
                <w:rFonts w:hint="eastAsia"/>
              </w:rPr>
              <w:t>本项目</w:t>
            </w:r>
            <w:r>
              <w:rPr>
                <w:rFonts w:hint="eastAsia"/>
                <w:lang w:val="en-US" w:eastAsia="zh-CN"/>
              </w:rPr>
              <w:t>位于祁阳高新技术产业开发区黎家坪片区，拟建地为工业用地，电力供应和水源供应均能保障。</w:t>
            </w:r>
          </w:p>
          <w:p w14:paraId="7CDDEE89">
            <w:pPr>
              <w:bidi w:val="0"/>
              <w:rPr>
                <w:rFonts w:hint="eastAsia"/>
              </w:rPr>
            </w:pPr>
            <w:r>
              <w:rPr>
                <w:rFonts w:hint="eastAsia"/>
                <w:lang w:val="en-US" w:eastAsia="zh-CN"/>
              </w:rPr>
              <w:t>项目</w:t>
            </w:r>
            <w:r>
              <w:rPr>
                <w:rFonts w:hint="eastAsia"/>
              </w:rPr>
              <w:t>不在生态保护红线范围内，不属于自然保护区、风景名胜区、森林公园、饮用水水源保护区、重要湖泊周边、文物古迹所在地、地质遗迹保护区；周边无古树名木、珍稀濒危物种和国家保护植物；</w:t>
            </w:r>
            <w:r>
              <w:rPr>
                <w:rFonts w:hint="eastAsia"/>
                <w:lang w:val="en-US" w:eastAsia="zh-CN"/>
              </w:rPr>
              <w:t>项目拟建厂址北侧、东南侧有少量居民，居民与本项目之间有山林阻隔，厂区营运期做好降噪措施，项目产生的环境影响可控制在周围环境可接受的程度内。</w:t>
            </w:r>
            <w:r>
              <w:rPr>
                <w:rFonts w:hint="eastAsia"/>
              </w:rPr>
              <w:t>项目所在区域的水环境质量、空气环境质量以及声环境质量符合相应功能区的标准，区域生态环境良好。根据实地调查，所在区域供电、供气、通信等均能满足项目生产及员工生活要求，且项目所在地的交通较便利。</w:t>
            </w:r>
          </w:p>
          <w:p w14:paraId="40E672CD">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综上，本项目选址合理。</w:t>
            </w:r>
          </w:p>
          <w:p w14:paraId="32739EB5">
            <w:pPr>
              <w:ind w:firstLine="482"/>
              <w:rPr>
                <w:b/>
                <w:bCs/>
                <w:color w:val="000000" w:themeColor="text1"/>
                <w:u w:val="none"/>
                <w14:textFill>
                  <w14:solidFill>
                    <w14:schemeClr w14:val="tx1"/>
                  </w14:solidFill>
                </w14:textFill>
              </w:rPr>
            </w:pPr>
            <w:r>
              <w:rPr>
                <w:b/>
                <w:bCs/>
                <w:color w:val="000000" w:themeColor="text1"/>
                <w:u w:val="none"/>
                <w14:textFill>
                  <w14:solidFill>
                    <w14:schemeClr w14:val="tx1"/>
                  </w14:solidFill>
                </w14:textFill>
              </w:rPr>
              <w:t>（</w:t>
            </w:r>
            <w:r>
              <w:rPr>
                <w:rFonts w:hint="eastAsia"/>
                <w:b/>
                <w:bCs/>
                <w:color w:val="000000" w:themeColor="text1"/>
                <w:u w:val="none"/>
                <w:lang w:eastAsia="zh-CN"/>
                <w14:textFill>
                  <w14:solidFill>
                    <w14:schemeClr w14:val="tx1"/>
                  </w14:solidFill>
                </w14:textFill>
              </w:rPr>
              <w:t>三</w:t>
            </w:r>
            <w:r>
              <w:rPr>
                <w:b/>
                <w:bCs/>
                <w:color w:val="000000" w:themeColor="text1"/>
                <w:u w:val="none"/>
                <w14:textFill>
                  <w14:solidFill>
                    <w14:schemeClr w14:val="tx1"/>
                  </w14:solidFill>
                </w14:textFill>
              </w:rPr>
              <w:t>）</w:t>
            </w:r>
            <w:r>
              <w:rPr>
                <w:rFonts w:hint="eastAsia" w:ascii="Times New Roman" w:hAnsi="Times New Roman" w:eastAsia="宋体" w:cs="Times New Roman"/>
                <w:b/>
                <w:bCs/>
                <w:color w:val="auto"/>
                <w:kern w:val="0"/>
                <w:sz w:val="24"/>
                <w:szCs w:val="24"/>
                <w:lang w:val="en-US" w:eastAsia="zh-CN"/>
              </w:rPr>
              <w:t>生态环境分区管控</w:t>
            </w:r>
            <w:r>
              <w:rPr>
                <w:rFonts w:hint="default" w:ascii="Times New Roman" w:hAnsi="Times New Roman" w:eastAsia="宋体" w:cs="Times New Roman"/>
                <w:b/>
                <w:bCs/>
                <w:color w:val="auto"/>
                <w:kern w:val="0"/>
                <w:sz w:val="24"/>
                <w:szCs w:val="24"/>
                <w:lang w:val="en-US" w:eastAsia="zh-CN"/>
              </w:rPr>
              <w:t>符合性分析</w:t>
            </w:r>
          </w:p>
          <w:p w14:paraId="60567FE1">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项目位于</w:t>
            </w:r>
            <w:r>
              <w:rPr>
                <w:rFonts w:hint="eastAsia"/>
                <w:color w:val="000000" w:themeColor="text1"/>
                <w:lang w:val="en-US" w:eastAsia="zh-CN"/>
                <w14:textFill>
                  <w14:solidFill>
                    <w14:schemeClr w14:val="tx1"/>
                  </w14:solidFill>
                </w14:textFill>
              </w:rPr>
              <w:t>祁阳高新技术产业开发区黎家坪片区</w:t>
            </w:r>
            <w:r>
              <w:rPr>
                <w:color w:val="000000" w:themeColor="text1"/>
                <w:u w:val="none"/>
                <w14:textFill>
                  <w14:solidFill>
                    <w14:schemeClr w14:val="tx1"/>
                  </w14:solidFill>
                </w14:textFill>
              </w:rPr>
              <w:t>，根据</w:t>
            </w:r>
            <w:r>
              <w:rPr>
                <w:rFonts w:hint="default"/>
                <w:color w:val="000000" w:themeColor="text1"/>
                <w:lang w:val="en-US" w:eastAsia="zh-CN"/>
                <w14:textFill>
                  <w14:solidFill>
                    <w14:schemeClr w14:val="tx1"/>
                  </w14:solidFill>
                </w14:textFill>
              </w:rPr>
              <w:t>《湖南省生态环境分区管控总体管控要求暨省级以上产业园区生态环境准入清单（2023版）》</w:t>
            </w:r>
            <w:r>
              <w:rPr>
                <w:color w:val="000000" w:themeColor="text1"/>
                <w:u w:val="none"/>
                <w14:textFill>
                  <w14:solidFill>
                    <w14:schemeClr w14:val="tx1"/>
                  </w14:solidFill>
                </w14:textFill>
              </w:rPr>
              <w:t>，项目所在区属于重点</w:t>
            </w:r>
            <w:r>
              <w:rPr>
                <w:rFonts w:hint="eastAsia"/>
                <w:color w:val="000000" w:themeColor="text1"/>
                <w:u w:val="none"/>
                <w:lang w:eastAsia="zh-CN"/>
                <w14:textFill>
                  <w14:solidFill>
                    <w14:schemeClr w14:val="tx1"/>
                  </w14:solidFill>
                </w14:textFill>
              </w:rPr>
              <w:t>管控单元</w:t>
            </w:r>
            <w:r>
              <w:rPr>
                <w:color w:val="000000" w:themeColor="text1"/>
                <w:u w:val="none"/>
                <w14:textFill>
                  <w14:solidFill>
                    <w14:schemeClr w14:val="tx1"/>
                  </w14:solidFill>
                </w14:textFill>
              </w:rPr>
              <w:t>。</w:t>
            </w:r>
          </w:p>
          <w:p w14:paraId="5F7DB460">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1、生态</w:t>
            </w:r>
            <w:r>
              <w:rPr>
                <w:rFonts w:hint="eastAsia"/>
                <w:color w:val="000000" w:themeColor="text1"/>
                <w:u w:val="none"/>
                <w:lang w:val="en-US" w:eastAsia="zh-CN"/>
                <w14:textFill>
                  <w14:solidFill>
                    <w14:schemeClr w14:val="tx1"/>
                  </w14:solidFill>
                </w14:textFill>
              </w:rPr>
              <w:t>保护</w:t>
            </w:r>
            <w:r>
              <w:rPr>
                <w:color w:val="000000" w:themeColor="text1"/>
                <w:u w:val="none"/>
                <w14:textFill>
                  <w14:solidFill>
                    <w14:schemeClr w14:val="tx1"/>
                  </w14:solidFill>
                </w14:textFill>
              </w:rPr>
              <w:t>红线</w:t>
            </w:r>
          </w:p>
          <w:p w14:paraId="5FC54231">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“生态保护红线”是生态空间范围内具有特殊重要生态功能必须实行强制性严格保护的区域。</w:t>
            </w:r>
          </w:p>
          <w:p w14:paraId="75761D9A">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经核实，本项目拟建地</w:t>
            </w:r>
            <w:r>
              <w:rPr>
                <w:rFonts w:hint="eastAsia"/>
                <w:color w:val="000000" w:themeColor="text1"/>
                <w:u w:val="none"/>
                <w:lang w:val="en-US" w:eastAsia="zh-CN"/>
                <w14:textFill>
                  <w14:solidFill>
                    <w14:schemeClr w14:val="tx1"/>
                  </w14:solidFill>
                </w14:textFill>
              </w:rPr>
              <w:t>位于工业园范围内</w:t>
            </w:r>
            <w:r>
              <w:rPr>
                <w:color w:val="000000" w:themeColor="text1"/>
                <w:u w:val="none"/>
                <w14:textFill>
                  <w14:solidFill>
                    <w14:schemeClr w14:val="tx1"/>
                  </w14:solidFill>
                </w14:textFill>
              </w:rPr>
              <w:t>，不在生态红线范围内，符合生态红线要求。</w:t>
            </w:r>
          </w:p>
          <w:p w14:paraId="3C0F5D93">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2、环境质量底线</w:t>
            </w:r>
          </w:p>
          <w:p w14:paraId="3AF6DD7A">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“环境质量底线”是国家和地方设置的大气、水和土壤环境质量目标，也是改善环境质量的基准线。</w:t>
            </w:r>
          </w:p>
          <w:p w14:paraId="14BE991D">
            <w:pPr>
              <w:ind w:firstLine="480"/>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t>祁阳市</w:t>
            </w:r>
            <w:r>
              <w:rPr>
                <w:color w:val="000000" w:themeColor="text1"/>
                <w:u w:val="none"/>
                <w14:textFill>
                  <w14:solidFill>
                    <w14:schemeClr w14:val="tx1"/>
                  </w14:solidFill>
                </w14:textFill>
              </w:rPr>
              <w:t>202</w:t>
            </w:r>
            <w:r>
              <w:rPr>
                <w:rFonts w:hint="eastAsia"/>
                <w:color w:val="000000" w:themeColor="text1"/>
                <w:u w:val="none"/>
                <w:lang w:val="en-US" w:eastAsia="zh-CN"/>
                <w14:textFill>
                  <w14:solidFill>
                    <w14:schemeClr w14:val="tx1"/>
                  </w14:solidFill>
                </w14:textFill>
              </w:rPr>
              <w:t>4</w:t>
            </w:r>
            <w:r>
              <w:rPr>
                <w:color w:val="000000" w:themeColor="text1"/>
                <w:u w:val="none"/>
                <w14:textFill>
                  <w14:solidFill>
                    <w14:schemeClr w14:val="tx1"/>
                  </w14:solidFill>
                </w14:textFill>
              </w:rPr>
              <w:t>年</w:t>
            </w:r>
            <w:r>
              <w:rPr>
                <w:rFonts w:hint="eastAsia"/>
                <w:color w:val="000000" w:themeColor="text1"/>
                <w:u w:val="none"/>
                <w:lang w:val="en-US" w:eastAsia="zh-CN"/>
                <w14:textFill>
                  <w14:solidFill>
                    <w14:schemeClr w14:val="tx1"/>
                  </w14:solidFill>
                </w14:textFill>
              </w:rPr>
              <w:t>环境空气</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地表水、噪声、土壤等环境质量达标</w:t>
            </w:r>
            <w:r>
              <w:rPr>
                <w:color w:val="000000" w:themeColor="text1"/>
                <w:u w:val="none"/>
                <w14:textFill>
                  <w14:solidFill>
                    <w14:schemeClr w14:val="tx1"/>
                  </w14:solidFill>
                </w14:textFill>
              </w:rPr>
              <w:t>，本项目建设符合环境质量底线要求的。</w:t>
            </w:r>
          </w:p>
          <w:p w14:paraId="69E1AFD4">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3、资源利用上线</w:t>
            </w:r>
          </w:p>
          <w:p w14:paraId="19975899">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资源是环境的载体，“资源利用上线”地区能源、水、土地等资源消耗不得突破的“天花板”。</w:t>
            </w:r>
          </w:p>
          <w:p w14:paraId="560B10C5">
            <w:pPr>
              <w:widowControl/>
              <w:ind w:firstLine="480"/>
              <w:jc w:val="left"/>
              <w:rPr>
                <w:color w:val="000000" w:themeColor="text1"/>
                <w:u w:val="none"/>
                <w14:textFill>
                  <w14:solidFill>
                    <w14:schemeClr w14:val="tx1"/>
                  </w14:solidFill>
                </w14:textFill>
              </w:rPr>
            </w:pPr>
            <w:r>
              <w:rPr>
                <w:color w:val="000000" w:themeColor="text1"/>
                <w:u w:val="none"/>
                <w14:textFill>
                  <w14:solidFill>
                    <w14:schemeClr w14:val="tx1"/>
                  </w14:solidFill>
                </w14:textFill>
              </w:rPr>
              <w:t>项目营运过程中消耗一</w:t>
            </w:r>
            <w:r>
              <w:rPr>
                <w:rFonts w:hint="eastAsia"/>
                <w:color w:val="000000" w:themeColor="text1"/>
                <w:u w:val="none"/>
                <w:lang w:val="en-US" w:eastAsia="zh-CN"/>
                <w14:textFill>
                  <w14:solidFill>
                    <w14:schemeClr w14:val="tx1"/>
                  </w14:solidFill>
                </w14:textFill>
              </w:rPr>
              <w:t>定</w:t>
            </w:r>
            <w:r>
              <w:rPr>
                <w:color w:val="000000" w:themeColor="text1"/>
                <w:u w:val="none"/>
                <w14:textFill>
                  <w14:solidFill>
                    <w14:schemeClr w14:val="tx1"/>
                  </w14:solidFill>
                </w14:textFill>
              </w:rPr>
              <w:t>量的水资源、电资源，区域内生产和生活用水均使用自来水，能源主要依托当地电</w:t>
            </w:r>
            <w:r>
              <w:rPr>
                <w:color w:val="000000" w:themeColor="text1"/>
                <w:kern w:val="0"/>
                <w:u w:val="none"/>
                <w14:textFill>
                  <w14:solidFill>
                    <w14:schemeClr w14:val="tx1"/>
                  </w14:solidFill>
                </w14:textFill>
              </w:rPr>
              <w:t>网供电，项目资源消耗相对区域资源利用总量较小</w:t>
            </w:r>
            <w:r>
              <w:rPr>
                <w:rFonts w:hint="eastAsia"/>
                <w:color w:val="000000" w:themeColor="text1"/>
                <w:kern w:val="0"/>
                <w:u w:val="none"/>
                <w:lang w:eastAsia="zh-CN"/>
                <w14:textFill>
                  <w14:solidFill>
                    <w14:schemeClr w14:val="tx1"/>
                  </w14:solidFill>
                </w14:textFill>
              </w:rPr>
              <w:t>；</w:t>
            </w:r>
            <w:r>
              <w:rPr>
                <w:rFonts w:hint="eastAsia"/>
                <w:color w:val="000000" w:themeColor="text1"/>
                <w:u w:val="none"/>
                <w:lang w:eastAsia="zh-CN"/>
                <w14:textFill>
                  <w14:solidFill>
                    <w14:schemeClr w14:val="tx1"/>
                  </w14:solidFill>
                </w14:textFill>
              </w:rPr>
              <w:t>购置</w:t>
            </w:r>
            <w:r>
              <w:rPr>
                <w:rFonts w:hint="eastAsia"/>
                <w:color w:val="000000" w:themeColor="text1"/>
                <w:u w:val="none"/>
                <w:lang w:val="en-US" w:eastAsia="zh-CN"/>
                <w14:textFill>
                  <w14:solidFill>
                    <w14:schemeClr w14:val="tx1"/>
                  </w14:solidFill>
                </w14:textFill>
              </w:rPr>
              <w:t>工业园</w:t>
            </w:r>
            <w:r>
              <w:rPr>
                <w:rFonts w:hint="eastAsia"/>
                <w:color w:val="000000" w:themeColor="text1"/>
                <w:u w:val="none"/>
                <w:lang w:eastAsia="zh-CN"/>
                <w14:textFill>
                  <w14:solidFill>
                    <w14:schemeClr w14:val="tx1"/>
                  </w14:solidFill>
                </w14:textFill>
              </w:rPr>
              <w:t>工业用地自建厂房</w:t>
            </w:r>
            <w:r>
              <w:rPr>
                <w:color w:val="000000" w:themeColor="text1"/>
                <w:u w:val="none"/>
                <w14:textFill>
                  <w14:solidFill>
                    <w14:schemeClr w14:val="tx1"/>
                  </w14:solidFill>
                </w14:textFill>
              </w:rPr>
              <w:t>，土地资源消耗符合要求。</w:t>
            </w:r>
          </w:p>
          <w:p w14:paraId="2630C0D9">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因此，项目资源利用满足要求。</w:t>
            </w:r>
          </w:p>
          <w:p w14:paraId="3D33C25C">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4、</w:t>
            </w:r>
            <w:r>
              <w:rPr>
                <w:rFonts w:hint="eastAsia"/>
                <w:color w:val="000000" w:themeColor="text1"/>
                <w:u w:val="none"/>
                <w:lang w:eastAsia="zh-CN"/>
                <w14:textFill>
                  <w14:solidFill>
                    <w14:schemeClr w14:val="tx1"/>
                  </w14:solidFill>
                </w14:textFill>
              </w:rPr>
              <w:t>生态</w:t>
            </w:r>
            <w:r>
              <w:rPr>
                <w:color w:val="000000" w:themeColor="text1"/>
                <w:u w:val="none"/>
                <w14:textFill>
                  <w14:solidFill>
                    <w14:schemeClr w14:val="tx1"/>
                  </w14:solidFill>
                </w14:textFill>
              </w:rPr>
              <w:t>环境准入清单</w:t>
            </w:r>
          </w:p>
          <w:p w14:paraId="633AC7EF">
            <w:pPr>
              <w:bidi w:val="0"/>
              <w:rPr>
                <w:color w:val="auto"/>
              </w:rPr>
            </w:pPr>
            <w:r>
              <w:rPr>
                <w:rFonts w:hint="eastAsia"/>
                <w:color w:val="auto"/>
                <w:lang w:val="en-US" w:eastAsia="zh-CN"/>
              </w:rPr>
              <w:t>本项目位于祁阳高新技术产业开发区黎家坪片区表面处理产业园北侧，</w:t>
            </w:r>
            <w:r>
              <w:rPr>
                <w:rFonts w:hint="eastAsia"/>
                <w:color w:val="000000" w:themeColor="text1"/>
                <w:lang w:val="en-US" w:eastAsia="zh-CN"/>
                <w14:textFill>
                  <w14:solidFill>
                    <w14:schemeClr w14:val="tx1"/>
                  </w14:solidFill>
                </w14:textFill>
              </w:rPr>
              <w:t>根据</w:t>
            </w:r>
            <w:r>
              <w:rPr>
                <w:rFonts w:hint="default"/>
                <w:color w:val="000000" w:themeColor="text1"/>
                <w:lang w:val="en-US" w:eastAsia="zh-CN"/>
                <w14:textFill>
                  <w14:solidFill>
                    <w14:schemeClr w14:val="tx1"/>
                  </w14:solidFill>
                </w14:textFill>
              </w:rPr>
              <w:t>《湖南省生态环境分区管控总体管控要求暨省级以上产业园区生态环境准入清单（2023版）》</w:t>
            </w:r>
            <w:r>
              <w:rPr>
                <w:color w:val="000000" w:themeColor="text1"/>
                <w14:textFill>
                  <w14:solidFill>
                    <w14:schemeClr w14:val="tx1"/>
                  </w14:solidFill>
                </w14:textFill>
              </w:rPr>
              <w:t>中十一、永州市产业园区生态环境准入清单-11-</w:t>
            </w:r>
            <w:r>
              <w:rPr>
                <w:rFonts w:hint="eastAsia"/>
                <w:color w:val="000000" w:themeColor="text1"/>
                <w:lang w:val="en-US" w:eastAsia="zh-CN"/>
                <w14:textFill>
                  <w14:solidFill>
                    <w14:schemeClr w14:val="tx1"/>
                  </w14:solidFill>
                </w14:textFill>
              </w:rPr>
              <w:t>3</w:t>
            </w:r>
            <w:r>
              <w:t>祁阳高新技术产业开发区</w:t>
            </w:r>
            <w:r>
              <w:rPr>
                <w:color w:val="000000" w:themeColor="text1"/>
                <w14:textFill>
                  <w14:solidFill>
                    <w14:schemeClr w14:val="tx1"/>
                  </w14:solidFill>
                </w14:textFill>
              </w:rPr>
              <w:t>相符性分析如下</w:t>
            </w:r>
            <w:r>
              <w:rPr>
                <w:color w:val="auto"/>
              </w:rPr>
              <w:t>：</w:t>
            </w:r>
          </w:p>
          <w:p w14:paraId="25CCC395">
            <w:pPr>
              <w:bidi w:val="0"/>
              <w:spacing w:line="240" w:lineRule="auto"/>
              <w:ind w:left="0" w:leftChars="0" w:firstLine="0" w:firstLineChars="0"/>
              <w:jc w:val="center"/>
              <w:rPr>
                <w:b/>
                <w:bCs/>
                <w:color w:val="000000" w:themeColor="text1"/>
                <w:sz w:val="21"/>
                <w:szCs w:val="21"/>
                <w:u w:val="none" w:color="auto"/>
                <w14:textFill>
                  <w14:solidFill>
                    <w14:schemeClr w14:val="tx1"/>
                  </w14:solidFill>
                </w14:textFill>
              </w:rPr>
            </w:pPr>
            <w:r>
              <w:rPr>
                <w:b/>
                <w:bCs/>
                <w:color w:val="000000" w:themeColor="text1"/>
                <w:sz w:val="21"/>
                <w:szCs w:val="21"/>
                <w:u w:val="none" w:color="auto"/>
                <w14:textFill>
                  <w14:solidFill>
                    <w14:schemeClr w14:val="tx1"/>
                  </w14:solidFill>
                </w14:textFill>
              </w:rPr>
              <w:t>表1-</w:t>
            </w:r>
            <w:r>
              <w:rPr>
                <w:rFonts w:hint="eastAsia"/>
                <w:b/>
                <w:bCs/>
                <w:color w:val="000000" w:themeColor="text1"/>
                <w:sz w:val="21"/>
                <w:szCs w:val="21"/>
                <w:u w:val="none" w:color="auto"/>
                <w:lang w:val="en-US" w:eastAsia="zh-CN"/>
                <w14:textFill>
                  <w14:solidFill>
                    <w14:schemeClr w14:val="tx1"/>
                  </w14:solidFill>
                </w14:textFill>
              </w:rPr>
              <w:t>5</w:t>
            </w:r>
            <w:r>
              <w:rPr>
                <w:b/>
                <w:bCs/>
                <w:color w:val="000000" w:themeColor="text1"/>
                <w:sz w:val="21"/>
                <w:szCs w:val="21"/>
                <w:u w:val="none" w:color="auto"/>
                <w14:textFill>
                  <w14:solidFill>
                    <w14:schemeClr w14:val="tx1"/>
                  </w14:solidFill>
                </w14:textFill>
              </w:rPr>
              <w:t>项目与</w:t>
            </w:r>
            <w:r>
              <w:rPr>
                <w:rFonts w:hint="eastAsia"/>
                <w:b/>
                <w:bCs/>
                <w:color w:val="000000" w:themeColor="text1"/>
                <w:sz w:val="21"/>
                <w:szCs w:val="21"/>
                <w:u w:val="none" w:color="auto"/>
                <w:lang w:val="en-US" w:eastAsia="zh-CN"/>
                <w14:textFill>
                  <w14:solidFill>
                    <w14:schemeClr w14:val="tx1"/>
                  </w14:solidFill>
                </w14:textFill>
              </w:rPr>
              <w:t>黎家坪镇</w:t>
            </w:r>
            <w:r>
              <w:rPr>
                <w:rFonts w:hint="default" w:ascii="Times New Roman" w:hAnsi="Times New Roman" w:cs="Times New Roman"/>
                <w:b/>
                <w:bCs/>
                <w:color w:val="auto"/>
                <w:sz w:val="21"/>
                <w:szCs w:val="21"/>
              </w:rPr>
              <w:t>环境管控单元生态环境准入清单</w:t>
            </w:r>
            <w:r>
              <w:rPr>
                <w:b/>
                <w:bCs/>
                <w:color w:val="000000" w:themeColor="text1"/>
                <w:sz w:val="21"/>
                <w:szCs w:val="21"/>
                <w:u w:val="none" w:color="auto"/>
                <w14:textFill>
                  <w14:solidFill>
                    <w14:schemeClr w14:val="tx1"/>
                  </w14:solidFill>
                </w14:textFill>
              </w:rPr>
              <w:t>相符性分析</w:t>
            </w:r>
          </w:p>
          <w:tbl>
            <w:tblPr>
              <w:tblStyle w:val="3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5"/>
              <w:gridCol w:w="479"/>
              <w:gridCol w:w="319"/>
              <w:gridCol w:w="547"/>
              <w:gridCol w:w="850"/>
              <w:gridCol w:w="806"/>
              <w:gridCol w:w="955"/>
              <w:gridCol w:w="1654"/>
              <w:gridCol w:w="755"/>
              <w:gridCol w:w="580"/>
            </w:tblGrid>
            <w:tr w14:paraId="39F9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46E5D029">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环境管控单元编码</w:t>
                  </w:r>
                </w:p>
              </w:tc>
              <w:tc>
                <w:tcPr>
                  <w:tcW w:w="318" w:type="pct"/>
                  <w:tcBorders>
                    <w:tl2br w:val="nil"/>
                    <w:tr2bl w:val="nil"/>
                  </w:tcBorders>
                  <w:noWrap w:val="0"/>
                  <w:vAlign w:val="center"/>
                </w:tcPr>
                <w:p w14:paraId="375FE00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单元名称</w:t>
                  </w:r>
                </w:p>
              </w:tc>
              <w:tc>
                <w:tcPr>
                  <w:tcW w:w="211" w:type="pct"/>
                  <w:tcBorders>
                    <w:tl2br w:val="nil"/>
                    <w:tr2bl w:val="nil"/>
                  </w:tcBorders>
                  <w:noWrap w:val="0"/>
                  <w:vAlign w:val="center"/>
                </w:tcPr>
                <w:p w14:paraId="51FE500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单元</w:t>
                  </w:r>
                </w:p>
                <w:p w14:paraId="25AD881F">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分类</w:t>
                  </w:r>
                </w:p>
              </w:tc>
              <w:tc>
                <w:tcPr>
                  <w:tcW w:w="363" w:type="pct"/>
                  <w:tcBorders>
                    <w:tl2br w:val="nil"/>
                    <w:tr2bl w:val="nil"/>
                  </w:tcBorders>
                  <w:noWrap w:val="0"/>
                  <w:vAlign w:val="center"/>
                </w:tcPr>
                <w:p w14:paraId="4B1F636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单元面积（km</w:t>
                  </w:r>
                  <w:r>
                    <w:rPr>
                      <w:rFonts w:hint="default" w:ascii="Times New Roman" w:hAnsi="Times New Roman" w:eastAsia="宋体" w:cs="Times New Roman"/>
                      <w:b w:val="0"/>
                      <w:bCs w:val="0"/>
                      <w:color w:val="000000" w:themeColor="text1"/>
                      <w:sz w:val="18"/>
                      <w:szCs w:val="18"/>
                      <w:u w:val="none" w:color="auto"/>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p>
              </w:tc>
              <w:tc>
                <w:tcPr>
                  <w:tcW w:w="565" w:type="pct"/>
                  <w:tcBorders>
                    <w:tl2br w:val="nil"/>
                    <w:tr2bl w:val="nil"/>
                  </w:tcBorders>
                  <w:noWrap w:val="0"/>
                  <w:vAlign w:val="center"/>
                </w:tcPr>
                <w:p w14:paraId="325186AB">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涉及乡镇</w:t>
                  </w:r>
                </w:p>
                <w:p w14:paraId="6DFB352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（街道）</w:t>
                  </w:r>
                </w:p>
              </w:tc>
              <w:tc>
                <w:tcPr>
                  <w:tcW w:w="535" w:type="pct"/>
                  <w:tcBorders>
                    <w:tl2br w:val="nil"/>
                    <w:tr2bl w:val="nil"/>
                  </w:tcBorders>
                  <w:noWrap w:val="0"/>
                  <w:vAlign w:val="center"/>
                </w:tcPr>
                <w:p w14:paraId="29437F2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主体功能定位</w:t>
                  </w:r>
                </w:p>
              </w:tc>
              <w:tc>
                <w:tcPr>
                  <w:tcW w:w="635" w:type="pct"/>
                  <w:tcBorders>
                    <w:tl2br w:val="nil"/>
                    <w:tr2bl w:val="nil"/>
                  </w:tcBorders>
                  <w:noWrap w:val="0"/>
                  <w:vAlign w:val="center"/>
                </w:tcPr>
                <w:p w14:paraId="199C8E5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主导产业</w:t>
                  </w:r>
                </w:p>
              </w:tc>
              <w:tc>
                <w:tcPr>
                  <w:tcW w:w="1099" w:type="pct"/>
                  <w:tcBorders>
                    <w:tl2br w:val="nil"/>
                    <w:tr2bl w:val="nil"/>
                  </w:tcBorders>
                  <w:noWrap w:val="0"/>
                  <w:vAlign w:val="center"/>
                </w:tcPr>
                <w:p w14:paraId="11FFCE0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主要环境问题</w:t>
                  </w:r>
                </w:p>
              </w:tc>
              <w:tc>
                <w:tcPr>
                  <w:tcW w:w="501" w:type="pct"/>
                  <w:tcBorders>
                    <w:tl2br w:val="nil"/>
                    <w:tr2bl w:val="nil"/>
                  </w:tcBorders>
                  <w:noWrap w:val="0"/>
                  <w:vAlign w:val="center"/>
                </w:tcPr>
                <w:p w14:paraId="15DB4A0E">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本项目实际情况</w:t>
                  </w:r>
                </w:p>
              </w:tc>
              <w:tc>
                <w:tcPr>
                  <w:tcW w:w="386" w:type="pct"/>
                  <w:tcBorders>
                    <w:tl2br w:val="nil"/>
                    <w:tr2bl w:val="nil"/>
                  </w:tcBorders>
                  <w:noWrap w:val="0"/>
                  <w:vAlign w:val="center"/>
                </w:tcPr>
                <w:p w14:paraId="10DC452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是否符合</w:t>
                  </w:r>
                </w:p>
              </w:tc>
            </w:tr>
            <w:tr w14:paraId="5A9E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6DF8FEBF">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ZH43112120003</w:t>
                  </w:r>
                </w:p>
              </w:tc>
              <w:tc>
                <w:tcPr>
                  <w:tcW w:w="318" w:type="pct"/>
                  <w:tcBorders>
                    <w:tl2br w:val="nil"/>
                    <w:tr2bl w:val="nil"/>
                  </w:tcBorders>
                  <w:noWrap w:val="0"/>
                  <w:vAlign w:val="center"/>
                </w:tcPr>
                <w:p w14:paraId="5C7EC90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祁阳高新技术产业开发区</w:t>
                  </w:r>
                </w:p>
              </w:tc>
              <w:tc>
                <w:tcPr>
                  <w:tcW w:w="211" w:type="pct"/>
                  <w:tcBorders>
                    <w:tl2br w:val="nil"/>
                    <w:tr2bl w:val="nil"/>
                  </w:tcBorders>
                  <w:noWrap w:val="0"/>
                  <w:vAlign w:val="center"/>
                </w:tcPr>
                <w:p w14:paraId="11E2A70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重点管控单元</w:t>
                  </w:r>
                </w:p>
              </w:tc>
              <w:tc>
                <w:tcPr>
                  <w:tcW w:w="363" w:type="pct"/>
                  <w:tcBorders>
                    <w:tl2br w:val="nil"/>
                    <w:tr2bl w:val="nil"/>
                  </w:tcBorders>
                  <w:noWrap w:val="0"/>
                  <w:vAlign w:val="center"/>
                </w:tcPr>
                <w:p w14:paraId="320E8C7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核准范围*: 9.6860。</w:t>
                  </w:r>
                </w:p>
              </w:tc>
              <w:tc>
                <w:tcPr>
                  <w:tcW w:w="565" w:type="pct"/>
                  <w:tcBorders>
                    <w:tl2br w:val="nil"/>
                    <w:tr2bl w:val="nil"/>
                  </w:tcBorders>
                  <w:noWrap w:val="0"/>
                  <w:vAlign w:val="center"/>
                </w:tcPr>
                <w:p w14:paraId="42A875A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核准范围*</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一区三片</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区块一</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黎家坪片区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涉及</w:t>
                  </w:r>
                </w:p>
                <w:p w14:paraId="2F5C249C">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黎家坪镇；区块二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p>
                <w:p w14:paraId="35B5D7D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涉及浯溪街道、观音滩镇；区块三</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 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涉及白水镇</w:t>
                  </w:r>
                </w:p>
              </w:tc>
              <w:tc>
                <w:tcPr>
                  <w:tcW w:w="535" w:type="pct"/>
                  <w:tcBorders>
                    <w:tl2br w:val="nil"/>
                    <w:tr2bl w:val="nil"/>
                  </w:tcBorders>
                  <w:noWrap w:val="0"/>
                  <w:vAlign w:val="center"/>
                </w:tcPr>
                <w:p w14:paraId="363E2D9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黎家坪镇： 城市化地  区；</w:t>
                  </w:r>
                </w:p>
                <w:p w14:paraId="41493929">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浯溪街道：城市化地区；</w:t>
                  </w:r>
                </w:p>
                <w:p w14:paraId="3080404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观音滩镇：农产品主产区；</w:t>
                  </w:r>
                </w:p>
                <w:p w14:paraId="4E0B49AC">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白水镇：</w:t>
                  </w:r>
                </w:p>
                <w:p w14:paraId="3EB35D62">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农产品主产区。</w:t>
                  </w:r>
                </w:p>
              </w:tc>
              <w:tc>
                <w:tcPr>
                  <w:tcW w:w="635" w:type="pct"/>
                  <w:tcBorders>
                    <w:tl2br w:val="nil"/>
                    <w:tr2bl w:val="nil"/>
                  </w:tcBorders>
                  <w:noWrap w:val="0"/>
                  <w:vAlign w:val="center"/>
                </w:tcPr>
                <w:p w14:paraId="6589EC1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湘环评函〔2017〕</w:t>
                  </w:r>
                </w:p>
                <w:p w14:paraId="401C31B9">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41号：产业定位以农副产品加工、轻纺制鞋为主导，配套发展机械电子、新型建材、食品医药等辅助产业；</w:t>
                  </w:r>
                </w:p>
                <w:p w14:paraId="57E008B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六部委公告2018年第4号：轻纺制鞋、食品、医药；</w:t>
                  </w:r>
                </w:p>
                <w:p w14:paraId="21C7D732">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湘发改地区〔2021〕394号：主导产业：</w:t>
                  </w:r>
                </w:p>
                <w:p w14:paraId="1D298B7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智能制造特色产业轻纺制鞋。</w:t>
                  </w:r>
                </w:p>
              </w:tc>
              <w:tc>
                <w:tcPr>
                  <w:tcW w:w="1099" w:type="pct"/>
                  <w:tcBorders>
                    <w:tl2br w:val="nil"/>
                    <w:tr2bl w:val="nil"/>
                  </w:tcBorders>
                  <w:noWrap w:val="0"/>
                  <w:vAlign w:val="center"/>
                </w:tcPr>
                <w:p w14:paraId="2427820B">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1.区块二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东面紧邻湖南祁阳浯溪国家湿地公园，北面距湿地公园最近约250米，区块三</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东面距湿地公园最近400米；2.区块二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紧邻祁阳县一、二水厂湘江饮用水水源保护区，区块二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的白竹污水处理厂排污口距下游观音滩饮用水源取水口7.1千米；3.片区距浯溪碑林风景名胜区较近</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风景名胜区规划范围尚未获批</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其中：区块二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北面靠近浯溪景区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距离约300米</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区块三</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与浯溪碑林风景名胜区直线距离约20千米；区块一</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黎家坪片区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与浯溪碑林风景名胜区直线距离约15千米。</w:t>
                  </w:r>
                </w:p>
              </w:tc>
              <w:tc>
                <w:tcPr>
                  <w:tcW w:w="501" w:type="pct"/>
                  <w:tcBorders>
                    <w:tl2br w:val="nil"/>
                    <w:tr2bl w:val="nil"/>
                  </w:tcBorders>
                  <w:noWrap w:val="0"/>
                  <w:vAlign w:val="center"/>
                </w:tcPr>
                <w:p w14:paraId="5A49449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w:t>
                  </w:r>
                  <w:r>
                    <w:rPr>
                      <w:rFonts w:hint="eastAsia" w:cs="Times New Roman"/>
                      <w:b w:val="0"/>
                      <w:bCs w:val="0"/>
                      <w:color w:val="000000" w:themeColor="text1"/>
                      <w:sz w:val="18"/>
                      <w:szCs w:val="18"/>
                      <w:u w:val="none" w:color="auto"/>
                      <w:lang w:val="en-US" w:eastAsia="zh-CN"/>
                      <w14:textFill>
                        <w14:solidFill>
                          <w14:schemeClr w14:val="tx1"/>
                        </w14:solidFill>
                      </w14:textFill>
                    </w:rPr>
                    <w:t>黎家坪</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片区，项目属于</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热力生产和供应，与</w:t>
                  </w:r>
                  <w:r>
                    <w:rPr>
                      <w:rFonts w:hint="eastAsia" w:cs="Times New Roman"/>
                      <w:b w:val="0"/>
                      <w:bCs w:val="0"/>
                      <w:color w:val="000000" w:themeColor="text1"/>
                      <w:sz w:val="18"/>
                      <w:szCs w:val="18"/>
                      <w:u w:val="none" w:color="auto"/>
                      <w:lang w:val="en-US" w:eastAsia="zh-CN"/>
                      <w14:textFill>
                        <w14:solidFill>
                          <w14:schemeClr w14:val="tx1"/>
                        </w14:solidFill>
                      </w14:textFill>
                    </w:rPr>
                    <w:t>黎家坪</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片区</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主导产业不相违背</w:t>
                  </w:r>
                </w:p>
              </w:tc>
              <w:tc>
                <w:tcPr>
                  <w:tcW w:w="386" w:type="pct"/>
                  <w:tcBorders>
                    <w:tl2br w:val="nil"/>
                    <w:tr2bl w:val="nil"/>
                  </w:tcBorders>
                  <w:noWrap w:val="0"/>
                  <w:vAlign w:val="center"/>
                </w:tcPr>
                <w:p w14:paraId="56C14BEB">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r w14:paraId="56A5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60C8B7C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管控维度</w:t>
                  </w:r>
                </w:p>
              </w:tc>
              <w:tc>
                <w:tcPr>
                  <w:tcW w:w="3729" w:type="pct"/>
                  <w:gridSpan w:val="7"/>
                  <w:tcBorders>
                    <w:tl2br w:val="nil"/>
                    <w:tr2bl w:val="nil"/>
                  </w:tcBorders>
                  <w:noWrap w:val="0"/>
                  <w:vAlign w:val="center"/>
                </w:tcPr>
                <w:p w14:paraId="7842BDE6">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管控要求</w:t>
                  </w:r>
                </w:p>
              </w:tc>
              <w:tc>
                <w:tcPr>
                  <w:tcW w:w="501" w:type="pct"/>
                  <w:tcBorders>
                    <w:tl2br w:val="nil"/>
                    <w:tr2bl w:val="nil"/>
                  </w:tcBorders>
                  <w:noWrap w:val="0"/>
                  <w:vAlign w:val="center"/>
                </w:tcPr>
                <w:p w14:paraId="36341E19">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p>
              </w:tc>
              <w:tc>
                <w:tcPr>
                  <w:tcW w:w="386" w:type="pct"/>
                  <w:tcBorders>
                    <w:tl2br w:val="nil"/>
                    <w:tr2bl w:val="nil"/>
                  </w:tcBorders>
                  <w:noWrap w:val="0"/>
                  <w:vAlign w:val="center"/>
                </w:tcPr>
                <w:p w14:paraId="184C6410">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p>
              </w:tc>
            </w:tr>
            <w:tr w14:paraId="45BA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60E9C99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空间布局约束</w:t>
                  </w:r>
                </w:p>
              </w:tc>
              <w:tc>
                <w:tcPr>
                  <w:tcW w:w="3729" w:type="pct"/>
                  <w:gridSpan w:val="7"/>
                  <w:tcBorders>
                    <w:tl2br w:val="nil"/>
                    <w:tr2bl w:val="nil"/>
                  </w:tcBorders>
                  <w:noWrap w:val="0"/>
                  <w:vAlign w:val="center"/>
                </w:tcPr>
                <w:p w14:paraId="5089BFC0">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 xml:space="preserve">禁止引进造纸、制革等水型污染重、排水涉持久性有机污染物的项目。 </w:t>
                  </w:r>
                </w:p>
                <w:p w14:paraId="260BF69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p>
                <w:p w14:paraId="547A635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1.2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原则上不得新建涉三类工业用地企业项目。</w:t>
                  </w:r>
                </w:p>
                <w:p w14:paraId="19333A3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区块三</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p>
                <w:p w14:paraId="40A7DA5E">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1.3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原则上不得新建涉三类工业用地企业项目。</w:t>
                  </w:r>
                </w:p>
              </w:tc>
              <w:tc>
                <w:tcPr>
                  <w:tcW w:w="501" w:type="pct"/>
                  <w:tcBorders>
                    <w:tl2br w:val="nil"/>
                    <w:tr2bl w:val="nil"/>
                  </w:tcBorders>
                  <w:noWrap w:val="0"/>
                  <w:vAlign w:val="center"/>
                </w:tcPr>
                <w:p w14:paraId="5D8B81A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w:t>
                  </w:r>
                  <w:r>
                    <w:rPr>
                      <w:rFonts w:hint="eastAsia" w:cs="Times New Roman"/>
                      <w:b w:val="0"/>
                      <w:bCs w:val="0"/>
                      <w:color w:val="000000" w:themeColor="text1"/>
                      <w:sz w:val="18"/>
                      <w:szCs w:val="18"/>
                      <w:u w:val="none" w:color="auto"/>
                      <w:lang w:val="en-US" w:eastAsia="zh-CN"/>
                      <w14:textFill>
                        <w14:solidFill>
                          <w14:schemeClr w14:val="tx1"/>
                        </w14:solidFill>
                      </w14:textFill>
                    </w:rPr>
                    <w:t>黎家坪</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片区，项目属于</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热力生产和供应</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p>
              </w:tc>
              <w:tc>
                <w:tcPr>
                  <w:tcW w:w="386" w:type="pct"/>
                  <w:tcBorders>
                    <w:tl2br w:val="nil"/>
                    <w:tr2bl w:val="nil"/>
                  </w:tcBorders>
                  <w:noWrap w:val="0"/>
                  <w:vAlign w:val="center"/>
                </w:tcPr>
                <w:p w14:paraId="39B4BFA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r w14:paraId="40EC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63303FE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污染物排放管控</w:t>
                  </w:r>
                </w:p>
              </w:tc>
              <w:tc>
                <w:tcPr>
                  <w:tcW w:w="3729" w:type="pct"/>
                  <w:gridSpan w:val="7"/>
                  <w:tcBorders>
                    <w:tl2br w:val="nil"/>
                    <w:tr2bl w:val="nil"/>
                  </w:tcBorders>
                  <w:noWrap w:val="0"/>
                  <w:vAlign w:val="center"/>
                </w:tcPr>
                <w:p w14:paraId="4E28A10C">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废水：开发区排水实施雨污分流。各片区雨水就近排入附近自然水体或现有排洪渠。</w:t>
                  </w:r>
                </w:p>
                <w:p w14:paraId="06358B2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区块一</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黎家坪片区</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w:t>
                  </w:r>
                </w:p>
                <w:p w14:paraId="514372E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(2.1.1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废污水依托黎家坪镇污水处理厂处理达标后排入祁水，适时对该污水处理厂进行提质改造；海螺水泥公司水泥生产区  的初期雨水经隔油池、沉淀池处理后排入祁水。</w:t>
                  </w:r>
                </w:p>
                <w:p w14:paraId="235CBBF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区块二</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新区</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w:t>
                  </w:r>
                </w:p>
                <w:p w14:paraId="1047529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(2.1.2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废污水经白竹污水处理厂处理达标后排入湘江。</w:t>
                  </w:r>
                </w:p>
                <w:p w14:paraId="426CB12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区块三</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白水片区</w:t>
                  </w:r>
                  <w:r>
                    <w:rPr>
                      <w:rFonts w:hint="eastAsia" w:cs="Times New Roman"/>
                      <w:b/>
                      <w:bCs/>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bCs/>
                      <w:color w:val="000000" w:themeColor="text1"/>
                      <w:sz w:val="18"/>
                      <w:szCs w:val="18"/>
                      <w:u w:val="none" w:color="auto"/>
                      <w:lang w:val="en-US" w:eastAsia="zh-CN"/>
                      <w14:textFill>
                        <w14:solidFill>
                          <w14:schemeClr w14:val="tx1"/>
                        </w14:solidFill>
                      </w14:textFill>
                    </w:rPr>
                    <w:t>:</w:t>
                  </w:r>
                </w:p>
                <w:p w14:paraId="3DEE9E8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(2.1.3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废污水经祁阳科技工业园污水处理厂处理达标后排入湘江。</w:t>
                  </w:r>
                </w:p>
                <w:p w14:paraId="7E4E1452">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废气：</w:t>
                  </w:r>
                </w:p>
                <w:p w14:paraId="6846693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(2.2.1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对各企业有工艺废气产污节点，应配置废气收集与处理净化装置，做到达标排放；采取有效措施，减少工艺废气的无  组织排放。</w:t>
                  </w:r>
                </w:p>
                <w:p w14:paraId="64E0F34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(2.2.2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新、改、扩建涉及VOCs排放项目，从原辅材料和工艺过程大力推广使用低</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无</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VOCs含量的涂料、有机溶剂、胶黏剂、  油墨等原辅材料，配套改进生产工艺。</w:t>
                  </w:r>
                </w:p>
                <w:p w14:paraId="791BD3A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(2.2.3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开发区内水泥等行业大气污染物排放应满足《湖南省生态环境厅关于执行污染物特别排放限值</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第一批</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的公告》中  的要求。特定企业特护期按要求实施错峰生产。</w:t>
                  </w:r>
                </w:p>
                <w:p w14:paraId="386736CF">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2.3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固废：做好高新区工业固体废物和生活垃圾的分类收集、转运、综合利用和无害化处理，建立统一的固废收集、贮存、  运输、综合利用和安全处置的运营管理体系。推行清洁生产，减少固体废物产生量；加强固体废物和危险废物的资源化进程、提高   综合利用率；规范固体废物处理措施，对工业企业的固体废物特别是危险固废应按国家有关规定综合利用或妥善处置，严防二次污染。</w:t>
                  </w:r>
                </w:p>
              </w:tc>
              <w:tc>
                <w:tcPr>
                  <w:tcW w:w="501" w:type="pct"/>
                  <w:tcBorders>
                    <w:tl2br w:val="nil"/>
                    <w:tr2bl w:val="nil"/>
                  </w:tcBorders>
                  <w:noWrap w:val="0"/>
                  <w:vAlign w:val="center"/>
                </w:tcPr>
                <w:p w14:paraId="6F311C8F">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w:t>
                  </w:r>
                  <w:r>
                    <w:rPr>
                      <w:rFonts w:hint="eastAsia" w:cs="Times New Roman"/>
                      <w:b w:val="0"/>
                      <w:bCs w:val="0"/>
                      <w:color w:val="000000" w:themeColor="text1"/>
                      <w:sz w:val="18"/>
                      <w:szCs w:val="18"/>
                      <w:u w:val="none" w:color="auto"/>
                      <w:lang w:val="en-US" w:eastAsia="zh-CN"/>
                      <w14:textFill>
                        <w14:solidFill>
                          <w14:schemeClr w14:val="tx1"/>
                        </w14:solidFill>
                      </w14:textFill>
                    </w:rPr>
                    <w:t>黎家坪片区</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，项目属于</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热力生产和供应，项目废水经</w:t>
                  </w:r>
                  <w:r>
                    <w:rPr>
                      <w:rFonts w:hint="eastAsia" w:eastAsia="宋体" w:cs="Times New Roman"/>
                      <w:b w:val="0"/>
                      <w:bCs w:val="0"/>
                      <w:color w:val="000000" w:themeColor="text1"/>
                      <w:sz w:val="18"/>
                      <w:szCs w:val="18"/>
                      <w:u w:val="none" w:color="auto"/>
                      <w:lang w:val="en-US" w:eastAsia="zh-CN"/>
                      <w14:textFill>
                        <w14:solidFill>
                          <w14:schemeClr w14:val="tx1"/>
                        </w14:solidFill>
                      </w14:textFill>
                    </w:rPr>
                    <w:t>预处理</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后排入园区污水处理厂进一步处理</w:t>
                  </w:r>
                </w:p>
              </w:tc>
              <w:tc>
                <w:tcPr>
                  <w:tcW w:w="386" w:type="pct"/>
                  <w:tcBorders>
                    <w:tl2br w:val="nil"/>
                    <w:tr2bl w:val="nil"/>
                  </w:tcBorders>
                  <w:noWrap w:val="0"/>
                  <w:vAlign w:val="center"/>
                </w:tcPr>
                <w:p w14:paraId="234E6F9B">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r w14:paraId="5223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7D0C4AC8">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环境风险防控</w:t>
                  </w:r>
                </w:p>
              </w:tc>
              <w:tc>
                <w:tcPr>
                  <w:tcW w:w="3729" w:type="pct"/>
                  <w:gridSpan w:val="7"/>
                  <w:tcBorders>
                    <w:tl2br w:val="nil"/>
                    <w:tr2bl w:val="nil"/>
                  </w:tcBorders>
                  <w:noWrap w:val="0"/>
                  <w:vAlign w:val="center"/>
                </w:tcPr>
                <w:p w14:paraId="7D6D1C49">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3.1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经开区应建立健全环境风险防控体系，组织严格落实开发区突发环境事件应急预案中相关要求，严防突发环境事件发生， 提高应急处置能力。</w:t>
                  </w:r>
                </w:p>
                <w:p w14:paraId="209EFF3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3.2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开发区可能发生突发环境事件的污染物排放企业，生产、储存、运输、使用危险化学品的企业，产生、收集、贮存、运 输、利用、处置危险废物的企业等应当编制和实施环境应急预案；鼓励其他企业制定单独的环境应急预案，或在突发事件应急预案 中制定环境应急预案专章，并备案。</w:t>
                  </w:r>
                </w:p>
                <w:p w14:paraId="086F387A">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3.3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对各类涉及可能造成土壤污染的新</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改、扩</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建项目，依法进行环境影响评价，严格落实对土壤环境影响的评价内容， 并提出可行的土壤污染防治具体措施，与主体工程同时设计、同时施工、同时投产使用。</w:t>
                  </w:r>
                </w:p>
              </w:tc>
              <w:tc>
                <w:tcPr>
                  <w:tcW w:w="501" w:type="pct"/>
                  <w:tcBorders>
                    <w:tl2br w:val="nil"/>
                    <w:tr2bl w:val="nil"/>
                  </w:tcBorders>
                  <w:noWrap w:val="0"/>
                  <w:vAlign w:val="center"/>
                </w:tcPr>
                <w:p w14:paraId="19A85D5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w:t>
                  </w:r>
                  <w:r>
                    <w:rPr>
                      <w:rFonts w:hint="eastAsia" w:cs="Times New Roman"/>
                      <w:b w:val="0"/>
                      <w:bCs w:val="0"/>
                      <w:color w:val="000000" w:themeColor="text1"/>
                      <w:sz w:val="18"/>
                      <w:szCs w:val="18"/>
                      <w:u w:val="none" w:color="auto"/>
                      <w:lang w:val="en-US" w:eastAsia="zh-CN"/>
                      <w14:textFill>
                        <w14:solidFill>
                          <w14:schemeClr w14:val="tx1"/>
                        </w14:solidFill>
                      </w14:textFill>
                    </w:rPr>
                    <w:t>黎家坪片区</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，项目属于</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热力生产和供应，项目建成后将</w:t>
                  </w:r>
                  <w:r>
                    <w:rPr>
                      <w:rFonts w:hint="eastAsia" w:cs="Times New Roman"/>
                      <w:b w:val="0"/>
                      <w:bCs w:val="0"/>
                      <w:color w:val="000000" w:themeColor="text1"/>
                      <w:sz w:val="18"/>
                      <w:szCs w:val="18"/>
                      <w:u w:val="none" w:color="auto"/>
                      <w:lang w:val="en-US" w:eastAsia="zh-CN"/>
                      <w14:textFill>
                        <w14:solidFill>
                          <w14:schemeClr w14:val="tx1"/>
                        </w14:solidFill>
                      </w14:textFill>
                    </w:rPr>
                    <w:t>按要求</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编制突发环境</w:t>
                  </w:r>
                  <w:r>
                    <w:rPr>
                      <w:rFonts w:hint="eastAsia" w:eastAsia="宋体" w:cs="Times New Roman"/>
                      <w:b w:val="0"/>
                      <w:bCs w:val="0"/>
                      <w:color w:val="000000" w:themeColor="text1"/>
                      <w:sz w:val="18"/>
                      <w:szCs w:val="18"/>
                      <w:u w:val="none" w:color="auto"/>
                      <w:lang w:val="en-US" w:eastAsia="zh-CN"/>
                      <w14:textFill>
                        <w14:solidFill>
                          <w14:schemeClr w14:val="tx1"/>
                        </w14:solidFill>
                      </w14:textFill>
                    </w:rPr>
                    <w:t>事件</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应急预案并备案。</w:t>
                  </w:r>
                </w:p>
              </w:tc>
              <w:tc>
                <w:tcPr>
                  <w:tcW w:w="386" w:type="pct"/>
                  <w:tcBorders>
                    <w:tl2br w:val="nil"/>
                    <w:tr2bl w:val="nil"/>
                  </w:tcBorders>
                  <w:noWrap w:val="0"/>
                  <w:vAlign w:val="center"/>
                </w:tcPr>
                <w:p w14:paraId="40624D80">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r w14:paraId="4F98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0E802FC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资源开发效率要求</w:t>
                  </w:r>
                </w:p>
              </w:tc>
              <w:tc>
                <w:tcPr>
                  <w:tcW w:w="3729" w:type="pct"/>
                  <w:gridSpan w:val="7"/>
                  <w:tcBorders>
                    <w:tl2br w:val="nil"/>
                    <w:tr2bl w:val="nil"/>
                  </w:tcBorders>
                  <w:noWrap w:val="0"/>
                  <w:vAlign w:val="center"/>
                </w:tcPr>
                <w:p w14:paraId="4CF81C14">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能源：</w:t>
                  </w:r>
                </w:p>
                <w:p w14:paraId="4273C21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(4.1.1</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高新区管理机构应加强管理，对2017年以前建成的企业进行能源结构清洁化改造，2017年以后区块一</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黎家坪</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 区块二</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新区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引进企业必须采用天然气、电能等清洁能源。区块三</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白水片区</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实施集中供热。各片区涉及高污染燃料禁燃区范围严格执行禁燃区相关要求。</w:t>
                  </w:r>
                </w:p>
                <w:p w14:paraId="558E961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(4.1.2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到2025年，祁阳高新区能源消费强度控制在0.487吨标煤/万元，能源消费增量控制在181401.00吨标煤以内，能源 消费总量控制在954897吨标煤以内。</w:t>
                  </w:r>
                </w:p>
                <w:p w14:paraId="67A8744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4.2</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水资源：优化高耗水行业空间布局，推动高耗水行业沿河布局，推广串联式循环用水布局，促进可利用再生水的企业与城市污水处理厂就近布局。加大工业节水技术改造，提高水的重复利用率。以纺织、食品等主要高耗水行业为重点，组织开展节 水型企业创建。规范各行业用水定额，各行业应严格按照湖南省用水定额执行，对暂时不能达到要求的，应逐步提高水利用率。到 2025年，园区指标应符合相应行政区域的管控要求，祁阳市用水总量控制在34567万立方米以内，万元地区生产总值用水量、万元  工业增加值用水量分别比2020年降低18.06%、8.87%。</w:t>
                  </w:r>
                </w:p>
                <w:p w14:paraId="450E30B7">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4.3</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土地资源：</w:t>
                  </w:r>
                </w:p>
                <w:p w14:paraId="68EB2785">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促进园区土地高质量利用；在详细规划编制、用地预审与选址、用地报批、土地出让、规划许可竣工验收等环节，全面推行工 业项目建设用地引导指标和工业项目供地负面清单管理，工业用地固定资产投入强度须达到250万元/亩以上，工业用地均税收15万元/亩。</w:t>
                  </w:r>
                </w:p>
              </w:tc>
              <w:tc>
                <w:tcPr>
                  <w:tcW w:w="501" w:type="pct"/>
                  <w:tcBorders>
                    <w:tl2br w:val="nil"/>
                    <w:tr2bl w:val="nil"/>
                  </w:tcBorders>
                  <w:noWrap w:val="0"/>
                  <w:vAlign w:val="center"/>
                </w:tcPr>
                <w:p w14:paraId="403B7E7B">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w:t>
                  </w:r>
                  <w:r>
                    <w:rPr>
                      <w:rFonts w:hint="eastAsia" w:cs="Times New Roman"/>
                      <w:b w:val="0"/>
                      <w:bCs w:val="0"/>
                      <w:color w:val="000000" w:themeColor="text1"/>
                      <w:sz w:val="18"/>
                      <w:szCs w:val="18"/>
                      <w:u w:val="none" w:color="auto"/>
                      <w:lang w:val="en-US" w:eastAsia="zh-CN"/>
                      <w14:textFill>
                        <w14:solidFill>
                          <w14:schemeClr w14:val="tx1"/>
                        </w14:solidFill>
                      </w14:textFill>
                    </w:rPr>
                    <w:t>黎家坪片区</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，项目属于</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热力生产和供应</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项目锅炉采用</w:t>
                  </w:r>
                  <w:r>
                    <w:rPr>
                      <w:rFonts w:hint="eastAsia" w:eastAsia="宋体" w:cs="Times New Roman"/>
                      <w:b w:val="0"/>
                      <w:bCs w:val="0"/>
                      <w:color w:val="000000" w:themeColor="text1"/>
                      <w:sz w:val="18"/>
                      <w:szCs w:val="18"/>
                      <w:u w:val="none" w:color="auto"/>
                      <w:lang w:val="en-US" w:eastAsia="zh-CN"/>
                      <w14:textFill>
                        <w14:solidFill>
                          <w14:schemeClr w14:val="tx1"/>
                        </w14:solidFill>
                      </w14:textFill>
                    </w:rPr>
                    <w:t>生物质燃料</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项目营运过程中消耗一定的水资源和电资源。</w:t>
                  </w:r>
                </w:p>
              </w:tc>
              <w:tc>
                <w:tcPr>
                  <w:tcW w:w="386" w:type="pct"/>
                  <w:tcBorders>
                    <w:tl2br w:val="nil"/>
                    <w:tr2bl w:val="nil"/>
                  </w:tcBorders>
                  <w:noWrap w:val="0"/>
                  <w:vAlign w:val="center"/>
                </w:tcPr>
                <w:p w14:paraId="23B7E91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r w14:paraId="526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82" w:type="pct"/>
                  <w:tcBorders>
                    <w:tl2br w:val="nil"/>
                    <w:tr2bl w:val="nil"/>
                  </w:tcBorders>
                  <w:noWrap w:val="0"/>
                  <w:vAlign w:val="center"/>
                </w:tcPr>
                <w:p w14:paraId="31DAD692">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备注*</w:t>
                  </w:r>
                </w:p>
                <w:p w14:paraId="51CBC4D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湘发改园区〔2022〕601号</w:t>
                  </w:r>
                  <w:r>
                    <w:rPr>
                      <w:rFonts w:hint="eastAsia" w:cs="Times New Roman"/>
                      <w:b w:val="0"/>
                      <w:bCs w:val="0"/>
                      <w:color w:val="000000" w:themeColor="text1"/>
                      <w:sz w:val="18"/>
                      <w:szCs w:val="18"/>
                      <w:u w:val="none" w:color="auto"/>
                      <w:lang w:val="en-US" w:eastAsia="zh-CN"/>
                      <w14:textFill>
                        <w14:solidFill>
                          <w14:schemeClr w14:val="tx1"/>
                        </w14:solidFill>
                      </w14:textFill>
                    </w:rPr>
                    <w:t>）</w:t>
                  </w:r>
                </w:p>
              </w:tc>
              <w:tc>
                <w:tcPr>
                  <w:tcW w:w="3729" w:type="pct"/>
                  <w:gridSpan w:val="7"/>
                  <w:tcBorders>
                    <w:tl2br w:val="nil"/>
                    <w:tr2bl w:val="nil"/>
                  </w:tcBorders>
                  <w:noWrap w:val="0"/>
                  <w:vAlign w:val="center"/>
                </w:tcPr>
                <w:p w14:paraId="32BEECBD">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区块一面积：1.2642km²</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四至范围：东至祁水路西侧，南至黎文路，西至科力尔路东侧、工业一路，北至海螺水泥；</w:t>
                  </w:r>
                </w:p>
                <w:p w14:paraId="004399B1">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区块二面积：6.9294km²</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四至范围：东至湘江，南至南峰路、明阳路、长流路，西至祁阳大道，北至元结路；</w:t>
                  </w:r>
                </w:p>
                <w:p w14:paraId="7E4FF2A3">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区块三面积：1.4924km²</w:t>
                  </w:r>
                  <w:r>
                    <w:rPr>
                      <w:rFonts w:hint="eastAsia" w:cs="Times New Roman"/>
                      <w:b w:val="0"/>
                      <w:bCs w:val="0"/>
                      <w:color w:val="000000" w:themeColor="text1"/>
                      <w:sz w:val="18"/>
                      <w:szCs w:val="18"/>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四至范围：东至湘江，南至G356国道，西至G356国道，北至泉南高速公路。</w:t>
                  </w:r>
                </w:p>
              </w:tc>
              <w:tc>
                <w:tcPr>
                  <w:tcW w:w="501" w:type="pct"/>
                  <w:tcBorders>
                    <w:tl2br w:val="nil"/>
                    <w:tr2bl w:val="nil"/>
                  </w:tcBorders>
                  <w:noWrap w:val="0"/>
                  <w:vAlign w:val="center"/>
                </w:tcPr>
                <w:p w14:paraId="222ED8E6">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本项目位于区块</w:t>
                  </w:r>
                  <w:r>
                    <w:rPr>
                      <w:rFonts w:hint="eastAsia" w:cs="Times New Roman"/>
                      <w:b w:val="0"/>
                      <w:bCs w:val="0"/>
                      <w:color w:val="000000" w:themeColor="text1"/>
                      <w:sz w:val="18"/>
                      <w:szCs w:val="18"/>
                      <w:u w:val="none" w:color="auto"/>
                      <w:lang w:val="en-US" w:eastAsia="zh-CN"/>
                      <w14:textFill>
                        <w14:solidFill>
                          <w14:schemeClr w14:val="tx1"/>
                        </w14:solidFill>
                      </w14:textFill>
                    </w:rPr>
                    <w:t>一内</w:t>
                  </w:r>
                </w:p>
              </w:tc>
              <w:tc>
                <w:tcPr>
                  <w:tcW w:w="386" w:type="pct"/>
                  <w:tcBorders>
                    <w:tl2br w:val="nil"/>
                    <w:tr2bl w:val="nil"/>
                  </w:tcBorders>
                  <w:noWrap w:val="0"/>
                  <w:vAlign w:val="center"/>
                </w:tcPr>
                <w:p w14:paraId="7D27764C">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t>符合</w:t>
                  </w:r>
                </w:p>
              </w:tc>
            </w:tr>
          </w:tbl>
          <w:p w14:paraId="33B21737">
            <w:pPr>
              <w:bidi w:val="0"/>
              <w:rPr>
                <w:rFonts w:hint="eastAsia"/>
                <w:lang w:val="en-US" w:eastAsia="zh-CN"/>
              </w:rPr>
            </w:pPr>
            <w:r>
              <w:t>综上分析，本项目属于</w:t>
            </w:r>
            <w:r>
              <w:rPr>
                <w:rFonts w:hint="eastAsia"/>
                <w:lang w:eastAsia="zh-CN"/>
              </w:rPr>
              <w:t>热力生产及供应</w:t>
            </w:r>
            <w:r>
              <w:t>，不属于环境管控单元</w:t>
            </w:r>
            <w:r>
              <w:rPr>
                <w:rFonts w:hint="eastAsia"/>
              </w:rPr>
              <w:t>限制、</w:t>
            </w:r>
            <w:r>
              <w:t>禁止引进的企业类型；因此本项目符合</w:t>
            </w:r>
            <w:r>
              <w:rPr>
                <w:rFonts w:hint="default"/>
                <w:lang w:val="en-US" w:eastAsia="zh-CN"/>
              </w:rPr>
              <w:t>《</w:t>
            </w:r>
            <w:r>
              <w:rPr>
                <w:rFonts w:hint="eastAsia"/>
                <w:lang w:val="en-US" w:eastAsia="zh-CN"/>
              </w:rPr>
              <w:t>湖南省生态环境分区管控总体管控要求暨省级以上产业园区生态环境准入清单（2023版）</w:t>
            </w:r>
            <w:r>
              <w:rPr>
                <w:rFonts w:hint="default"/>
                <w:lang w:val="en-US" w:eastAsia="zh-CN"/>
              </w:rPr>
              <w:t>》</w:t>
            </w:r>
            <w:r>
              <w:t>中十一、永州市产业园区生态环境准入清单-11-3祁阳高新技术产业开发区</w:t>
            </w:r>
            <w:r>
              <w:rPr>
                <w:rFonts w:hint="eastAsia"/>
                <w:lang w:eastAsia="zh-CN"/>
              </w:rPr>
              <w:t>。</w:t>
            </w:r>
          </w:p>
          <w:p w14:paraId="6BD97FB6">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（四）项目与《祁阳市国土空间总体规划（2021-2035年）》的相符性分析</w:t>
            </w:r>
          </w:p>
          <w:p w14:paraId="4EC89920">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根据《祁阳市国土</w:t>
            </w:r>
            <w:r>
              <w:rPr>
                <w:rFonts w:hint="eastAsia" w:ascii="Times New Roman" w:hAnsi="Times New Roman" w:eastAsia="宋体" w:cs="Times New Roman"/>
                <w:color w:val="000000" w:themeColor="text1"/>
                <w:lang w:val="en-US" w:eastAsia="zh-CN"/>
                <w14:textFill>
                  <w14:solidFill>
                    <w14:schemeClr w14:val="tx1"/>
                  </w14:solidFill>
                </w14:textFill>
              </w:rPr>
              <w:t>空间总体规划（2021-2035年）》，本项目位于祁阳市黎家坪镇</w:t>
            </w:r>
            <w:r>
              <w:rPr>
                <w:rFonts w:hint="eastAsia"/>
                <w:color w:val="000000" w:themeColor="text1"/>
                <w:lang w:val="en-US" w:eastAsia="zh-CN"/>
                <w14:textFill>
                  <w14:solidFill>
                    <w14:schemeClr w14:val="tx1"/>
                  </w14:solidFill>
                </w14:textFill>
              </w:rPr>
              <w:t>，项目选址不涉及永久基本农田、不位于生态保护红线范围内，属于城镇开发边界范围内。</w:t>
            </w:r>
          </w:p>
          <w:p w14:paraId="671E79E8">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项目建设与祁阳市国土空间总体规划相关要求相符。</w:t>
            </w:r>
          </w:p>
          <w:p w14:paraId="7338ABCA">
            <w:pPr>
              <w:bidi w:val="0"/>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（五）与《永州市</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十四五</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生态环境保护规划》</w:t>
            </w:r>
            <w:r>
              <w:rPr>
                <w:rFonts w:hint="eastAsia"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2021-2025</w:t>
            </w:r>
            <w:r>
              <w:rPr>
                <w:rFonts w:hint="eastAsia" w:cs="Times New Roman"/>
                <w:b/>
                <w:bCs/>
                <w:color w:val="000000" w:themeColor="text1"/>
                <w:lang w:val="en-US" w:eastAsia="zh-CN"/>
                <w14:textFill>
                  <w14:solidFill>
                    <w14:schemeClr w14:val="tx1"/>
                  </w14:solidFill>
                </w14:textFill>
              </w:rPr>
              <w:t>）</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的符合性分析 </w:t>
            </w:r>
          </w:p>
          <w:p w14:paraId="1F5A04A9">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根据《永州市“十四五”生态环境保护规划》中“</w:t>
            </w:r>
            <w:r>
              <w:rPr>
                <w:rFonts w:hint="eastAsia"/>
                <w:color w:val="000000" w:themeColor="text1"/>
                <w:lang w:eastAsia="zh-CN"/>
                <w14:textFill>
                  <w14:solidFill>
                    <w14:schemeClr w14:val="tx1"/>
                  </w14:solidFill>
                </w14:textFill>
              </w:rPr>
              <w:t>三、</w:t>
            </w:r>
            <w:r>
              <w:rPr>
                <w:rFonts w:hint="eastAsia"/>
                <w:color w:val="000000" w:themeColor="text1"/>
                <w14:textFill>
                  <w14:solidFill>
                    <w14:schemeClr w14:val="tx1"/>
                  </w14:solidFill>
                </w14:textFill>
              </w:rPr>
              <w:t>（二）严格环境准入与管控</w:t>
            </w:r>
            <w:r>
              <w:rPr>
                <w:rFonts w:hint="eastAsia"/>
                <w:color w:val="000000" w:themeColor="text1"/>
                <w:lang w:eastAsia="zh-CN"/>
                <w14:textFill>
                  <w14:solidFill>
                    <w14:schemeClr w14:val="tx1"/>
                  </w14:solidFill>
                </w14:textFill>
              </w:rPr>
              <w:t>，</w:t>
            </w:r>
            <w:r>
              <w:rPr>
                <w:color w:val="000000" w:themeColor="text1"/>
                <w:lang w:val="en-US" w:eastAsia="zh-CN"/>
                <w14:textFill>
                  <w14:solidFill>
                    <w14:schemeClr w14:val="tx1"/>
                  </w14:solidFill>
                </w14:textFill>
              </w:rPr>
              <w:t>四、</w:t>
            </w:r>
            <w:r>
              <w:rPr>
                <w:rFonts w:hint="eastAsia"/>
                <w:color w:val="000000" w:themeColor="text1"/>
                <w:lang w:eastAsia="zh-CN"/>
                <w14:textFill>
                  <w14:solidFill>
                    <w14:schemeClr w14:val="tx1"/>
                  </w14:solidFill>
                </w14:textFill>
              </w:rPr>
              <w:t>（二）</w:t>
            </w:r>
            <w:r>
              <w:rPr>
                <w:rFonts w:hint="eastAsia"/>
                <w:color w:val="000000" w:themeColor="text1"/>
                <w:lang w:val="en-US" w:eastAsia="zh-CN"/>
                <w14:textFill>
                  <w14:solidFill>
                    <w14:schemeClr w14:val="tx1"/>
                  </w14:solidFill>
                </w14:textFill>
              </w:rPr>
              <w:t>加强大气污染防治，改善大气环境质量</w:t>
            </w:r>
            <w:r>
              <w:rPr>
                <w:rFonts w:hint="eastAsia"/>
                <w:color w:val="000000" w:themeColor="text1"/>
                <w14:textFill>
                  <w14:solidFill>
                    <w14:schemeClr w14:val="tx1"/>
                  </w14:solidFill>
                </w14:textFill>
              </w:rPr>
              <w:t>”相关内容，分析如下：</w:t>
            </w:r>
          </w:p>
          <w:p w14:paraId="7CB99BDC">
            <w:pPr>
              <w:bidi w:val="0"/>
              <w:spacing w:line="240" w:lineRule="auto"/>
              <w:ind w:left="0" w:leftChars="0" w:firstLine="0" w:firstLineChars="0"/>
              <w:jc w:val="center"/>
              <w:rPr>
                <w:rFonts w:hint="eastAsia"/>
                <w:color w:val="000000" w:themeColor="text1"/>
                <w:lang w:val="en-US" w:eastAsia="zh-CN"/>
                <w14:textFill>
                  <w14:solidFill>
                    <w14:schemeClr w14:val="tx1"/>
                  </w14:solidFill>
                </w14:textFill>
              </w:rPr>
            </w:pPr>
            <w:r>
              <w:rPr>
                <w:b/>
                <w:bCs/>
                <w:color w:val="000000" w:themeColor="text1"/>
                <w:sz w:val="21"/>
                <w:szCs w:val="21"/>
                <w:u w:val="none"/>
                <w14:textFill>
                  <w14:solidFill>
                    <w14:schemeClr w14:val="tx1"/>
                  </w14:solidFill>
                </w14:textFill>
              </w:rPr>
              <w:t>表1-</w:t>
            </w:r>
            <w:r>
              <w:rPr>
                <w:rFonts w:hint="eastAsia"/>
                <w:b/>
                <w:bCs/>
                <w:color w:val="000000" w:themeColor="text1"/>
                <w:sz w:val="21"/>
                <w:szCs w:val="21"/>
                <w:u w:val="none"/>
                <w:lang w:val="en-US" w:eastAsia="zh-CN"/>
                <w14:textFill>
                  <w14:solidFill>
                    <w14:schemeClr w14:val="tx1"/>
                  </w14:solidFill>
                </w14:textFill>
              </w:rPr>
              <w:t>6</w:t>
            </w:r>
            <w:r>
              <w:rPr>
                <w:b/>
                <w:bCs/>
                <w:color w:val="000000" w:themeColor="text1"/>
                <w:sz w:val="21"/>
                <w:szCs w:val="21"/>
                <w:u w:val="none"/>
                <w14:textFill>
                  <w14:solidFill>
                    <w14:schemeClr w14:val="tx1"/>
                  </w14:solidFill>
                </w14:textFill>
              </w:rPr>
              <w:t>与</w:t>
            </w:r>
            <w:r>
              <w:rPr>
                <w:rFonts w:hint="eastAsia"/>
                <w:b/>
                <w:bCs/>
                <w:color w:val="000000" w:themeColor="text1"/>
                <w:sz w:val="21"/>
                <w:szCs w:val="21"/>
                <w:u w:val="none"/>
                <w14:textFill>
                  <w14:solidFill>
                    <w14:schemeClr w14:val="tx1"/>
                  </w14:solidFill>
                </w14:textFill>
              </w:rPr>
              <w:t>永州市“十四五”生态环境保护规划</w:t>
            </w:r>
            <w:r>
              <w:rPr>
                <w:b/>
                <w:bCs/>
                <w:color w:val="000000" w:themeColor="text1"/>
                <w:sz w:val="21"/>
                <w:szCs w:val="21"/>
                <w:u w:val="none"/>
                <w14:textFill>
                  <w14:solidFill>
                    <w14:schemeClr w14:val="tx1"/>
                  </w14:solidFill>
                </w14:textFill>
              </w:rPr>
              <w:t>符合性分析</w:t>
            </w:r>
          </w:p>
          <w:tbl>
            <w:tblPr>
              <w:tblStyle w:val="31"/>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3"/>
              <w:gridCol w:w="674"/>
              <w:gridCol w:w="4379"/>
              <w:gridCol w:w="1314"/>
              <w:gridCol w:w="687"/>
            </w:tblGrid>
            <w:tr w14:paraId="22C0A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noWrap w:val="0"/>
                  <w:vAlign w:val="center"/>
                </w:tcPr>
                <w:p w14:paraId="3596CC20">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序号</w:t>
                  </w:r>
                </w:p>
              </w:tc>
              <w:tc>
                <w:tcPr>
                  <w:tcW w:w="448" w:type="pct"/>
                  <w:noWrap w:val="0"/>
                  <w:vAlign w:val="center"/>
                </w:tcPr>
                <w:p w14:paraId="53F3F526">
                  <w:pPr>
                    <w:spacing w:line="240" w:lineRule="auto"/>
                    <w:ind w:firstLine="0" w:firstLineChars="0"/>
                    <w:jc w:val="center"/>
                    <w:rPr>
                      <w:rFonts w:hint="eastAsia"/>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规划</w:t>
                  </w:r>
                  <w:r>
                    <w:rPr>
                      <w:rFonts w:hint="eastAsia"/>
                      <w:color w:val="000000" w:themeColor="text1"/>
                      <w:sz w:val="21"/>
                      <w:szCs w:val="21"/>
                      <w:u w:val="none"/>
                      <w14:textFill>
                        <w14:solidFill>
                          <w14:schemeClr w14:val="tx1"/>
                        </w14:solidFill>
                      </w14:textFill>
                    </w:rPr>
                    <w:t>内容</w:t>
                  </w:r>
                </w:p>
              </w:tc>
              <w:tc>
                <w:tcPr>
                  <w:tcW w:w="2911" w:type="pct"/>
                  <w:noWrap w:val="0"/>
                  <w:vAlign w:val="center"/>
                </w:tcPr>
                <w:p w14:paraId="2F68EC6A">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相关要求</w:t>
                  </w:r>
                </w:p>
              </w:tc>
              <w:tc>
                <w:tcPr>
                  <w:tcW w:w="874" w:type="pct"/>
                  <w:noWrap w:val="0"/>
                  <w:vAlign w:val="center"/>
                </w:tcPr>
                <w:p w14:paraId="6FC629C6">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本项目情况</w:t>
                  </w:r>
                </w:p>
              </w:tc>
              <w:tc>
                <w:tcPr>
                  <w:tcW w:w="457" w:type="pct"/>
                  <w:noWrap w:val="0"/>
                  <w:vAlign w:val="center"/>
                </w:tcPr>
                <w:p w14:paraId="165298D8">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符合性</w:t>
                  </w:r>
                </w:p>
              </w:tc>
            </w:tr>
            <w:tr w14:paraId="266EB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08" w:type="pct"/>
                  <w:noWrap w:val="0"/>
                  <w:vAlign w:val="center"/>
                </w:tcPr>
                <w:p w14:paraId="5048994C">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w:t>
                  </w:r>
                </w:p>
              </w:tc>
              <w:tc>
                <w:tcPr>
                  <w:tcW w:w="448" w:type="pct"/>
                  <w:noWrap w:val="0"/>
                  <w:vAlign w:val="center"/>
                </w:tcPr>
                <w:p w14:paraId="5849B8FF">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严格环境准入</w:t>
                  </w:r>
                </w:p>
              </w:tc>
              <w:tc>
                <w:tcPr>
                  <w:tcW w:w="2911" w:type="pct"/>
                  <w:noWrap w:val="0"/>
                  <w:vAlign w:val="center"/>
                </w:tcPr>
                <w:p w14:paraId="0ECA1554">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w:t>
                  </w:r>
                  <w:r>
                    <w:rPr>
                      <w:rFonts w:hint="eastAsia"/>
                      <w:color w:val="000000" w:themeColor="text1"/>
                      <w:sz w:val="21"/>
                      <w:szCs w:val="21"/>
                      <w:u w:val="none"/>
                      <w:lang w:eastAsia="zh-CN"/>
                      <w14:textFill>
                        <w14:solidFill>
                          <w14:schemeClr w14:val="tx1"/>
                        </w14:solidFill>
                      </w14:textFill>
                    </w:rPr>
                    <w:t>，</w:t>
                  </w:r>
                  <w:r>
                    <w:rPr>
                      <w:color w:val="000000" w:themeColor="text1"/>
                      <w:sz w:val="21"/>
                      <w:szCs w:val="21"/>
                      <w:u w:val="none"/>
                      <w14:textFill>
                        <w14:solidFill>
                          <w14:schemeClr w14:val="tx1"/>
                        </w14:solidFill>
                      </w14:textFill>
                    </w:rPr>
                    <w:t>将建设项目污染物排放总量指标作为项目环评审批的前提条件，严控新增排放量。加强永州市11家省级工业园区生态环境准入管理。推进“三线一单”与排污许可、环评审批、环境监测、环境执法等数据系统共享。探索构建以“三线一单”为环境空间管控基础，以规划环评和项目环评为环境准入关口，以排污许可为企业运行守法依据，以执法、督察为环境监管闭环的全过程环境管理框架。</w:t>
                  </w:r>
                </w:p>
              </w:tc>
              <w:tc>
                <w:tcPr>
                  <w:tcW w:w="874" w:type="pct"/>
                  <w:noWrap w:val="0"/>
                  <w:vAlign w:val="center"/>
                </w:tcPr>
                <w:p w14:paraId="6CCF6CE5">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本项目为</w:t>
                  </w:r>
                  <w:r>
                    <w:rPr>
                      <w:rFonts w:hint="eastAsia"/>
                      <w:color w:val="000000" w:themeColor="text1"/>
                      <w:sz w:val="21"/>
                      <w:szCs w:val="21"/>
                      <w:u w:val="none"/>
                      <w:lang w:val="en-US" w:eastAsia="zh-CN"/>
                      <w14:textFill>
                        <w14:solidFill>
                          <w14:schemeClr w14:val="tx1"/>
                        </w14:solidFill>
                      </w14:textFill>
                    </w:rPr>
                    <w:t>锅炉集中供热</w:t>
                  </w:r>
                  <w:r>
                    <w:rPr>
                      <w:rFonts w:hint="eastAsia"/>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位于工业园区内，</w:t>
                  </w:r>
                  <w:r>
                    <w:rPr>
                      <w:rFonts w:hint="eastAsia"/>
                      <w:color w:val="000000" w:themeColor="text1"/>
                      <w:sz w:val="21"/>
                      <w:szCs w:val="21"/>
                      <w:u w:val="none"/>
                      <w14:textFill>
                        <w14:solidFill>
                          <w14:schemeClr w14:val="tx1"/>
                        </w14:solidFill>
                      </w14:textFill>
                    </w:rPr>
                    <w:t>不属于</w:t>
                  </w:r>
                  <w:r>
                    <w:rPr>
                      <w:color w:val="000000" w:themeColor="text1"/>
                      <w:sz w:val="21"/>
                      <w:szCs w:val="21"/>
                      <w:u w:val="none"/>
                      <w14:textFill>
                        <w14:solidFill>
                          <w14:schemeClr w14:val="tx1"/>
                        </w14:solidFill>
                      </w14:textFill>
                    </w:rPr>
                    <w:t>落后产能和污染严重项目</w:t>
                  </w:r>
                </w:p>
              </w:tc>
              <w:tc>
                <w:tcPr>
                  <w:tcW w:w="457" w:type="pct"/>
                  <w:noWrap w:val="0"/>
                  <w:vAlign w:val="center"/>
                </w:tcPr>
                <w:p w14:paraId="66AC547C">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符合</w:t>
                  </w:r>
                </w:p>
              </w:tc>
            </w:tr>
            <w:tr w14:paraId="14603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5" w:hRule="atLeast"/>
              </w:trPr>
              <w:tc>
                <w:tcPr>
                  <w:tcW w:w="308" w:type="pct"/>
                  <w:noWrap w:val="0"/>
                  <w:vAlign w:val="center"/>
                </w:tcPr>
                <w:p w14:paraId="54695F6C">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2</w:t>
                  </w:r>
                </w:p>
              </w:tc>
              <w:tc>
                <w:tcPr>
                  <w:tcW w:w="448" w:type="pct"/>
                  <w:noWrap w:val="0"/>
                  <w:vAlign w:val="center"/>
                </w:tcPr>
                <w:p w14:paraId="7A7C6EE0">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加强规划环境影响评价</w:t>
                  </w:r>
                </w:p>
              </w:tc>
              <w:tc>
                <w:tcPr>
                  <w:tcW w:w="2911" w:type="pct"/>
                  <w:noWrap w:val="0"/>
                  <w:vAlign w:val="center"/>
                </w:tcPr>
                <w:p w14:paraId="3DFC9A78">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两高”行业的有关综合性规划和工业、能源等专项规划，严格控制“两高”行业发展规模，优化规划布局与实施时序。推动在项目环评审批及事中事后监督管理中落实规划环评成果</w:t>
                  </w:r>
                  <w:r>
                    <w:rPr>
                      <w:rFonts w:hint="eastAsia"/>
                      <w:color w:val="000000" w:themeColor="text1"/>
                      <w:sz w:val="21"/>
                      <w:szCs w:val="21"/>
                      <w:u w:val="none"/>
                      <w14:textFill>
                        <w14:solidFill>
                          <w14:schemeClr w14:val="tx1"/>
                        </w14:solidFill>
                      </w14:textFill>
                    </w:rPr>
                    <w:t>。</w:t>
                  </w:r>
                </w:p>
              </w:tc>
              <w:tc>
                <w:tcPr>
                  <w:tcW w:w="874" w:type="pct"/>
                  <w:noWrap w:val="0"/>
                  <w:vAlign w:val="center"/>
                </w:tcPr>
                <w:p w14:paraId="65E3CCF0">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本项目严格</w:t>
                  </w:r>
                  <w:r>
                    <w:rPr>
                      <w:color w:val="000000" w:themeColor="text1"/>
                      <w:sz w:val="21"/>
                      <w:szCs w:val="21"/>
                      <w:u w:val="none"/>
                      <w14:textFill>
                        <w14:solidFill>
                          <w14:schemeClr w14:val="tx1"/>
                        </w14:solidFill>
                      </w14:textFill>
                    </w:rPr>
                    <w:t>执行以环评制度为主体的生态环境源头预防制度</w:t>
                  </w:r>
                </w:p>
              </w:tc>
              <w:tc>
                <w:tcPr>
                  <w:tcW w:w="457" w:type="pct"/>
                  <w:noWrap w:val="0"/>
                  <w:vAlign w:val="center"/>
                </w:tcPr>
                <w:p w14:paraId="6159681D">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符合</w:t>
                  </w:r>
                </w:p>
              </w:tc>
            </w:tr>
            <w:tr w14:paraId="22CC3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noWrap w:val="0"/>
                  <w:vAlign w:val="center"/>
                </w:tcPr>
                <w:p w14:paraId="24C885F6">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3</w:t>
                  </w:r>
                </w:p>
              </w:tc>
              <w:tc>
                <w:tcPr>
                  <w:tcW w:w="448" w:type="pct"/>
                  <w:noWrap w:val="0"/>
                  <w:vAlign w:val="center"/>
                </w:tcPr>
                <w:p w14:paraId="20EE3C08">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全面实行排污许可制度</w:t>
                  </w:r>
                </w:p>
              </w:tc>
              <w:tc>
                <w:tcPr>
                  <w:tcW w:w="2911" w:type="pct"/>
                  <w:noWrap w:val="0"/>
                  <w:vAlign w:val="center"/>
                </w:tcPr>
                <w:p w14:paraId="20DF13F5">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推行以排污许可制为核心的固定污染源监管制度，推动工业固体废物、土壤环境要素全覆盖，实现固定污染源排污许可全覆盖。严格落实企业持证排污要求，按照“新老有别、平稳过渡”原则，推进排污口清理整治，规范排污口设置。依托排污许可证实施企事业单位污染物排放总量指标分配、监管和考核。加强对排污许可的事中事后监管管理，将排污许可执法检查纳入生态环境执法年度计划，落实排污许可“一证式”管理。持续做好排污许可证换证或登记延续动态更新。推进全市排污许可制度与环境影响评价制度有效融合，推动重点行业企业环境影响评价、排污许可、监管执法全闭环管理。</w:t>
                  </w:r>
                </w:p>
              </w:tc>
              <w:tc>
                <w:tcPr>
                  <w:tcW w:w="874" w:type="pct"/>
                  <w:noWrap w:val="0"/>
                  <w:vAlign w:val="center"/>
                </w:tcPr>
                <w:p w14:paraId="0E0BF55D">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本项目严格执</w:t>
                  </w:r>
                  <w:r>
                    <w:rPr>
                      <w:rFonts w:hint="eastAsia"/>
                      <w:color w:val="000000" w:themeColor="text1"/>
                      <w:sz w:val="21"/>
                      <w:szCs w:val="21"/>
                      <w:u w:val="none"/>
                      <w:lang w:eastAsia="zh-CN"/>
                      <w14:textFill>
                        <w14:solidFill>
                          <w14:schemeClr w14:val="tx1"/>
                        </w14:solidFill>
                      </w14:textFill>
                    </w:rPr>
                    <w:t>行以</w:t>
                  </w:r>
                  <w:r>
                    <w:rPr>
                      <w:color w:val="000000" w:themeColor="text1"/>
                      <w:sz w:val="21"/>
                      <w:szCs w:val="21"/>
                      <w:u w:val="none"/>
                      <w14:textFill>
                        <w14:solidFill>
                          <w14:schemeClr w14:val="tx1"/>
                        </w14:solidFill>
                      </w14:textFill>
                    </w:rPr>
                    <w:t>排污许可制为核心的固定污染源监管制度</w:t>
                  </w:r>
                </w:p>
              </w:tc>
              <w:tc>
                <w:tcPr>
                  <w:tcW w:w="457" w:type="pct"/>
                  <w:noWrap w:val="0"/>
                  <w:vAlign w:val="center"/>
                </w:tcPr>
                <w:p w14:paraId="1ECB0569">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符合</w:t>
                  </w:r>
                </w:p>
              </w:tc>
            </w:tr>
            <w:tr w14:paraId="344DE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8" w:type="pct"/>
                  <w:shd w:val="clear" w:color="auto" w:fill="auto"/>
                  <w:noWrap w:val="0"/>
                  <w:vAlign w:val="center"/>
                </w:tcPr>
                <w:p w14:paraId="3AA3EECE">
                  <w:pPr>
                    <w:spacing w:line="240" w:lineRule="auto"/>
                    <w:ind w:firstLine="0" w:firstLineChars="0"/>
                    <w:jc w:val="center"/>
                    <w:rPr>
                      <w:rFonts w:hint="default" w:ascii="Times New Roman" w:hAnsi="Times New Roman" w:eastAsia="宋体"/>
                      <w:color w:val="000000" w:themeColor="text1"/>
                      <w:kern w:val="2"/>
                      <w:sz w:val="21"/>
                      <w:szCs w:val="21"/>
                      <w:u w:val="none"/>
                      <w:lang w:val="en-US" w:eastAsia="zh-CN" w:bidi="ar-SA"/>
                      <w14:textFill>
                        <w14:solidFill>
                          <w14:schemeClr w14:val="tx1"/>
                        </w14:solidFill>
                      </w14:textFill>
                    </w:rPr>
                  </w:pPr>
                  <w:r>
                    <w:rPr>
                      <w:rFonts w:hint="eastAsia"/>
                      <w:color w:val="000000" w:themeColor="text1"/>
                      <w:kern w:val="2"/>
                      <w:sz w:val="21"/>
                      <w:szCs w:val="21"/>
                      <w:u w:val="none"/>
                      <w:lang w:val="en-US" w:eastAsia="zh-CN" w:bidi="ar-SA"/>
                      <w14:textFill>
                        <w14:solidFill>
                          <w14:schemeClr w14:val="tx1"/>
                        </w14:solidFill>
                      </w14:textFill>
                    </w:rPr>
                    <w:t>4</w:t>
                  </w:r>
                </w:p>
              </w:tc>
              <w:tc>
                <w:tcPr>
                  <w:tcW w:w="448" w:type="pct"/>
                  <w:shd w:val="clear" w:color="auto" w:fill="auto"/>
                  <w:noWrap w:val="0"/>
                  <w:vAlign w:val="center"/>
                </w:tcPr>
                <w:p w14:paraId="5B95D002">
                  <w:pPr>
                    <w:spacing w:line="240" w:lineRule="auto"/>
                    <w:ind w:firstLine="0" w:firstLineChars="0"/>
                    <w:jc w:val="center"/>
                    <w:rPr>
                      <w:rFonts w:ascii="Times New Roman" w:hAnsi="Times New Roman" w:eastAsia="宋体" w:cs="Times New Roman"/>
                      <w:color w:val="000000" w:themeColor="text1"/>
                      <w:sz w:val="21"/>
                      <w:szCs w:val="21"/>
                      <w:u w:val="none"/>
                      <w14:textFill>
                        <w14:solidFill>
                          <w14:schemeClr w14:val="tx1"/>
                        </w14:solidFill>
                      </w14:textFill>
                    </w:rPr>
                  </w:pPr>
                  <w:r>
                    <w:rPr>
                      <w:rFonts w:ascii="Times New Roman" w:hAnsi="Times New Roman" w:eastAsia="宋体" w:cs="Times New Roman"/>
                      <w:color w:val="000000" w:themeColor="text1"/>
                      <w:sz w:val="21"/>
                      <w:szCs w:val="21"/>
                      <w:u w:val="none"/>
                      <w:lang w:val="en-US" w:eastAsia="zh-CN"/>
                      <w14:textFill>
                        <w14:solidFill>
                          <w14:schemeClr w14:val="tx1"/>
                        </w14:solidFill>
                      </w14:textFill>
                    </w:rPr>
                    <w:t>深化工业污染治理</w:t>
                  </w:r>
                </w:p>
                <w:p w14:paraId="1BF4492E">
                  <w:pPr>
                    <w:spacing w:line="240" w:lineRule="auto"/>
                    <w:ind w:firstLine="0" w:firstLineChars="0"/>
                    <w:jc w:val="center"/>
                    <w:rPr>
                      <w:rFonts w:ascii="Times New Roman" w:hAnsi="Times New Roman" w:eastAsia="宋体"/>
                      <w:color w:val="000000" w:themeColor="text1"/>
                      <w:kern w:val="2"/>
                      <w:sz w:val="21"/>
                      <w:szCs w:val="21"/>
                      <w:u w:val="none"/>
                      <w:lang w:val="en-US" w:eastAsia="zh-CN" w:bidi="ar-SA"/>
                      <w14:textFill>
                        <w14:solidFill>
                          <w14:schemeClr w14:val="tx1"/>
                        </w14:solidFill>
                      </w14:textFill>
                    </w:rPr>
                  </w:pPr>
                </w:p>
              </w:tc>
              <w:tc>
                <w:tcPr>
                  <w:tcW w:w="2911" w:type="pct"/>
                  <w:shd w:val="clear" w:color="auto" w:fill="auto"/>
                  <w:noWrap w:val="0"/>
                  <w:vAlign w:val="center"/>
                </w:tcPr>
                <w:p w14:paraId="272C7318">
                  <w:pPr>
                    <w:spacing w:line="240" w:lineRule="auto"/>
                    <w:ind w:firstLine="0" w:firstLineChars="0"/>
                    <w:jc w:val="center"/>
                    <w:rPr>
                      <w:rFonts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ascii="Times New Roman" w:hAnsi="Times New Roman" w:eastAsia="宋体" w:cs="Times New Roman"/>
                      <w:color w:val="000000" w:themeColor="text1"/>
                      <w:sz w:val="21"/>
                      <w:szCs w:val="21"/>
                      <w:u w:val="none"/>
                      <w:lang w:val="en-US" w:eastAsia="zh-CN"/>
                      <w14:textFill>
                        <w14:solidFill>
                          <w14:schemeClr w14:val="tx1"/>
                        </w14:solidFill>
                      </w14:textFill>
                    </w:rPr>
                    <w:t>原料、燃料破碎及制备成型工序排放的</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颗粒物、二氧化硫和氮氧化物应做到稳定达标排放</w:t>
                  </w:r>
                </w:p>
              </w:tc>
              <w:tc>
                <w:tcPr>
                  <w:tcW w:w="874" w:type="pct"/>
                  <w:shd w:val="clear" w:color="auto" w:fill="auto"/>
                  <w:noWrap w:val="0"/>
                  <w:vAlign w:val="center"/>
                </w:tcPr>
                <w:p w14:paraId="3097FB33">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本项目</w:t>
                  </w:r>
                  <w:r>
                    <w:rPr>
                      <w:rFonts w:hint="eastAsia" w:cs="Times New Roman"/>
                      <w:color w:val="000000" w:themeColor="text1"/>
                      <w:sz w:val="21"/>
                      <w:szCs w:val="21"/>
                      <w:u w:val="none"/>
                      <w:lang w:val="en-US" w:eastAsia="zh-CN"/>
                      <w14:textFill>
                        <w14:solidFill>
                          <w14:schemeClr w14:val="tx1"/>
                        </w14:solidFill>
                      </w14:textFill>
                    </w:rPr>
                    <w:t>生物质锅炉</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采取布袋除尘处理后通过排气筒</w:t>
                  </w:r>
                  <w:r>
                    <w:rPr>
                      <w:rFonts w:hint="eastAsia" w:cs="Times New Roman"/>
                      <w:color w:val="000000" w:themeColor="text1"/>
                      <w:sz w:val="21"/>
                      <w:szCs w:val="21"/>
                      <w:u w:val="none"/>
                      <w:lang w:val="en-US" w:eastAsia="zh-CN"/>
                      <w14:textFill>
                        <w14:solidFill>
                          <w14:schemeClr w14:val="tx1"/>
                        </w14:solidFill>
                      </w14:textFill>
                    </w:rPr>
                    <w:t>有组织</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排放，能做到达标排放</w:t>
                  </w:r>
                </w:p>
              </w:tc>
              <w:tc>
                <w:tcPr>
                  <w:tcW w:w="457" w:type="pct"/>
                  <w:shd w:val="clear" w:color="auto" w:fill="auto"/>
                  <w:noWrap w:val="0"/>
                  <w:vAlign w:val="center"/>
                </w:tcPr>
                <w:p w14:paraId="034D4F3D">
                  <w:pPr>
                    <w:spacing w:line="240" w:lineRule="auto"/>
                    <w:ind w:firstLine="0" w:firstLineChars="0"/>
                    <w:jc w:val="center"/>
                    <w:rPr>
                      <w:rFonts w:ascii="Times New Roman" w:hAnsi="Times New Roman" w:eastAsia="宋体"/>
                      <w:color w:val="000000" w:themeColor="text1"/>
                      <w:kern w:val="2"/>
                      <w:sz w:val="21"/>
                      <w:szCs w:val="21"/>
                      <w:u w:val="none"/>
                      <w:lang w:val="en-US" w:eastAsia="zh-CN" w:bidi="ar-SA"/>
                      <w14:textFill>
                        <w14:solidFill>
                          <w14:schemeClr w14:val="tx1"/>
                        </w14:solidFill>
                      </w14:textFill>
                    </w:rPr>
                  </w:pPr>
                  <w:r>
                    <w:rPr>
                      <w:color w:val="000000" w:themeColor="text1"/>
                      <w:sz w:val="21"/>
                      <w:szCs w:val="21"/>
                      <w:u w:val="none"/>
                      <w14:textFill>
                        <w14:solidFill>
                          <w14:schemeClr w14:val="tx1"/>
                        </w14:solidFill>
                      </w14:textFill>
                    </w:rPr>
                    <w:t>符合</w:t>
                  </w:r>
                </w:p>
              </w:tc>
            </w:tr>
          </w:tbl>
          <w:p w14:paraId="05B1A736">
            <w:pPr>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（六）</w:t>
            </w:r>
            <w:r>
              <w:rPr>
                <w:b/>
                <w:bCs/>
                <w:color w:val="000000" w:themeColor="text1"/>
                <w14:textFill>
                  <w14:solidFill>
                    <w14:schemeClr w14:val="tx1"/>
                  </w14:solidFill>
                </w14:textFill>
              </w:rPr>
              <w:t>平面布局合理性分析</w:t>
            </w:r>
          </w:p>
          <w:p w14:paraId="19D75D1C">
            <w:pPr>
              <w:bidi w:val="0"/>
              <w:rPr>
                <w:rFonts w:hint="default"/>
                <w:lang w:val="en-US" w:eastAsia="zh-CN"/>
              </w:rPr>
            </w:pPr>
            <w:r>
              <w:rPr>
                <w:rFonts w:hint="eastAsia"/>
                <w:lang w:val="en-US" w:eastAsia="zh-CN"/>
              </w:rPr>
              <w:t>本项目平面布置简单，包括锅炉房、料场、辅助用房、灰渣房等；一期建设一栋厂房位于场地西北侧，南侧预留后期建设场地，一二期锅炉布置在一栋厂房内，三期锅炉布置在一栋厂房内；东侧布置料场，南侧为门卫办公室，灰渣房、危废暂存间等布置在料场内。</w:t>
            </w:r>
          </w:p>
          <w:p w14:paraId="0D8817DF">
            <w:pPr>
              <w:bidi w:val="0"/>
              <w:rPr>
                <w:rFonts w:hint="default"/>
                <w:lang w:val="en-US" w:eastAsia="zh-CN"/>
              </w:rPr>
            </w:pPr>
            <w:r>
              <w:rPr>
                <w:rFonts w:hint="eastAsia"/>
                <w:lang w:val="en-US" w:eastAsia="zh-CN"/>
              </w:rPr>
              <w:t>项目厂区主出入口设置在用地南侧，</w:t>
            </w:r>
            <w:r>
              <w:rPr>
                <w:rFonts w:hint="default"/>
                <w:lang w:val="en-US" w:eastAsia="zh-CN"/>
              </w:rPr>
              <w:t>使整个地块与</w:t>
            </w:r>
            <w:r>
              <w:rPr>
                <w:rFonts w:hint="eastAsia"/>
                <w:lang w:val="en-US" w:eastAsia="zh-CN"/>
              </w:rPr>
              <w:t>表面处理产业园</w:t>
            </w:r>
            <w:r>
              <w:rPr>
                <w:rFonts w:hint="default"/>
                <w:lang w:val="en-US" w:eastAsia="zh-CN"/>
              </w:rPr>
              <w:t>道路相通，与区内道路构成环形消防道路</w:t>
            </w:r>
            <w:r>
              <w:rPr>
                <w:rFonts w:hint="eastAsia"/>
                <w:lang w:val="en-US" w:eastAsia="zh-CN"/>
              </w:rPr>
              <w:t>，</w:t>
            </w:r>
            <w:r>
              <w:rPr>
                <w:rFonts w:hint="default"/>
                <w:lang w:val="en-US" w:eastAsia="zh-CN"/>
              </w:rPr>
              <w:t>交通极为方便；出入口的分区设置能够使各个组团人流做到互不影响，实现人车分流、客货分流，使整个项目营造出安全、安静、生态的生活与工作环境。</w:t>
            </w:r>
          </w:p>
          <w:p w14:paraId="247BA0DF">
            <w:pPr>
              <w:bidi w:val="0"/>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程平面布局紧凑，生产工序紧密衔接，符合防火、安全等规范要求。噪声源相对集中，通过采取减振、隔声等噪声治理措施，可有效保障厂界噪声达标。本项目布局合理、物流顺畅，平面布局满足环境保护的要求。因此，本项目平面布置较为合理。</w:t>
            </w:r>
          </w:p>
          <w:p w14:paraId="48504EC3">
            <w:pPr>
              <w:bidi w:val="0"/>
              <w:rPr>
                <w:color w:val="000000" w:themeColor="text1"/>
                <w14:textFill>
                  <w14:solidFill>
                    <w14:schemeClr w14:val="tx1"/>
                  </w14:solidFill>
                </w14:textFill>
              </w:rPr>
            </w:pPr>
          </w:p>
          <w:p w14:paraId="442A0358">
            <w:pPr>
              <w:bidi w:val="0"/>
              <w:rPr>
                <w:color w:val="000000" w:themeColor="text1"/>
                <w14:textFill>
                  <w14:solidFill>
                    <w14:schemeClr w14:val="tx1"/>
                  </w14:solidFill>
                </w14:textFill>
              </w:rPr>
            </w:pPr>
          </w:p>
          <w:p w14:paraId="4EA58648">
            <w:pPr>
              <w:bidi w:val="0"/>
              <w:rPr>
                <w:color w:val="000000" w:themeColor="text1"/>
                <w14:textFill>
                  <w14:solidFill>
                    <w14:schemeClr w14:val="tx1"/>
                  </w14:solidFill>
                </w14:textFill>
              </w:rPr>
            </w:pPr>
          </w:p>
          <w:p w14:paraId="0B91D85E">
            <w:pPr>
              <w:bidi w:val="0"/>
              <w:rPr>
                <w:color w:val="000000" w:themeColor="text1"/>
                <w14:textFill>
                  <w14:solidFill>
                    <w14:schemeClr w14:val="tx1"/>
                  </w14:solidFill>
                </w14:textFill>
              </w:rPr>
            </w:pPr>
          </w:p>
        </w:tc>
      </w:tr>
    </w:tbl>
    <w:p w14:paraId="0676B531">
      <w:pPr>
        <w:outlineLvl w:val="0"/>
        <w:rPr>
          <w:rFonts w:eastAsia="黑体"/>
          <w:color w:val="000000" w:themeColor="text1"/>
          <w:sz w:val="30"/>
          <w14:textFill>
            <w14:solidFill>
              <w14:schemeClr w14:val="tx1"/>
            </w14:solidFill>
          </w14:textFill>
        </w:rPr>
        <w:sectPr>
          <w:footerReference r:id="rId7" w:type="default"/>
          <w:pgSz w:w="11906" w:h="16838"/>
          <w:pgMar w:top="1440" w:right="1803" w:bottom="1440" w:left="1803" w:header="851" w:footer="1077" w:gutter="0"/>
          <w:pgBorders>
            <w:top w:val="none" w:sz="0" w:space="0"/>
            <w:left w:val="none" w:sz="0" w:space="0"/>
            <w:bottom w:val="none" w:sz="0" w:space="0"/>
            <w:right w:val="none" w:sz="0" w:space="0"/>
          </w:pgBorders>
          <w:pgNumType w:start="1"/>
          <w:cols w:space="720" w:num="1"/>
          <w:docGrid w:linePitch="312" w:charSpace="0"/>
        </w:sectPr>
      </w:pPr>
    </w:p>
    <w:p w14:paraId="0C5A2E7B">
      <w:pPr>
        <w:pStyle w:val="28"/>
        <w:jc w:val="center"/>
        <w:outlineLvl w:val="0"/>
        <w:rPr>
          <w:rFonts w:ascii="黑体" w:hAnsi="黑体" w:eastAsia="黑体"/>
          <w:snapToGrid w:val="0"/>
          <w:color w:val="000000" w:themeColor="text1"/>
          <w:sz w:val="30"/>
          <w:szCs w:val="30"/>
          <w14:textFill>
            <w14:solidFill>
              <w14:schemeClr w14:val="tx1"/>
            </w14:solidFill>
          </w14:textFill>
        </w:rPr>
      </w:pPr>
      <w:bookmarkStart w:id="4" w:name="_Toc9529"/>
      <w:r>
        <w:rPr>
          <w:rFonts w:hint="eastAsia" w:ascii="黑体" w:hAnsi="黑体" w:eastAsia="黑体"/>
          <w:snapToGrid w:val="0"/>
          <w:color w:val="000000" w:themeColor="text1"/>
          <w:sz w:val="30"/>
          <w:szCs w:val="30"/>
          <w14:textFill>
            <w14:solidFill>
              <w14:schemeClr w14:val="tx1"/>
            </w14:solidFill>
          </w14:textFill>
        </w:rPr>
        <w:t>二、建设项目工程分析</w:t>
      </w:r>
      <w:bookmarkEnd w:id="4"/>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1"/>
      </w:tblGrid>
      <w:tr w14:paraId="5B76D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noWrap w:val="0"/>
            <w:vAlign w:val="center"/>
          </w:tcPr>
          <w:p w14:paraId="36E8C3D2">
            <w:pPr>
              <w:pStyle w:val="28"/>
              <w:adjustRightInd w:val="0"/>
              <w:snapToGrid w:val="0"/>
              <w:spacing w:before="0" w:beforeAutospacing="0" w:after="0" w:afterAutospacing="0"/>
              <w:ind w:left="0" w:leftChars="0" w:firstLine="0" w:firstLineChars="0"/>
              <w:jc w:val="center"/>
              <w:rPr>
                <w:rFonts w:cs="宋体"/>
                <w:color w:val="000000" w:themeColor="text1"/>
                <w:sz w:val="21"/>
                <w:szCs w:val="21"/>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tc>
        <w:tc>
          <w:tcPr>
            <w:tcW w:w="4698" w:type="pct"/>
            <w:noWrap w:val="0"/>
            <w:vAlign w:val="top"/>
          </w:tcPr>
          <w:p w14:paraId="64D23B18">
            <w:pPr>
              <w:rPr>
                <w:rFonts w:hint="eastAsia" w:ascii="Times New Roman" w:hAnsi="Times New Roman" w:eastAsia="宋体" w:cs="Times New Roman"/>
                <w:b/>
                <w:bCs/>
                <w:color w:val="000000" w:themeColor="text1"/>
                <w:lang w:eastAsia="zh-CN"/>
                <w14:textFill>
                  <w14:solidFill>
                    <w14:schemeClr w14:val="tx1"/>
                  </w14:solidFill>
                </w14:textFill>
              </w:rPr>
            </w:pPr>
            <w:bookmarkStart w:id="5" w:name="_Toc530832108"/>
            <w:r>
              <w:rPr>
                <w:rFonts w:hint="default" w:ascii="Times New Roman" w:hAnsi="Times New Roman" w:cs="Times New Roman"/>
                <w:b/>
                <w:bCs/>
                <w:color w:val="000000" w:themeColor="text1"/>
                <w14:textFill>
                  <w14:solidFill>
                    <w14:schemeClr w14:val="tx1"/>
                  </w14:solidFill>
                </w14:textFill>
              </w:rPr>
              <w:t>项目由来</w:t>
            </w:r>
            <w:bookmarkEnd w:id="5"/>
            <w:r>
              <w:rPr>
                <w:rFonts w:hint="eastAsia" w:ascii="Times New Roman" w:hAnsi="Times New Roman" w:cs="Times New Roman"/>
                <w:b/>
                <w:bCs/>
                <w:color w:val="000000" w:themeColor="text1"/>
                <w:lang w:eastAsia="zh-CN"/>
                <w14:textFill>
                  <w14:solidFill>
                    <w14:schemeClr w14:val="tx1"/>
                  </w14:solidFill>
                </w14:textFill>
              </w:rPr>
              <w:t>：</w:t>
            </w:r>
          </w:p>
          <w:p w14:paraId="3AAA5FFA">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永州市（祁阳）表面处理产业园是区域表面处理产业集聚发展的重要载体，为保障园区企业生产供热需求，园区原规划建设四台10吨/小时天然气锅炉，采用“三用一备”的运行模式，为园区各生产企业提供稳定可靠的供热保障。但在项目推进过程中，受区域能源基础设施配套限制，园区暂未接通管道天然气，导致原规划的天然气锅炉不具备建设及运行条件，无法及时为园区企业提供生产所需热源，难以满足园区入驻企业的正常生产供热需求，制约了园区产业项目的落地投产与稳步运营。</w:t>
            </w:r>
          </w:p>
          <w:p w14:paraId="71F73E00">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为切实解决永州市（祁阳）表面处理产业园当前的供热缺口，保障园区企业生产经营有序开展，永州顺强能源科技有限责任公司结合园区实际能源供应现状、近期供热需求及长远发展规划，拟</w:t>
            </w:r>
            <w:r>
              <w:rPr>
                <w:rFonts w:hint="eastAsia"/>
                <w:color w:val="000000" w:themeColor="text1"/>
                <w:lang w:val="en-US" w:eastAsia="zh-CN"/>
                <w14:textFill>
                  <w14:solidFill>
                    <w14:schemeClr w14:val="tx1"/>
                  </w14:solidFill>
                </w14:textFill>
              </w:rPr>
              <w:t>在表面处理产业园旁</w:t>
            </w:r>
            <w:r>
              <w:rPr>
                <w:rFonts w:hint="eastAsia"/>
                <w:color w:val="000000" w:themeColor="text1"/>
                <w:lang w:eastAsia="zh-CN"/>
                <w14:textFill>
                  <w14:solidFill>
                    <w14:schemeClr w14:val="tx1"/>
                  </w14:solidFill>
                </w14:textFill>
              </w:rPr>
              <w:t>投资新建园区</w:t>
            </w:r>
            <w:r>
              <w:rPr>
                <w:rFonts w:hint="eastAsia"/>
                <w:color w:val="000000" w:themeColor="text1"/>
                <w:lang w:val="en-US" w:eastAsia="zh-CN"/>
                <w14:textFill>
                  <w14:solidFill>
                    <w14:schemeClr w14:val="tx1"/>
                  </w14:solidFill>
                </w14:textFill>
              </w:rPr>
              <w:t>生物质</w:t>
            </w:r>
            <w:r>
              <w:rPr>
                <w:rFonts w:hint="eastAsia"/>
                <w:color w:val="000000" w:themeColor="text1"/>
                <w:lang w:eastAsia="zh-CN"/>
                <w14:textFill>
                  <w14:solidFill>
                    <w14:schemeClr w14:val="tx1"/>
                  </w14:solidFill>
                </w14:textFill>
              </w:rPr>
              <w:t>锅炉供热项目。</w:t>
            </w:r>
          </w:p>
          <w:p w14:paraId="7F0036BA">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本项目采用分三期建设的模式推进，一期建设1台4吨/小时生物质锅炉，满足园区初期入驻企业的基础供热需求；二期新增1台6吨/小时生物质锅炉，适配园区企业逐步增多、供热负荷提升的发展需要；三期再新增1台8吨/小时生物质锅炉，全面匹配园区成熟运营阶段的整体供热负荷，通过分步实施、逐步扩容的方式，持续为园区提供稳定的生产供热服务。</w:t>
            </w:r>
          </w:p>
          <w:p w14:paraId="755F5E6C">
            <w:pPr>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同时，为积极响应国家及地方大气污染防治要求，本项目在建设生物质锅炉以解决燃眉之急的基础上，致力于减少污染物排放，有效替代燃气锅炉。为此，项目决定参照《锅炉大气污染物排放标准》（GB 13271-2014）中燃气锅炉的排放限值进行设计和运行，以更高的环保标准严格控制颗粒物、二氧化硫及氮氧化物的排放。</w:t>
            </w:r>
          </w:p>
          <w:p w14:paraId="5AEF6BD3">
            <w:pPr>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待未来永州市（祁阳）表面处理产业园接通管道天然气后，由园区自行建设符合规划的燃气锅炉，替换本项目生物质锅炉实现供热，既解决当前园区无管道天然气供应的现实难题，又契合园区后续能源结构优化升级的发展方向，保障园区供热保障工作平稳过渡、持续有效，助力园区表面处理产业健康、有序、可持续发展。</w:t>
            </w:r>
            <w:r>
              <w:rPr>
                <w:rFonts w:hint="eastAsia"/>
                <w:color w:val="000000" w:themeColor="text1"/>
                <w:lang w:val="en-US" w:eastAsia="zh-CN"/>
                <w14:textFill>
                  <w14:solidFill>
                    <w14:schemeClr w14:val="tx1"/>
                  </w14:solidFill>
                </w14:textFill>
              </w:rPr>
              <w:t>本项目生产的蒸汽仅主要给</w:t>
            </w:r>
            <w:r>
              <w:rPr>
                <w:rFonts w:hint="eastAsia"/>
                <w:color w:val="000000" w:themeColor="text1"/>
                <w:lang w:eastAsia="zh-CN"/>
                <w14:textFill>
                  <w14:solidFill>
                    <w14:schemeClr w14:val="tx1"/>
                  </w14:solidFill>
                </w14:textFill>
              </w:rPr>
              <w:t>永州市（祁阳）表面处理产业园</w:t>
            </w:r>
            <w:r>
              <w:rPr>
                <w:rFonts w:hint="eastAsia"/>
                <w:color w:val="000000" w:themeColor="text1"/>
                <w:lang w:val="en-US" w:eastAsia="zh-CN"/>
                <w14:textFill>
                  <w14:solidFill>
                    <w14:schemeClr w14:val="tx1"/>
                  </w14:solidFill>
                </w14:textFill>
              </w:rPr>
              <w:t>内的用汽企业，不限制</w:t>
            </w:r>
            <w:r>
              <w:rPr>
                <w:rFonts w:hint="eastAsia" w:cs="Times New Roman"/>
                <w:color w:val="000000" w:themeColor="text1"/>
                <w:szCs w:val="21"/>
                <w:lang w:val="en-US" w:eastAsia="zh-CN"/>
                <w14:textFill>
                  <w14:solidFill>
                    <w14:schemeClr w14:val="tx1"/>
                  </w14:solidFill>
                </w14:textFill>
              </w:rPr>
              <w:t>黎家坪片区其他工业企业自建锅炉供汽或其他供汽来源。</w:t>
            </w:r>
          </w:p>
          <w:p w14:paraId="0E6EA0F5">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环境保护法》、《中华人民共和国环境影响评价法》及《建设项目环境保护管理条例》等国家有关政策和规定，该项目需进行环境影响评价。依据《建设项目环境影响评价分类管理名录》（2021版），本项目属于“</w:t>
            </w:r>
            <w:r>
              <w:rPr>
                <w:rFonts w:hint="eastAsia"/>
                <w:color w:val="000000" w:themeColor="text1"/>
                <w:lang w:val="en-US" w:eastAsia="zh-CN"/>
                <w14:textFill>
                  <w14:solidFill>
                    <w14:schemeClr w14:val="tx1"/>
                  </w14:solidFill>
                </w14:textFill>
              </w:rPr>
              <w:t>四十一、电力、热力生产和供应业91热力生产和供应工程（包括建设单位自建自用的供热工程）</w:t>
            </w:r>
            <w:r>
              <w:rPr>
                <w:rFonts w:hint="eastAsia"/>
                <w:color w:val="000000" w:themeColor="text1"/>
                <w14:textFill>
                  <w14:solidFill>
                    <w14:schemeClr w14:val="tx1"/>
                  </w14:solidFill>
                </w14:textFill>
              </w:rPr>
              <w:t>”应编制环境影响报告表。特此，</w:t>
            </w:r>
            <w:r>
              <w:rPr>
                <w:rFonts w:hint="eastAsia"/>
                <w:color w:val="000000" w:themeColor="text1"/>
                <w:lang w:val="en-US" w:eastAsia="zh-CN"/>
                <w14:textFill>
                  <w14:solidFill>
                    <w14:schemeClr w14:val="tx1"/>
                  </w14:solidFill>
                </w14:textFill>
              </w:rPr>
              <w:t>永州顺强能源科技有限责任公司</w:t>
            </w:r>
            <w:r>
              <w:rPr>
                <w:rFonts w:hint="eastAsia"/>
                <w:color w:val="000000" w:themeColor="text1"/>
                <w14:textFill>
                  <w14:solidFill>
                    <w14:schemeClr w14:val="tx1"/>
                  </w14:solidFill>
                </w14:textFill>
              </w:rPr>
              <w:t>委托我公司承担该项目的环境影响评价工作，接受委托后，我公司即组成编制小组，对项目拟建场址进行了实地勘查，在进行较充分的现场调查和资料收集的基础上，按照《建设项目环境影响报告表编制技术指南（污染影响类）》有关要求，编制完成了本项目环境影响报告表。</w:t>
            </w:r>
          </w:p>
          <w:p w14:paraId="51A75407">
            <w:pPr>
              <w:bidi w:val="0"/>
              <w:rPr>
                <w:rFonts w:hint="eastAsia"/>
                <w:lang w:val="en-US" w:eastAsia="zh-CN"/>
              </w:rPr>
            </w:pPr>
            <w:r>
              <w:rPr>
                <w:rFonts w:hint="eastAsia"/>
                <w:lang w:val="en-US" w:eastAsia="zh-CN"/>
              </w:rPr>
              <w:t>项目分三期建设，土建一次建成，一期投建一台4</w:t>
            </w:r>
            <w:r>
              <w:rPr>
                <w:rFonts w:hint="eastAsia"/>
                <w:color w:val="000000" w:themeColor="text1"/>
                <w:lang w:eastAsia="zh-CN"/>
                <w14:textFill>
                  <w14:solidFill>
                    <w14:schemeClr w14:val="tx1"/>
                  </w14:solidFill>
                </w14:textFill>
              </w:rPr>
              <w:t>吨/小时生物质锅炉</w:t>
            </w:r>
            <w:r>
              <w:rPr>
                <w:rFonts w:hint="eastAsia"/>
                <w:lang w:val="en-US" w:eastAsia="zh-CN"/>
              </w:rPr>
              <w:t>，三年内增加一台6</w:t>
            </w:r>
            <w:r>
              <w:rPr>
                <w:rFonts w:hint="eastAsia"/>
                <w:color w:val="000000" w:themeColor="text1"/>
                <w:lang w:eastAsia="zh-CN"/>
                <w14:textFill>
                  <w14:solidFill>
                    <w14:schemeClr w14:val="tx1"/>
                  </w14:solidFill>
                </w14:textFill>
              </w:rPr>
              <w:t>吨/小时生物质锅炉</w:t>
            </w:r>
            <w:r>
              <w:rPr>
                <w:rFonts w:hint="eastAsia"/>
                <w:lang w:val="en-US" w:eastAsia="zh-CN"/>
              </w:rPr>
              <w:t>，5年内再增加一台8</w:t>
            </w:r>
            <w:r>
              <w:rPr>
                <w:rFonts w:hint="eastAsia"/>
                <w:color w:val="000000" w:themeColor="text1"/>
                <w:lang w:eastAsia="zh-CN"/>
                <w14:textFill>
                  <w14:solidFill>
                    <w14:schemeClr w14:val="tx1"/>
                  </w14:solidFill>
                </w14:textFill>
              </w:rPr>
              <w:t>吨/小时生物质锅炉</w:t>
            </w:r>
            <w:r>
              <w:rPr>
                <w:rFonts w:hint="eastAsia"/>
                <w:lang w:val="en-US" w:eastAsia="zh-CN"/>
              </w:rPr>
              <w:t>，本次评价包含三期建设的所有内容，项目分期建设内容超过五年未建成的应重新报批。</w:t>
            </w:r>
          </w:p>
          <w:p w14:paraId="47762B99">
            <w:pPr>
              <w:rPr>
                <w:rFonts w:hint="eastAsia" w:ascii="Times New Roman" w:hAnsi="Times New Roman" w:eastAsia="宋体" w:cs="Times New Roman"/>
                <w:b/>
                <w:bCs/>
                <w:color w:val="000000" w:themeColor="text1"/>
                <w:lang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（一）</w:t>
            </w:r>
            <w:r>
              <w:rPr>
                <w:rFonts w:hint="eastAsia" w:ascii="Times New Roman" w:hAnsi="Times New Roman" w:eastAsia="宋体" w:cs="Times New Roman"/>
                <w:b/>
                <w:bCs/>
                <w:color w:val="000000" w:themeColor="text1"/>
                <w14:textFill>
                  <w14:solidFill>
                    <w14:schemeClr w14:val="tx1"/>
                  </w14:solidFill>
                </w14:textFill>
              </w:rPr>
              <w:t>项目</w:t>
            </w:r>
            <w:r>
              <w:rPr>
                <w:rFonts w:hint="eastAsia" w:ascii="Times New Roman" w:hAnsi="Times New Roman" w:eastAsia="宋体" w:cs="Times New Roman"/>
                <w:b/>
                <w:bCs/>
                <w:color w:val="000000" w:themeColor="text1"/>
                <w:lang w:eastAsia="zh-CN"/>
                <w14:textFill>
                  <w14:solidFill>
                    <w14:schemeClr w14:val="tx1"/>
                  </w14:solidFill>
                </w14:textFill>
              </w:rPr>
              <w:t>组成</w:t>
            </w:r>
          </w:p>
          <w:p w14:paraId="787075BE">
            <w:pPr>
              <w:adjustRightInd w:val="0"/>
              <w:snapToGrid w:val="0"/>
              <w:ind w:firstLine="480" w:firstLineChars="200"/>
              <w:rPr>
                <w:color w:val="000000" w:themeColor="text1"/>
                <w:sz w:val="24"/>
                <w:u w:val="none"/>
                <w14:textFill>
                  <w14:solidFill>
                    <w14:schemeClr w14:val="tx1"/>
                  </w14:solidFill>
                </w14:textFill>
              </w:rPr>
            </w:pPr>
            <w:r>
              <w:rPr>
                <w:color w:val="000000" w:themeColor="text1"/>
                <w:szCs w:val="21"/>
                <w:u w:val="none"/>
                <w14:textFill>
                  <w14:solidFill>
                    <w14:schemeClr w14:val="tx1"/>
                  </w14:solidFill>
                </w14:textFill>
              </w:rPr>
              <w:t>本项目</w:t>
            </w:r>
            <w:r>
              <w:rPr>
                <w:rFonts w:hint="eastAsia"/>
                <w:color w:val="000000" w:themeColor="text1"/>
                <w:szCs w:val="21"/>
                <w:u w:val="none"/>
                <w:lang w:val="en-US" w:eastAsia="zh-CN"/>
                <w14:textFill>
                  <w14:solidFill>
                    <w14:schemeClr w14:val="tx1"/>
                  </w14:solidFill>
                </w14:textFill>
              </w:rPr>
              <w:t>位于永州市</w:t>
            </w:r>
            <w:r>
              <w:rPr>
                <w:rFonts w:hint="eastAsia" w:cs="Times New Roman"/>
                <w:color w:val="000000" w:themeColor="text1"/>
                <w:szCs w:val="24"/>
                <w:lang w:val="en-US" w:eastAsia="zh-CN"/>
                <w14:textFill>
                  <w14:solidFill>
                    <w14:schemeClr w14:val="tx1"/>
                  </w14:solidFill>
                </w14:textFill>
              </w:rPr>
              <w:t>（祁阳）表面处理产业园旁</w:t>
            </w:r>
            <w:r>
              <w:rPr>
                <w:rFonts w:hint="eastAsia" w:ascii="Times New Roman" w:hAnsi="Times New Roman" w:eastAsia="宋体" w:cs="Times New Roman"/>
                <w:color w:val="000000" w:themeColor="text1"/>
                <w:szCs w:val="24"/>
                <w:lang w:val="en-US" w:eastAsia="zh-CN"/>
                <w14:textFill>
                  <w14:solidFill>
                    <w14:schemeClr w14:val="tx1"/>
                  </w14:solidFill>
                </w14:textFill>
              </w:rPr>
              <w:t>，</w:t>
            </w:r>
            <w:r>
              <w:rPr>
                <w:rFonts w:hint="eastAsia"/>
                <w:color w:val="000000" w:themeColor="text1"/>
                <w:u w:val="none"/>
                <w14:textFill>
                  <w14:solidFill>
                    <w14:schemeClr w14:val="tx1"/>
                  </w14:solidFill>
                </w14:textFill>
              </w:rPr>
              <w:t>项目</w:t>
            </w:r>
            <w:r>
              <w:rPr>
                <w:rFonts w:hint="eastAsia"/>
                <w:color w:val="000000" w:themeColor="text1"/>
                <w:u w:val="none"/>
                <w:lang w:val="en-US" w:eastAsia="zh-CN"/>
                <w14:textFill>
                  <w14:solidFill>
                    <w14:schemeClr w14:val="tx1"/>
                  </w14:solidFill>
                </w14:textFill>
              </w:rPr>
              <w:t>总占地面积</w:t>
            </w:r>
            <w:r>
              <w:rPr>
                <w:rFonts w:hint="eastAsia"/>
                <w:color w:val="000000" w:themeColor="text1"/>
                <w:u w:val="none"/>
                <w14:textFill>
                  <w14:solidFill>
                    <w14:schemeClr w14:val="tx1"/>
                  </w14:solidFill>
                </w14:textFill>
              </w:rPr>
              <w:t>为</w:t>
            </w:r>
            <w:r>
              <w:rPr>
                <w:rFonts w:hint="eastAsia"/>
                <w:color w:val="000000" w:themeColor="text1"/>
                <w:u w:val="none"/>
                <w:lang w:val="en-US" w:eastAsia="zh-CN"/>
                <w14:textFill>
                  <w14:solidFill>
                    <w14:schemeClr w14:val="tx1"/>
                  </w14:solidFill>
                </w14:textFill>
              </w:rPr>
              <w:t>2448.04m</w:t>
            </w:r>
            <w:r>
              <w:rPr>
                <w:rFonts w:hint="eastAsia"/>
                <w:color w:val="000000" w:themeColor="text1"/>
                <w:u w:val="none"/>
                <w:vertAlign w:val="superscript"/>
                <w:lang w:val="en-US" w:eastAsia="zh-CN"/>
                <w14:textFill>
                  <w14:solidFill>
                    <w14:schemeClr w14:val="tx1"/>
                  </w14:solidFill>
                </w14:textFill>
              </w:rPr>
              <w:t>2</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建筑面积为1500m</w:t>
            </w:r>
            <w:r>
              <w:rPr>
                <w:rFonts w:hint="eastAsia"/>
                <w:color w:val="000000" w:themeColor="text1"/>
                <w:u w:val="none"/>
                <w:vertAlign w:val="superscript"/>
                <w:lang w:val="en-US" w:eastAsia="zh-CN"/>
                <w14:textFill>
                  <w14:solidFill>
                    <w14:schemeClr w14:val="tx1"/>
                  </w14:solidFill>
                </w14:textFill>
              </w:rPr>
              <w:t>2</w:t>
            </w:r>
            <w:r>
              <w:rPr>
                <w:rFonts w:hint="eastAsia"/>
                <w:color w:val="000000" w:themeColor="text1"/>
                <w:u w:val="none"/>
                <w:lang w:val="en-US" w:eastAsia="zh-CN"/>
                <w14:textFill>
                  <w14:solidFill>
                    <w14:schemeClr w14:val="tx1"/>
                  </w14:solidFill>
                </w14:textFill>
              </w:rPr>
              <w:t>，</w:t>
            </w:r>
            <w:r>
              <w:rPr>
                <w:rFonts w:hint="eastAsia" w:ascii="Times New Roman" w:hAnsi="Times New Roman" w:eastAsia="宋体" w:cs="Times New Roman"/>
                <w:color w:val="000000" w:themeColor="text1"/>
                <w:u w:val="none"/>
                <w:lang w:val="en-US" w:eastAsia="zh-CN"/>
                <w14:textFill>
                  <w14:solidFill>
                    <w14:schemeClr w14:val="tx1"/>
                  </w14:solidFill>
                </w14:textFill>
              </w:rPr>
              <w:t>项目建设主要为</w:t>
            </w:r>
            <w:r>
              <w:rPr>
                <w:rFonts w:hint="eastAsia"/>
                <w:color w:val="000000" w:themeColor="text1"/>
                <w:lang w:val="en-US" w:eastAsia="zh-CN"/>
                <w14:textFill>
                  <w14:solidFill>
                    <w14:schemeClr w14:val="tx1"/>
                  </w14:solidFill>
                </w14:textFill>
              </w:rPr>
              <w:t>锅炉房、料场、辅助用房</w:t>
            </w:r>
            <w:r>
              <w:rPr>
                <w:rFonts w:hint="default" w:ascii="Times New Roman" w:hAnsi="Times New Roman" w:eastAsia="宋体" w:cs="Times New Roman"/>
                <w:color w:val="000000" w:themeColor="text1"/>
                <w:u w:val="none"/>
                <w:lang w:val="en-US" w:eastAsia="zh-CN"/>
                <w14:textFill>
                  <w14:solidFill>
                    <w14:schemeClr w14:val="tx1"/>
                  </w14:solidFill>
                </w14:textFill>
              </w:rPr>
              <w:t>其他建设用地范围内的场地硬化、绿化、道路</w:t>
            </w:r>
            <w:r>
              <w:rPr>
                <w:rFonts w:hint="eastAsia" w:ascii="Times New Roman" w:hAnsi="Times New Roman" w:eastAsia="宋体" w:cs="Times New Roman"/>
                <w:color w:val="auto"/>
                <w:u w:val="none"/>
                <w:lang w:val="en-US" w:eastAsia="zh-CN"/>
              </w:rPr>
              <w:t>等</w:t>
            </w:r>
            <w:r>
              <w:rPr>
                <w:rFonts w:hint="eastAsia" w:ascii="Times New Roman" w:hAnsi="Times New Roman" w:eastAsia="宋体" w:cs="Times New Roman"/>
                <w:color w:val="000000" w:themeColor="text1"/>
                <w:u w:val="none"/>
                <w:lang w:val="en-US" w:eastAsia="zh-CN"/>
                <w14:textFill>
                  <w14:solidFill>
                    <w14:schemeClr w14:val="tx1"/>
                  </w14:solidFill>
                </w14:textFill>
              </w:rPr>
              <w:t>。项目建设内容详见表2-1。</w:t>
            </w:r>
          </w:p>
          <w:p w14:paraId="644046E3">
            <w:pPr>
              <w:pStyle w:val="91"/>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表</w:t>
            </w:r>
            <w:r>
              <w:rPr>
                <w:rFonts w:hint="eastAsia"/>
                <w:color w:val="000000" w:themeColor="text1"/>
                <w:sz w:val="21"/>
                <w:szCs w:val="21"/>
                <w:u w:val="none"/>
                <w14:textFill>
                  <w14:solidFill>
                    <w14:schemeClr w14:val="tx1"/>
                  </w14:solidFill>
                </w14:textFill>
              </w:rPr>
              <w:t>2</w:t>
            </w: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1</w:t>
            </w:r>
            <w:r>
              <w:rPr>
                <w:color w:val="000000" w:themeColor="text1"/>
                <w:sz w:val="21"/>
                <w:szCs w:val="21"/>
                <w:u w:val="none"/>
                <w14:textFill>
                  <w14:solidFill>
                    <w14:schemeClr w14:val="tx1"/>
                  </w14:solidFill>
                </w14:textFill>
              </w:rPr>
              <w:t xml:space="preserve">  项目建设内容及规模一览表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704"/>
              <w:gridCol w:w="5"/>
              <w:gridCol w:w="503"/>
              <w:gridCol w:w="663"/>
              <w:gridCol w:w="4803"/>
              <w:gridCol w:w="710"/>
            </w:tblGrid>
            <w:tr w14:paraId="0AD9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noWrap w:val="0"/>
                  <w:vAlign w:val="center"/>
                </w:tcPr>
                <w:p w14:paraId="680C8DA5">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序号</w:t>
                  </w:r>
                </w:p>
              </w:tc>
              <w:tc>
                <w:tcPr>
                  <w:tcW w:w="452" w:type="pct"/>
                  <w:gridSpan w:val="2"/>
                  <w:noWrap w:val="0"/>
                  <w:vAlign w:val="center"/>
                </w:tcPr>
                <w:p w14:paraId="43803BD9">
                  <w:pPr>
                    <w:pStyle w:val="91"/>
                    <w:rPr>
                      <w:rFonts w:hint="eastAsia" w:eastAsia="宋体"/>
                      <w:b w:val="0"/>
                      <w:bCs/>
                      <w:color w:val="000000" w:themeColor="text1"/>
                      <w:sz w:val="21"/>
                      <w:szCs w:val="21"/>
                      <w:u w:val="none"/>
                      <w:lang w:eastAsia="zh-CN"/>
                      <w14:textFill>
                        <w14:solidFill>
                          <w14:schemeClr w14:val="tx1"/>
                        </w14:solidFill>
                      </w14:textFill>
                    </w:rPr>
                  </w:pPr>
                  <w:r>
                    <w:rPr>
                      <w:rFonts w:hint="eastAsia"/>
                      <w:b w:val="0"/>
                      <w:bCs/>
                      <w:color w:val="000000" w:themeColor="text1"/>
                      <w:sz w:val="21"/>
                      <w:szCs w:val="21"/>
                      <w:u w:val="none"/>
                      <w:lang w:eastAsia="zh-CN"/>
                      <w14:textFill>
                        <w14:solidFill>
                          <w14:schemeClr w14:val="tx1"/>
                        </w14:solidFill>
                      </w14:textFill>
                    </w:rPr>
                    <w:t>类别</w:t>
                  </w:r>
                </w:p>
              </w:tc>
              <w:tc>
                <w:tcPr>
                  <w:tcW w:w="3809" w:type="pct"/>
                  <w:gridSpan w:val="3"/>
                  <w:noWrap w:val="0"/>
                  <w:vAlign w:val="center"/>
                </w:tcPr>
                <w:p w14:paraId="16362393">
                  <w:pPr>
                    <w:pStyle w:val="91"/>
                    <w:rPr>
                      <w:rFonts w:hint="eastAsia" w:eastAsia="宋体"/>
                      <w:b w:val="0"/>
                      <w:bCs/>
                      <w:color w:val="000000" w:themeColor="text1"/>
                      <w:sz w:val="21"/>
                      <w:szCs w:val="21"/>
                      <w:u w:val="none"/>
                      <w:lang w:eastAsia="zh-CN"/>
                      <w14:textFill>
                        <w14:solidFill>
                          <w14:schemeClr w14:val="tx1"/>
                        </w14:solidFill>
                      </w14:textFill>
                    </w:rPr>
                  </w:pPr>
                  <w:r>
                    <w:rPr>
                      <w:b w:val="0"/>
                      <w:bCs/>
                      <w:color w:val="000000" w:themeColor="text1"/>
                      <w:sz w:val="21"/>
                      <w:szCs w:val="21"/>
                      <w:u w:val="none"/>
                      <w14:textFill>
                        <w14:solidFill>
                          <w14:schemeClr w14:val="tx1"/>
                        </w14:solidFill>
                      </w14:textFill>
                    </w:rPr>
                    <w:t>建设内容</w:t>
                  </w:r>
                  <w:r>
                    <w:rPr>
                      <w:rFonts w:hint="eastAsia"/>
                      <w:b w:val="0"/>
                      <w:bCs/>
                      <w:color w:val="000000" w:themeColor="text1"/>
                      <w:sz w:val="21"/>
                      <w:szCs w:val="21"/>
                      <w:u w:val="none"/>
                      <w:lang w:eastAsia="zh-CN"/>
                      <w14:textFill>
                        <w14:solidFill>
                          <w14:schemeClr w14:val="tx1"/>
                        </w14:solidFill>
                      </w14:textFill>
                    </w:rPr>
                    <w:t>及规模</w:t>
                  </w:r>
                </w:p>
              </w:tc>
              <w:tc>
                <w:tcPr>
                  <w:tcW w:w="453" w:type="pct"/>
                  <w:noWrap w:val="0"/>
                  <w:vAlign w:val="center"/>
                </w:tcPr>
                <w:p w14:paraId="7FC848E2">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备注</w:t>
                  </w:r>
                </w:p>
              </w:tc>
            </w:tr>
            <w:tr w14:paraId="1656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84" w:type="pct"/>
                  <w:vMerge w:val="restart"/>
                  <w:noWrap w:val="0"/>
                  <w:vAlign w:val="center"/>
                </w:tcPr>
                <w:p w14:paraId="5828118F">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1</w:t>
                  </w:r>
                </w:p>
              </w:tc>
              <w:tc>
                <w:tcPr>
                  <w:tcW w:w="449" w:type="pct"/>
                  <w:vMerge w:val="restart"/>
                  <w:noWrap w:val="0"/>
                  <w:vAlign w:val="center"/>
                </w:tcPr>
                <w:p w14:paraId="0E5FE16B">
                  <w:pPr>
                    <w:pStyle w:val="91"/>
                    <w:rPr>
                      <w:rFonts w:hint="eastAsia" w:eastAsia="宋体"/>
                      <w:b w:val="0"/>
                      <w:bCs/>
                      <w:color w:val="000000" w:themeColor="text1"/>
                      <w:sz w:val="21"/>
                      <w:szCs w:val="21"/>
                      <w:u w:val="none"/>
                      <w:lang w:eastAsia="zh-CN"/>
                      <w14:textFill>
                        <w14:solidFill>
                          <w14:schemeClr w14:val="tx1"/>
                        </w14:solidFill>
                      </w14:textFill>
                    </w:rPr>
                  </w:pPr>
                  <w:r>
                    <w:rPr>
                      <w:rFonts w:hint="eastAsia"/>
                      <w:b w:val="0"/>
                      <w:bCs/>
                      <w:color w:val="000000" w:themeColor="text1"/>
                      <w:sz w:val="21"/>
                      <w:szCs w:val="21"/>
                      <w:u w:val="none"/>
                      <w:lang w:eastAsia="zh-CN"/>
                      <w14:textFill>
                        <w14:solidFill>
                          <w14:schemeClr w14:val="tx1"/>
                        </w14:solidFill>
                      </w14:textFill>
                    </w:rPr>
                    <w:t>主体工程</w:t>
                  </w:r>
                </w:p>
              </w:tc>
              <w:tc>
                <w:tcPr>
                  <w:tcW w:w="747" w:type="pct"/>
                  <w:gridSpan w:val="3"/>
                  <w:vMerge w:val="restart"/>
                  <w:noWrap w:val="0"/>
                  <w:vAlign w:val="center"/>
                </w:tcPr>
                <w:p w14:paraId="441D4DC5">
                  <w:pPr>
                    <w:pStyle w:val="91"/>
                    <w:rPr>
                      <w:rFonts w:hint="default"/>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锅炉房</w:t>
                  </w:r>
                </w:p>
              </w:tc>
              <w:tc>
                <w:tcPr>
                  <w:tcW w:w="3064" w:type="pct"/>
                  <w:noWrap w:val="0"/>
                  <w:vAlign w:val="center"/>
                </w:tcPr>
                <w:p w14:paraId="5930F2C4">
                  <w:pPr>
                    <w:pStyle w:val="91"/>
                    <w:rPr>
                      <w:rFonts w:hint="default" w:ascii="Times New Roman" w:hAnsi="Times New Roman" w:eastAsia="宋体"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一、二期共用一个锅炉房，</w:t>
                  </w:r>
                  <w:r>
                    <w:rPr>
                      <w:rFonts w:hint="eastAsia" w:cs="Times New Roman"/>
                      <w:b w:val="0"/>
                      <w:bCs/>
                      <w:color w:val="000000" w:themeColor="text1"/>
                      <w:sz w:val="21"/>
                      <w:szCs w:val="21"/>
                      <w:u w:val="none"/>
                      <w:vertAlign w:val="baseline"/>
                      <w:lang w:val="en-US" w:eastAsia="zh-CN"/>
                      <w14:textFill>
                        <w14:solidFill>
                          <w14:schemeClr w14:val="tx1"/>
                        </w14:solidFill>
                      </w14:textFill>
                    </w:rPr>
                    <w:t>一层，</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建筑面积</w:t>
                  </w:r>
                  <w:r>
                    <w:rPr>
                      <w:rFonts w:hint="eastAsia" w:cs="Times New Roman"/>
                      <w:b w:val="0"/>
                      <w:bCs/>
                      <w:color w:val="000000" w:themeColor="text1"/>
                      <w:sz w:val="21"/>
                      <w:szCs w:val="21"/>
                      <w:u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70m</w:t>
                  </w:r>
                  <w:r>
                    <w:rPr>
                      <w:rFonts w:hint="eastAsia" w:ascii="Times New Roman" w:hAnsi="Times New Roman" w:eastAsia="宋体" w:cs="Times New Roman"/>
                      <w:b w:val="0"/>
                      <w:bCs/>
                      <w:color w:val="000000" w:themeColor="text1"/>
                      <w:sz w:val="21"/>
                      <w:szCs w:val="21"/>
                      <w:u w:val="none"/>
                      <w:vertAlign w:val="superscript"/>
                      <w:lang w:val="en-US" w:eastAsia="zh-CN"/>
                      <w14:textFill>
                        <w14:solidFill>
                          <w14:schemeClr w14:val="tx1"/>
                        </w14:solidFill>
                      </w14:textFill>
                    </w:rPr>
                    <w:t>2</w:t>
                  </w:r>
                  <w:r>
                    <w:rPr>
                      <w:rFonts w:hint="eastAsia" w:cs="Times New Roman"/>
                      <w:b w:val="0"/>
                      <w:bCs/>
                      <w:color w:val="000000" w:themeColor="text1"/>
                      <w:sz w:val="21"/>
                      <w:szCs w:val="21"/>
                      <w:u w:val="none"/>
                      <w:vertAlign w:val="baseline"/>
                      <w:lang w:val="en-US" w:eastAsia="zh-CN"/>
                      <w14:textFill>
                        <w14:solidFill>
                          <w14:schemeClr w14:val="tx1"/>
                        </w14:solidFill>
                      </w14:textFill>
                    </w:rPr>
                    <w:t>，一期建设一台4吨t/h的生物质锅炉，二期建设一台6吨t/h的生物质锅炉</w:t>
                  </w:r>
                </w:p>
              </w:tc>
              <w:tc>
                <w:tcPr>
                  <w:tcW w:w="453" w:type="pct"/>
                  <w:noWrap w:val="0"/>
                  <w:vAlign w:val="center"/>
                </w:tcPr>
                <w:p w14:paraId="0FF8B65D">
                  <w:pPr>
                    <w:pStyle w:val="91"/>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钢架结构</w:t>
                  </w:r>
                </w:p>
              </w:tc>
            </w:tr>
            <w:tr w14:paraId="5F43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84" w:type="pct"/>
                  <w:vMerge w:val="continue"/>
                  <w:noWrap w:val="0"/>
                  <w:vAlign w:val="center"/>
                </w:tcPr>
                <w:p w14:paraId="072A3F37">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590F2020">
                  <w:pPr>
                    <w:pStyle w:val="91"/>
                    <w:rPr>
                      <w:rFonts w:hint="eastAsia"/>
                      <w:b w:val="0"/>
                      <w:bCs/>
                      <w:color w:val="000000" w:themeColor="text1"/>
                      <w:sz w:val="21"/>
                      <w:szCs w:val="21"/>
                      <w:u w:val="none"/>
                      <w:lang w:eastAsia="zh-CN"/>
                      <w14:textFill>
                        <w14:solidFill>
                          <w14:schemeClr w14:val="tx1"/>
                        </w14:solidFill>
                      </w14:textFill>
                    </w:rPr>
                  </w:pPr>
                </w:p>
              </w:tc>
              <w:tc>
                <w:tcPr>
                  <w:tcW w:w="747" w:type="pct"/>
                  <w:gridSpan w:val="3"/>
                  <w:vMerge w:val="continue"/>
                  <w:noWrap w:val="0"/>
                  <w:vAlign w:val="center"/>
                </w:tcPr>
                <w:p w14:paraId="303F4A19">
                  <w:pPr>
                    <w:pStyle w:val="91"/>
                    <w:rPr>
                      <w:rFonts w:hint="eastAsia"/>
                      <w:b w:val="0"/>
                      <w:bCs/>
                      <w:color w:val="000000" w:themeColor="text1"/>
                      <w:sz w:val="21"/>
                      <w:szCs w:val="21"/>
                      <w:u w:val="none"/>
                      <w:lang w:val="en-US" w:eastAsia="zh-CN"/>
                      <w14:textFill>
                        <w14:solidFill>
                          <w14:schemeClr w14:val="tx1"/>
                        </w14:solidFill>
                      </w14:textFill>
                    </w:rPr>
                  </w:pPr>
                </w:p>
              </w:tc>
              <w:tc>
                <w:tcPr>
                  <w:tcW w:w="3064" w:type="pct"/>
                  <w:noWrap w:val="0"/>
                  <w:vAlign w:val="center"/>
                </w:tcPr>
                <w:p w14:paraId="735D523F">
                  <w:pPr>
                    <w:pStyle w:val="91"/>
                    <w:rPr>
                      <w:rFonts w:hint="eastAsia" w:ascii="Times New Roman" w:hAnsi="Times New Roman" w:eastAsia="宋体"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三期预锅炉房建设用地，</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建筑面积</w:t>
                  </w:r>
                  <w:r>
                    <w:rPr>
                      <w:rFonts w:hint="eastAsia" w:cs="Times New Roman"/>
                      <w:b w:val="0"/>
                      <w:bCs/>
                      <w:color w:val="000000" w:themeColor="text1"/>
                      <w:sz w:val="21"/>
                      <w:szCs w:val="21"/>
                      <w:u w:val="none"/>
                      <w:lang w:val="en-US" w:eastAsia="zh-CN"/>
                      <w14:textFill>
                        <w14:solidFill>
                          <w14:schemeClr w14:val="tx1"/>
                        </w14:solidFill>
                      </w14:textFill>
                    </w:rPr>
                    <w:t>432</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u w:val="none"/>
                      <w:vertAlign w:val="superscript"/>
                      <w:lang w:val="en-US" w:eastAsia="zh-CN"/>
                      <w14:textFill>
                        <w14:solidFill>
                          <w14:schemeClr w14:val="tx1"/>
                        </w14:solidFill>
                      </w14:textFill>
                    </w:rPr>
                    <w:t>2</w:t>
                  </w:r>
                  <w:r>
                    <w:rPr>
                      <w:rFonts w:hint="eastAsia" w:cs="Times New Roman"/>
                      <w:b w:val="0"/>
                      <w:bCs/>
                      <w:color w:val="000000" w:themeColor="text1"/>
                      <w:sz w:val="21"/>
                      <w:szCs w:val="21"/>
                      <w:u w:val="none"/>
                      <w:vertAlign w:val="baseline"/>
                      <w:lang w:val="en-US" w:eastAsia="zh-CN"/>
                      <w14:textFill>
                        <w14:solidFill>
                          <w14:schemeClr w14:val="tx1"/>
                        </w14:solidFill>
                      </w14:textFill>
                    </w:rPr>
                    <w:t>，三期建设一台8吨t/h的生物质锅炉</w:t>
                  </w:r>
                </w:p>
              </w:tc>
              <w:tc>
                <w:tcPr>
                  <w:tcW w:w="453" w:type="pct"/>
                  <w:noWrap w:val="0"/>
                  <w:vAlign w:val="center"/>
                </w:tcPr>
                <w:p w14:paraId="25522315">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钢架结构</w:t>
                  </w:r>
                </w:p>
              </w:tc>
            </w:tr>
            <w:tr w14:paraId="2BE6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noWrap w:val="0"/>
                  <w:vAlign w:val="center"/>
                </w:tcPr>
                <w:p w14:paraId="21C7ACC7">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2</w:t>
                  </w:r>
                </w:p>
              </w:tc>
              <w:tc>
                <w:tcPr>
                  <w:tcW w:w="449" w:type="pct"/>
                  <w:vMerge w:val="restart"/>
                  <w:noWrap w:val="0"/>
                  <w:vAlign w:val="center"/>
                </w:tcPr>
                <w:p w14:paraId="0810004C">
                  <w:pPr>
                    <w:pStyle w:val="91"/>
                    <w:rPr>
                      <w:rFonts w:hint="eastAsia" w:eastAsia="宋体"/>
                      <w:b w:val="0"/>
                      <w:bCs/>
                      <w:color w:val="000000" w:themeColor="text1"/>
                      <w:sz w:val="21"/>
                      <w:szCs w:val="21"/>
                      <w:u w:val="none"/>
                      <w:lang w:eastAsia="zh-CN"/>
                      <w14:textFill>
                        <w14:solidFill>
                          <w14:schemeClr w14:val="tx1"/>
                        </w14:solidFill>
                      </w14:textFill>
                    </w:rPr>
                  </w:pPr>
                  <w:r>
                    <w:rPr>
                      <w:rFonts w:hint="eastAsia"/>
                      <w:b w:val="0"/>
                      <w:bCs/>
                      <w:color w:val="000000" w:themeColor="text1"/>
                      <w:sz w:val="21"/>
                      <w:szCs w:val="21"/>
                      <w:u w:val="none"/>
                      <w:lang w:eastAsia="zh-CN"/>
                      <w14:textFill>
                        <w14:solidFill>
                          <w14:schemeClr w14:val="tx1"/>
                        </w14:solidFill>
                      </w14:textFill>
                    </w:rPr>
                    <w:t>辅助工程</w:t>
                  </w:r>
                </w:p>
              </w:tc>
              <w:tc>
                <w:tcPr>
                  <w:tcW w:w="747" w:type="pct"/>
                  <w:gridSpan w:val="3"/>
                  <w:noWrap w:val="0"/>
                  <w:vAlign w:val="center"/>
                </w:tcPr>
                <w:p w14:paraId="358552C4">
                  <w:pPr>
                    <w:pStyle w:val="91"/>
                    <w:rPr>
                      <w:rFonts w:hint="default" w:eastAsia="宋体"/>
                      <w:b w:val="0"/>
                      <w:bCs/>
                      <w:color w:val="000000" w:themeColor="text1"/>
                      <w:kern w:val="10"/>
                      <w:sz w:val="21"/>
                      <w:szCs w:val="21"/>
                      <w:u w:val="none"/>
                      <w:lang w:val="en-US" w:eastAsia="zh-CN" w:bidi="ar-SA"/>
                      <w14:textFill>
                        <w14:solidFill>
                          <w14:schemeClr w14:val="tx1"/>
                        </w14:solidFill>
                      </w14:textFill>
                    </w:rPr>
                  </w:pPr>
                  <w:r>
                    <w:rPr>
                      <w:rFonts w:hint="eastAsia"/>
                      <w:b w:val="0"/>
                      <w:bCs/>
                      <w:color w:val="000000" w:themeColor="text1"/>
                      <w:kern w:val="10"/>
                      <w:sz w:val="21"/>
                      <w:szCs w:val="21"/>
                      <w:u w:val="none"/>
                      <w:lang w:val="en-US" w:eastAsia="zh-CN" w:bidi="ar-SA"/>
                      <w14:textFill>
                        <w14:solidFill>
                          <w14:schemeClr w14:val="tx1"/>
                        </w14:solidFill>
                      </w14:textFill>
                    </w:rPr>
                    <w:t>料场</w:t>
                  </w:r>
                </w:p>
              </w:tc>
              <w:tc>
                <w:tcPr>
                  <w:tcW w:w="3064" w:type="pct"/>
                  <w:tcBorders>
                    <w:bottom w:val="single" w:color="000000" w:sz="4" w:space="0"/>
                  </w:tcBorders>
                  <w:noWrap w:val="0"/>
                  <w:vAlign w:val="center"/>
                </w:tcPr>
                <w:p w14:paraId="2DD0D3A4">
                  <w:pPr>
                    <w:pStyle w:val="91"/>
                    <w:rPr>
                      <w:rFonts w:hint="default" w:eastAsia="宋体"/>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料仓</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总建筑面积</w:t>
                  </w:r>
                  <w:r>
                    <w:rPr>
                      <w:rFonts w:hint="eastAsia" w:cs="Times New Roman"/>
                      <w:b w:val="0"/>
                      <w:bCs/>
                      <w:color w:val="000000" w:themeColor="text1"/>
                      <w:sz w:val="21"/>
                      <w:szCs w:val="21"/>
                      <w:u w:val="none"/>
                      <w:lang w:val="en-US" w:eastAsia="zh-CN"/>
                      <w14:textFill>
                        <w14:solidFill>
                          <w14:schemeClr w14:val="tx1"/>
                        </w14:solidFill>
                      </w14:textFill>
                    </w:rPr>
                    <w:t>738</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u w:val="none"/>
                      <w:vertAlign w:val="superscript"/>
                      <w:lang w:val="en-US" w:eastAsia="zh-CN"/>
                      <w14:textFill>
                        <w14:solidFill>
                          <w14:schemeClr w14:val="tx1"/>
                        </w14:solidFill>
                      </w14:textFill>
                    </w:rPr>
                    <w:t>2</w:t>
                  </w:r>
                  <w:r>
                    <w:rPr>
                      <w:rFonts w:hint="eastAsia" w:cs="Times New Roman"/>
                      <w:b w:val="0"/>
                      <w:bCs/>
                      <w:color w:val="000000" w:themeColor="text1"/>
                      <w:sz w:val="21"/>
                      <w:szCs w:val="21"/>
                      <w:u w:val="none"/>
                      <w:vertAlign w:val="baseline"/>
                      <w:lang w:val="en-US" w:eastAsia="zh-CN"/>
                      <w14:textFill>
                        <w14:solidFill>
                          <w14:schemeClr w14:val="tx1"/>
                        </w14:solidFill>
                      </w14:textFill>
                    </w:rPr>
                    <w:t>，其内设置原辅料仓库，灰渣房、危废间等</w:t>
                  </w:r>
                </w:p>
              </w:tc>
              <w:tc>
                <w:tcPr>
                  <w:tcW w:w="453" w:type="pct"/>
                  <w:tcBorders>
                    <w:bottom w:val="single" w:color="000000" w:sz="4" w:space="0"/>
                  </w:tcBorders>
                  <w:noWrap w:val="0"/>
                  <w:vAlign w:val="center"/>
                </w:tcPr>
                <w:p w14:paraId="0BA37FE6">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钢架结构</w:t>
                  </w:r>
                </w:p>
              </w:tc>
            </w:tr>
            <w:tr w14:paraId="33B5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 w:type="pct"/>
                  <w:vMerge w:val="continue"/>
                  <w:noWrap w:val="0"/>
                  <w:vAlign w:val="center"/>
                </w:tcPr>
                <w:p w14:paraId="36DCB8AE">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42D74233">
                  <w:pPr>
                    <w:pStyle w:val="91"/>
                    <w:rPr>
                      <w:b w:val="0"/>
                      <w:bCs/>
                      <w:color w:val="000000" w:themeColor="text1"/>
                      <w:sz w:val="21"/>
                      <w:szCs w:val="21"/>
                      <w:u w:val="none"/>
                      <w14:textFill>
                        <w14:solidFill>
                          <w14:schemeClr w14:val="tx1"/>
                        </w14:solidFill>
                      </w14:textFill>
                    </w:rPr>
                  </w:pPr>
                </w:p>
              </w:tc>
              <w:tc>
                <w:tcPr>
                  <w:tcW w:w="747" w:type="pct"/>
                  <w:gridSpan w:val="3"/>
                  <w:noWrap w:val="0"/>
                  <w:vAlign w:val="center"/>
                </w:tcPr>
                <w:p w14:paraId="3EC6D83F">
                  <w:pPr>
                    <w:pStyle w:val="91"/>
                    <w:rPr>
                      <w:rFonts w:hint="default" w:eastAsia="宋体"/>
                      <w:b w:val="0"/>
                      <w:bCs/>
                      <w:color w:val="000000" w:themeColor="text1"/>
                      <w:kern w:val="10"/>
                      <w:sz w:val="21"/>
                      <w:szCs w:val="21"/>
                      <w:u w:val="none"/>
                      <w:lang w:val="en-US" w:eastAsia="zh-CN" w:bidi="ar-SA"/>
                      <w14:textFill>
                        <w14:solidFill>
                          <w14:schemeClr w14:val="tx1"/>
                        </w14:solidFill>
                      </w14:textFill>
                    </w:rPr>
                  </w:pPr>
                  <w:r>
                    <w:rPr>
                      <w:rFonts w:hint="eastAsia" w:eastAsia="宋体"/>
                      <w:b w:val="0"/>
                      <w:bCs/>
                      <w:color w:val="000000" w:themeColor="text1"/>
                      <w:kern w:val="10"/>
                      <w:sz w:val="21"/>
                      <w:szCs w:val="21"/>
                      <w:u w:val="none"/>
                      <w:lang w:val="en-US" w:eastAsia="zh-CN" w:bidi="ar-SA"/>
                      <w14:textFill>
                        <w14:solidFill>
                          <w14:schemeClr w14:val="tx1"/>
                        </w14:solidFill>
                      </w14:textFill>
                    </w:rPr>
                    <w:t>辅助用房</w:t>
                  </w:r>
                </w:p>
              </w:tc>
              <w:tc>
                <w:tcPr>
                  <w:tcW w:w="3064" w:type="pct"/>
                  <w:tcBorders>
                    <w:top w:val="single" w:color="000000" w:sz="4" w:space="0"/>
                  </w:tcBorders>
                  <w:noWrap w:val="0"/>
                  <w:vAlign w:val="center"/>
                </w:tcPr>
                <w:p w14:paraId="4535A24B">
                  <w:pPr>
                    <w:pStyle w:val="91"/>
                    <w:rPr>
                      <w:rFonts w:hint="default" w:eastAsia="宋体"/>
                      <w:b w:val="0"/>
                      <w:bCs/>
                      <w:color w:val="000000" w:themeColor="text1"/>
                      <w:kern w:val="10"/>
                      <w:sz w:val="21"/>
                      <w:szCs w:val="21"/>
                      <w:u w:val="none"/>
                      <w:lang w:val="en-US" w:eastAsia="zh-CN" w:bidi="ar-SA"/>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门卫室60</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m</w:t>
                  </w:r>
                  <w:r>
                    <w:rPr>
                      <w:rFonts w:hint="eastAsia" w:ascii="Times New Roman" w:hAnsi="Times New Roman" w:eastAsia="宋体" w:cs="Times New Roman"/>
                      <w:b w:val="0"/>
                      <w:bCs/>
                      <w:color w:val="000000" w:themeColor="text1"/>
                      <w:sz w:val="21"/>
                      <w:szCs w:val="21"/>
                      <w:u w:val="none"/>
                      <w:vertAlign w:val="superscript"/>
                      <w:lang w:val="en-US" w:eastAsia="zh-CN"/>
                      <w14:textFill>
                        <w14:solidFill>
                          <w14:schemeClr w14:val="tx1"/>
                        </w14:solidFill>
                      </w14:textFill>
                    </w:rPr>
                    <w:t>2</w:t>
                  </w:r>
                </w:p>
              </w:tc>
              <w:tc>
                <w:tcPr>
                  <w:tcW w:w="453" w:type="pct"/>
                  <w:tcBorders>
                    <w:top w:val="single" w:color="000000" w:sz="4" w:space="0"/>
                  </w:tcBorders>
                  <w:noWrap w:val="0"/>
                  <w:vAlign w:val="center"/>
                </w:tcPr>
                <w:p w14:paraId="16C606FA">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砖混</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结构</w:t>
                  </w:r>
                </w:p>
              </w:tc>
            </w:tr>
            <w:tr w14:paraId="481F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50880CED">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0121D0CD">
                  <w:pPr>
                    <w:pStyle w:val="91"/>
                    <w:rPr>
                      <w:b w:val="0"/>
                      <w:bCs/>
                      <w:color w:val="000000" w:themeColor="text1"/>
                      <w:sz w:val="21"/>
                      <w:szCs w:val="21"/>
                      <w:u w:val="none"/>
                      <w14:textFill>
                        <w14:solidFill>
                          <w14:schemeClr w14:val="tx1"/>
                        </w14:solidFill>
                      </w14:textFill>
                    </w:rPr>
                  </w:pPr>
                </w:p>
              </w:tc>
              <w:tc>
                <w:tcPr>
                  <w:tcW w:w="747" w:type="pct"/>
                  <w:gridSpan w:val="3"/>
                  <w:noWrap w:val="0"/>
                  <w:vAlign w:val="center"/>
                </w:tcPr>
                <w:p w14:paraId="5A95B056">
                  <w:pPr>
                    <w:pStyle w:val="91"/>
                    <w:rPr>
                      <w:rFonts w:hint="eastAsia" w:eastAsia="宋体"/>
                      <w:b w:val="0"/>
                      <w:bCs/>
                      <w:color w:val="000000" w:themeColor="text1"/>
                      <w:sz w:val="21"/>
                      <w:szCs w:val="21"/>
                      <w:u w:val="singl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供汽管网</w:t>
                  </w:r>
                </w:p>
              </w:tc>
              <w:tc>
                <w:tcPr>
                  <w:tcW w:w="3064" w:type="pct"/>
                  <w:noWrap w:val="0"/>
                  <w:vAlign w:val="center"/>
                </w:tcPr>
                <w:p w14:paraId="7681F2F9">
                  <w:pPr>
                    <w:pStyle w:val="91"/>
                    <w:rPr>
                      <w:rFonts w:hint="eastAsia"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锅炉房设置一条蒸汽输出管道，输出管道约100米，与产业园管道相接，园区管道由园区自行建投</w:t>
                  </w:r>
                </w:p>
              </w:tc>
              <w:tc>
                <w:tcPr>
                  <w:tcW w:w="453" w:type="pct"/>
                  <w:noWrap w:val="0"/>
                  <w:vAlign w:val="center"/>
                </w:tcPr>
                <w:p w14:paraId="3AED9AAE">
                  <w:pPr>
                    <w:pStyle w:val="91"/>
                    <w:rPr>
                      <w:rFonts w:hint="eastAsia"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架空敷设</w:t>
                  </w:r>
                </w:p>
              </w:tc>
            </w:tr>
            <w:tr w14:paraId="64DB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noWrap w:val="0"/>
                  <w:vAlign w:val="center"/>
                </w:tcPr>
                <w:p w14:paraId="17800561">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3</w:t>
                  </w:r>
                </w:p>
              </w:tc>
              <w:tc>
                <w:tcPr>
                  <w:tcW w:w="449" w:type="pct"/>
                  <w:vMerge w:val="restart"/>
                  <w:noWrap w:val="0"/>
                  <w:vAlign w:val="center"/>
                </w:tcPr>
                <w:p w14:paraId="4B2E48AB">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公用工程</w:t>
                  </w:r>
                </w:p>
              </w:tc>
              <w:tc>
                <w:tcPr>
                  <w:tcW w:w="747" w:type="pct"/>
                  <w:gridSpan w:val="3"/>
                  <w:noWrap w:val="0"/>
                  <w:vAlign w:val="center"/>
                </w:tcPr>
                <w:p w14:paraId="5DA8CC8D">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供电</w:t>
                  </w:r>
                </w:p>
              </w:tc>
              <w:tc>
                <w:tcPr>
                  <w:tcW w:w="3064" w:type="pct"/>
                  <w:noWrap w:val="0"/>
                  <w:vAlign w:val="center"/>
                </w:tcPr>
                <w:p w14:paraId="70BDC9E1">
                  <w:pPr>
                    <w:pStyle w:val="91"/>
                    <w:rPr>
                      <w:rFonts w:hint="default"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市政电网供电</w:t>
                  </w:r>
                </w:p>
              </w:tc>
              <w:tc>
                <w:tcPr>
                  <w:tcW w:w="453" w:type="pct"/>
                  <w:noWrap w:val="0"/>
                  <w:vAlign w:val="center"/>
                </w:tcPr>
                <w:p w14:paraId="62C9FE34">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202A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54884DCD">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3D1A6E8A">
                  <w:pPr>
                    <w:pStyle w:val="91"/>
                    <w:rPr>
                      <w:b w:val="0"/>
                      <w:bCs/>
                      <w:color w:val="000000" w:themeColor="text1"/>
                      <w:sz w:val="21"/>
                      <w:szCs w:val="21"/>
                      <w:u w:val="none"/>
                      <w14:textFill>
                        <w14:solidFill>
                          <w14:schemeClr w14:val="tx1"/>
                        </w14:solidFill>
                      </w14:textFill>
                    </w:rPr>
                  </w:pPr>
                </w:p>
              </w:tc>
              <w:tc>
                <w:tcPr>
                  <w:tcW w:w="747" w:type="pct"/>
                  <w:gridSpan w:val="3"/>
                  <w:noWrap w:val="0"/>
                  <w:vAlign w:val="center"/>
                </w:tcPr>
                <w:p w14:paraId="0FA8F551">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供水</w:t>
                  </w:r>
                </w:p>
              </w:tc>
              <w:tc>
                <w:tcPr>
                  <w:tcW w:w="3064" w:type="pct"/>
                  <w:noWrap w:val="0"/>
                  <w:vAlign w:val="center"/>
                </w:tcPr>
                <w:p w14:paraId="53A83F8A">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市政自来水供水</w:t>
                  </w:r>
                </w:p>
              </w:tc>
              <w:tc>
                <w:tcPr>
                  <w:tcW w:w="453" w:type="pct"/>
                  <w:noWrap w:val="0"/>
                  <w:vAlign w:val="center"/>
                </w:tcPr>
                <w:p w14:paraId="366A7F36">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1681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5388659E">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22EC5133">
                  <w:pPr>
                    <w:pStyle w:val="91"/>
                    <w:rPr>
                      <w:b w:val="0"/>
                      <w:bCs/>
                      <w:color w:val="000000" w:themeColor="text1"/>
                      <w:sz w:val="21"/>
                      <w:szCs w:val="21"/>
                      <w:u w:val="none"/>
                      <w14:textFill>
                        <w14:solidFill>
                          <w14:schemeClr w14:val="tx1"/>
                        </w14:solidFill>
                      </w14:textFill>
                    </w:rPr>
                  </w:pPr>
                </w:p>
              </w:tc>
              <w:tc>
                <w:tcPr>
                  <w:tcW w:w="747" w:type="pct"/>
                  <w:gridSpan w:val="3"/>
                  <w:noWrap w:val="0"/>
                  <w:vAlign w:val="center"/>
                </w:tcPr>
                <w:p w14:paraId="2B03AED6">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排水</w:t>
                  </w:r>
                </w:p>
              </w:tc>
              <w:tc>
                <w:tcPr>
                  <w:tcW w:w="3064" w:type="pct"/>
                  <w:noWrap w:val="0"/>
                  <w:vAlign w:val="center"/>
                </w:tcPr>
                <w:p w14:paraId="1A532715">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采用雨污分流，污水排入园区污水管网；雨水经雨水沟排入周边环境。</w:t>
                  </w:r>
                </w:p>
              </w:tc>
              <w:tc>
                <w:tcPr>
                  <w:tcW w:w="453" w:type="pct"/>
                  <w:noWrap w:val="0"/>
                  <w:vAlign w:val="center"/>
                </w:tcPr>
                <w:p w14:paraId="588A6582">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63CC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84" w:type="pct"/>
                  <w:vMerge w:val="restart"/>
                  <w:noWrap w:val="0"/>
                  <w:vAlign w:val="center"/>
                </w:tcPr>
                <w:p w14:paraId="2EDCAB4D">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4</w:t>
                  </w:r>
                </w:p>
              </w:tc>
              <w:tc>
                <w:tcPr>
                  <w:tcW w:w="449" w:type="pct"/>
                  <w:vMerge w:val="restart"/>
                  <w:noWrap w:val="0"/>
                  <w:vAlign w:val="center"/>
                </w:tcPr>
                <w:p w14:paraId="5FE169A9">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环保</w:t>
                  </w:r>
                </w:p>
                <w:p w14:paraId="7BB319F8">
                  <w:pPr>
                    <w:pStyle w:val="91"/>
                    <w:rPr>
                      <w:b w:val="0"/>
                      <w:bCs/>
                      <w:color w:val="000000" w:themeColor="text1"/>
                      <w:sz w:val="21"/>
                      <w:szCs w:val="21"/>
                      <w:u w:val="none"/>
                      <w14:textFill>
                        <w14:solidFill>
                          <w14:schemeClr w14:val="tx1"/>
                        </w14:solidFill>
                      </w14:textFill>
                    </w:rPr>
                  </w:pPr>
                  <w:r>
                    <w:rPr>
                      <w:b w:val="0"/>
                      <w:bCs/>
                      <w:color w:val="000000" w:themeColor="text1"/>
                      <w:sz w:val="21"/>
                      <w:szCs w:val="21"/>
                      <w:u w:val="none"/>
                      <w14:textFill>
                        <w14:solidFill>
                          <w14:schemeClr w14:val="tx1"/>
                        </w14:solidFill>
                      </w14:textFill>
                    </w:rPr>
                    <w:t>工程</w:t>
                  </w:r>
                </w:p>
              </w:tc>
              <w:tc>
                <w:tcPr>
                  <w:tcW w:w="324" w:type="pct"/>
                  <w:gridSpan w:val="2"/>
                  <w:noWrap w:val="0"/>
                  <w:vAlign w:val="center"/>
                </w:tcPr>
                <w:p w14:paraId="560D1AA9">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废气</w:t>
                  </w:r>
                </w:p>
              </w:tc>
              <w:tc>
                <w:tcPr>
                  <w:tcW w:w="3488" w:type="pct"/>
                  <w:gridSpan w:val="2"/>
                  <w:noWrap w:val="0"/>
                  <w:vAlign w:val="center"/>
                </w:tcPr>
                <w:p w14:paraId="6005DBA8">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一二期</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锅炉废气</w:t>
                  </w:r>
                  <w:r>
                    <w:rPr>
                      <w:rFonts w:hint="eastAsia" w:cs="Times New Roman"/>
                      <w:b w:val="0"/>
                      <w:bCs/>
                      <w:color w:val="000000" w:themeColor="text1"/>
                      <w:sz w:val="21"/>
                      <w:szCs w:val="21"/>
                      <w:u w:val="none"/>
                      <w:lang w:val="en-US" w:eastAsia="zh-CN"/>
                      <w14:textFill>
                        <w14:solidFill>
                          <w14:schemeClr w14:val="tx1"/>
                        </w14:solidFill>
                      </w14:textFill>
                    </w:rPr>
                    <w:t>废气处理设施分别采用SNCR脱硝+多管旋风+</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布袋除尘</w:t>
                  </w:r>
                  <w:r>
                    <w:rPr>
                      <w:rFonts w:hint="eastAsia" w:cs="Times New Roman"/>
                      <w:b w:val="0"/>
                      <w:bCs/>
                      <w:color w:val="000000" w:themeColor="text1"/>
                      <w:sz w:val="21"/>
                      <w:szCs w:val="21"/>
                      <w:u w:val="none"/>
                      <w:lang w:val="en-US" w:eastAsia="zh-CN"/>
                      <w14:textFill>
                        <w14:solidFill>
                          <w14:schemeClr w14:val="tx1"/>
                        </w14:solidFill>
                      </w14:textFill>
                    </w:rPr>
                    <w:t>，一二期共用一跟4</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0m高排气筒达标排放，排气筒编号为DA001</w:t>
                  </w:r>
                  <w:r>
                    <w:rPr>
                      <w:rFonts w:hint="eastAsia" w:cs="Times New Roman"/>
                      <w:b w:val="0"/>
                      <w:bCs/>
                      <w:color w:val="000000" w:themeColor="text1"/>
                      <w:sz w:val="21"/>
                      <w:szCs w:val="21"/>
                      <w:u w:val="none"/>
                      <w:lang w:val="en-US" w:eastAsia="zh-CN"/>
                      <w14:textFill>
                        <w14:solidFill>
                          <w14:schemeClr w14:val="tx1"/>
                        </w14:solidFill>
                      </w14:textFill>
                    </w:rPr>
                    <w:t>；三期锅炉单独建设一套废气处理设施，采用SNCR脱硝+多管旋风+</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布袋除尘+</w:t>
                  </w:r>
                  <w:r>
                    <w:rPr>
                      <w:rFonts w:hint="eastAsia" w:cs="Times New Roman"/>
                      <w:b w:val="0"/>
                      <w:bCs/>
                      <w:color w:val="000000" w:themeColor="text1"/>
                      <w:sz w:val="21"/>
                      <w:szCs w:val="21"/>
                      <w:u w:val="none"/>
                      <w:lang w:val="en-US" w:eastAsia="zh-CN"/>
                      <w14:textFill>
                        <w14:solidFill>
                          <w14:schemeClr w14:val="tx1"/>
                        </w14:solidFill>
                      </w14:textFill>
                    </w:rPr>
                    <w:t>35</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m高排气筒达标排放，排气筒编号为DA002</w:t>
                  </w:r>
                </w:p>
              </w:tc>
              <w:tc>
                <w:tcPr>
                  <w:tcW w:w="453" w:type="pct"/>
                  <w:noWrap w:val="0"/>
                  <w:vAlign w:val="center"/>
                </w:tcPr>
                <w:p w14:paraId="619588B5">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3E83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35108479">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59DC5F14">
                  <w:pPr>
                    <w:pStyle w:val="91"/>
                    <w:rPr>
                      <w:b w:val="0"/>
                      <w:bCs/>
                      <w:color w:val="000000" w:themeColor="text1"/>
                      <w:sz w:val="21"/>
                      <w:szCs w:val="21"/>
                      <w:u w:val="none"/>
                      <w14:textFill>
                        <w14:solidFill>
                          <w14:schemeClr w14:val="tx1"/>
                        </w14:solidFill>
                      </w14:textFill>
                    </w:rPr>
                  </w:pPr>
                </w:p>
              </w:tc>
              <w:tc>
                <w:tcPr>
                  <w:tcW w:w="324" w:type="pct"/>
                  <w:gridSpan w:val="2"/>
                  <w:vMerge w:val="restart"/>
                  <w:noWrap w:val="0"/>
                  <w:vAlign w:val="center"/>
                </w:tcPr>
                <w:p w14:paraId="6C1C5C89">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废水</w:t>
                  </w:r>
                </w:p>
              </w:tc>
              <w:tc>
                <w:tcPr>
                  <w:tcW w:w="423" w:type="pct"/>
                  <w:noWrap w:val="0"/>
                  <w:vAlign w:val="center"/>
                </w:tcPr>
                <w:p w14:paraId="02E57935">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生活废水</w:t>
                  </w:r>
                </w:p>
              </w:tc>
              <w:tc>
                <w:tcPr>
                  <w:tcW w:w="3064" w:type="pct"/>
                  <w:noWrap w:val="0"/>
                  <w:vAlign w:val="center"/>
                </w:tcPr>
                <w:p w14:paraId="5974F045">
                  <w:pPr>
                    <w:pStyle w:val="91"/>
                    <w:jc w:val="cente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生活污水经化粪池处理后经市政污水管网排入</w:t>
                  </w:r>
                  <w:r>
                    <w:rPr>
                      <w:rFonts w:hint="eastAsia" w:cs="Times New Roman"/>
                      <w:b w:val="0"/>
                      <w:bCs/>
                      <w:color w:val="000000" w:themeColor="text1"/>
                      <w:sz w:val="21"/>
                      <w:szCs w:val="21"/>
                      <w:u w:val="none"/>
                      <w:lang w:val="en-US" w:eastAsia="zh-CN"/>
                      <w14:textFill>
                        <w14:solidFill>
                          <w14:schemeClr w14:val="tx1"/>
                        </w14:solidFill>
                      </w14:textFill>
                    </w:rPr>
                    <w:t>黎家坪片区工业污水处理厂</w:t>
                  </w:r>
                </w:p>
              </w:tc>
              <w:tc>
                <w:tcPr>
                  <w:tcW w:w="453" w:type="pct"/>
                  <w:vMerge w:val="restart"/>
                  <w:noWrap w:val="0"/>
                  <w:vAlign w:val="center"/>
                </w:tcPr>
                <w:p w14:paraId="36D8C686">
                  <w:pPr>
                    <w:pStyle w:val="91"/>
                    <w:rPr>
                      <w:rFonts w:hint="eastAsia" w:eastAsia="宋体"/>
                      <w:b w:val="0"/>
                      <w:bCs/>
                      <w:color w:val="000000" w:themeColor="text1"/>
                      <w:sz w:val="21"/>
                      <w:szCs w:val="21"/>
                      <w:u w:val="none"/>
                      <w:lang w:eastAsia="zh-CN"/>
                      <w14:textFill>
                        <w14:solidFill>
                          <w14:schemeClr w14:val="tx1"/>
                        </w14:solidFill>
                      </w14:textFill>
                    </w:rPr>
                  </w:pPr>
                  <w:r>
                    <w:rPr>
                      <w:rFonts w:hint="eastAsia"/>
                      <w:b w:val="0"/>
                      <w:bCs/>
                      <w:color w:val="000000" w:themeColor="text1"/>
                      <w:sz w:val="21"/>
                      <w:szCs w:val="21"/>
                      <w:u w:val="none"/>
                      <w:lang w:eastAsia="zh-CN"/>
                      <w14:textFill>
                        <w14:solidFill>
                          <w14:schemeClr w14:val="tx1"/>
                        </w14:solidFill>
                      </w14:textFill>
                    </w:rPr>
                    <w:t>新建</w:t>
                  </w:r>
                </w:p>
              </w:tc>
            </w:tr>
            <w:tr w14:paraId="113C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18D9037C">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1D669479">
                  <w:pPr>
                    <w:pStyle w:val="91"/>
                    <w:rPr>
                      <w:b w:val="0"/>
                      <w:bCs/>
                      <w:color w:val="000000" w:themeColor="text1"/>
                      <w:sz w:val="21"/>
                      <w:szCs w:val="21"/>
                      <w:u w:val="none"/>
                      <w14:textFill>
                        <w14:solidFill>
                          <w14:schemeClr w14:val="tx1"/>
                        </w14:solidFill>
                      </w14:textFill>
                    </w:rPr>
                  </w:pPr>
                </w:p>
              </w:tc>
              <w:tc>
                <w:tcPr>
                  <w:tcW w:w="324" w:type="pct"/>
                  <w:gridSpan w:val="2"/>
                  <w:vMerge w:val="continue"/>
                  <w:noWrap w:val="0"/>
                  <w:vAlign w:val="center"/>
                </w:tcPr>
                <w:p w14:paraId="7035DF9A">
                  <w:pPr>
                    <w:pStyle w:val="91"/>
                    <w:rPr>
                      <w:rFonts w:hint="eastAsia"/>
                      <w:b w:val="0"/>
                      <w:bCs/>
                      <w:color w:val="000000" w:themeColor="text1"/>
                      <w:sz w:val="21"/>
                      <w:szCs w:val="21"/>
                      <w:u w:val="none"/>
                      <w:lang w:val="en-US" w:eastAsia="zh-CN"/>
                      <w14:textFill>
                        <w14:solidFill>
                          <w14:schemeClr w14:val="tx1"/>
                        </w14:solidFill>
                      </w14:textFill>
                    </w:rPr>
                  </w:pPr>
                </w:p>
              </w:tc>
              <w:tc>
                <w:tcPr>
                  <w:tcW w:w="423" w:type="pct"/>
                  <w:noWrap w:val="0"/>
                  <w:vAlign w:val="center"/>
                </w:tcPr>
                <w:p w14:paraId="5EE1D4A6">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锅炉排水</w:t>
                  </w:r>
                </w:p>
              </w:tc>
              <w:tc>
                <w:tcPr>
                  <w:tcW w:w="3064" w:type="pct"/>
                  <w:noWrap w:val="0"/>
                  <w:vAlign w:val="center"/>
                </w:tcPr>
                <w:p w14:paraId="32B5F713">
                  <w:pPr>
                    <w:pStyle w:val="91"/>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cs="Times New Roman"/>
                      <w:b w:val="0"/>
                      <w:bCs/>
                      <w:color w:val="000000" w:themeColor="text1"/>
                      <w:sz w:val="21"/>
                      <w:szCs w:val="21"/>
                      <w:u w:val="none"/>
                      <w:lang w:val="en-US" w:eastAsia="zh-CN"/>
                      <w14:textFill>
                        <w14:solidFill>
                          <w14:schemeClr w14:val="tx1"/>
                        </w14:solidFill>
                      </w14:textFill>
                    </w:rPr>
                    <w:t>锅炉定期排污水、制软水废水经沉淀后</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排入市政污水管网，进入</w:t>
                  </w:r>
                  <w:r>
                    <w:rPr>
                      <w:rFonts w:hint="eastAsia" w:cs="Times New Roman"/>
                      <w:b w:val="0"/>
                      <w:bCs/>
                      <w:color w:val="000000" w:themeColor="text1"/>
                      <w:sz w:val="21"/>
                      <w:szCs w:val="21"/>
                      <w:u w:val="none"/>
                      <w:lang w:val="en-US" w:eastAsia="zh-CN"/>
                      <w14:textFill>
                        <w14:solidFill>
                          <w14:schemeClr w14:val="tx1"/>
                        </w14:solidFill>
                      </w14:textFill>
                    </w:rPr>
                    <w:t>黎家坪片区工业污水处理厂</w:t>
                  </w:r>
                </w:p>
              </w:tc>
              <w:tc>
                <w:tcPr>
                  <w:tcW w:w="453" w:type="pct"/>
                  <w:vMerge w:val="continue"/>
                  <w:noWrap w:val="0"/>
                  <w:vAlign w:val="center"/>
                </w:tcPr>
                <w:p w14:paraId="0A1DE686">
                  <w:pPr>
                    <w:pStyle w:val="91"/>
                    <w:rPr>
                      <w:rFonts w:hint="eastAsia"/>
                      <w:b w:val="0"/>
                      <w:bCs/>
                      <w:color w:val="000000" w:themeColor="text1"/>
                      <w:sz w:val="21"/>
                      <w:szCs w:val="21"/>
                      <w:u w:val="none"/>
                      <w14:textFill>
                        <w14:solidFill>
                          <w14:schemeClr w14:val="tx1"/>
                        </w14:solidFill>
                      </w14:textFill>
                    </w:rPr>
                  </w:pPr>
                </w:p>
              </w:tc>
            </w:tr>
            <w:tr w14:paraId="1704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5FAA8C78">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23816721">
                  <w:pPr>
                    <w:pStyle w:val="91"/>
                    <w:rPr>
                      <w:b w:val="0"/>
                      <w:bCs/>
                      <w:color w:val="000000" w:themeColor="text1"/>
                      <w:sz w:val="21"/>
                      <w:szCs w:val="21"/>
                      <w:u w:val="none"/>
                      <w14:textFill>
                        <w14:solidFill>
                          <w14:schemeClr w14:val="tx1"/>
                        </w14:solidFill>
                      </w14:textFill>
                    </w:rPr>
                  </w:pPr>
                </w:p>
              </w:tc>
              <w:tc>
                <w:tcPr>
                  <w:tcW w:w="324" w:type="pct"/>
                  <w:gridSpan w:val="2"/>
                  <w:noWrap w:val="0"/>
                  <w:vAlign w:val="center"/>
                </w:tcPr>
                <w:p w14:paraId="0A0C6410">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噪声</w:t>
                  </w:r>
                </w:p>
              </w:tc>
              <w:tc>
                <w:tcPr>
                  <w:tcW w:w="3488" w:type="pct"/>
                  <w:gridSpan w:val="2"/>
                  <w:noWrap w:val="0"/>
                  <w:vAlign w:val="center"/>
                </w:tcPr>
                <w:p w14:paraId="3A6C0127">
                  <w:pPr>
                    <w:pStyle w:val="91"/>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选用低噪声设备，增加减震垫等措施</w:t>
                  </w:r>
                </w:p>
              </w:tc>
              <w:tc>
                <w:tcPr>
                  <w:tcW w:w="453" w:type="pct"/>
                  <w:noWrap w:val="0"/>
                  <w:vAlign w:val="center"/>
                </w:tcPr>
                <w:p w14:paraId="0A0BB219">
                  <w:pPr>
                    <w:pStyle w:val="91"/>
                    <w:rPr>
                      <w:b w:val="0"/>
                      <w:bCs/>
                      <w:color w:val="000000" w:themeColor="text1"/>
                      <w:sz w:val="21"/>
                      <w:szCs w:val="21"/>
                      <w:u w:val="none"/>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32EB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0420DB6D">
                  <w:pPr>
                    <w:pStyle w:val="91"/>
                    <w:rPr>
                      <w:b w:val="0"/>
                      <w:bCs/>
                      <w:color w:val="000000" w:themeColor="text1"/>
                      <w:sz w:val="21"/>
                      <w:szCs w:val="21"/>
                      <w:u w:val="none"/>
                      <w14:textFill>
                        <w14:solidFill>
                          <w14:schemeClr w14:val="tx1"/>
                        </w14:solidFill>
                      </w14:textFill>
                    </w:rPr>
                  </w:pPr>
                </w:p>
              </w:tc>
              <w:tc>
                <w:tcPr>
                  <w:tcW w:w="449" w:type="pct"/>
                  <w:vMerge w:val="continue"/>
                  <w:noWrap w:val="0"/>
                  <w:vAlign w:val="center"/>
                </w:tcPr>
                <w:p w14:paraId="60FEDDF5">
                  <w:pPr>
                    <w:pStyle w:val="91"/>
                    <w:rPr>
                      <w:b w:val="0"/>
                      <w:bCs/>
                      <w:color w:val="000000" w:themeColor="text1"/>
                      <w:sz w:val="21"/>
                      <w:szCs w:val="21"/>
                      <w:u w:val="none"/>
                      <w14:textFill>
                        <w14:solidFill>
                          <w14:schemeClr w14:val="tx1"/>
                        </w14:solidFill>
                      </w14:textFill>
                    </w:rPr>
                  </w:pPr>
                </w:p>
              </w:tc>
              <w:tc>
                <w:tcPr>
                  <w:tcW w:w="324" w:type="pct"/>
                  <w:gridSpan w:val="2"/>
                  <w:vMerge w:val="restart"/>
                  <w:noWrap w:val="0"/>
                  <w:vAlign w:val="center"/>
                </w:tcPr>
                <w:p w14:paraId="43ED70DF">
                  <w:pPr>
                    <w:pStyle w:val="91"/>
                    <w:rPr>
                      <w:rFonts w:hint="eastAsia" w:eastAsia="宋体"/>
                      <w:b w:val="0"/>
                      <w:bCs/>
                      <w:color w:val="000000" w:themeColor="text1"/>
                      <w:sz w:val="21"/>
                      <w:szCs w:val="21"/>
                      <w:u w:val="none"/>
                      <w:lang w:val="en-US" w:eastAsia="zh-CN"/>
                      <w14:textFill>
                        <w14:solidFill>
                          <w14:schemeClr w14:val="tx1"/>
                        </w14:solidFill>
                      </w14:textFill>
                    </w:rPr>
                  </w:pPr>
                  <w:r>
                    <w:rPr>
                      <w:rFonts w:hint="eastAsia"/>
                      <w:b w:val="0"/>
                      <w:bCs/>
                      <w:color w:val="000000" w:themeColor="text1"/>
                      <w:sz w:val="21"/>
                      <w:szCs w:val="21"/>
                      <w:u w:val="none"/>
                      <w:lang w:val="en-US" w:eastAsia="zh-CN"/>
                      <w14:textFill>
                        <w14:solidFill>
                          <w14:schemeClr w14:val="tx1"/>
                        </w14:solidFill>
                      </w14:textFill>
                    </w:rPr>
                    <w:t>固废</w:t>
                  </w:r>
                </w:p>
              </w:tc>
              <w:tc>
                <w:tcPr>
                  <w:tcW w:w="423" w:type="pct"/>
                  <w:noWrap w:val="0"/>
                  <w:vAlign w:val="center"/>
                </w:tcPr>
                <w:p w14:paraId="5CC96809">
                  <w:pPr>
                    <w:pStyle w:val="91"/>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生活垃圾</w:t>
                  </w:r>
                </w:p>
              </w:tc>
              <w:tc>
                <w:tcPr>
                  <w:tcW w:w="3064" w:type="pct"/>
                  <w:noWrap w:val="0"/>
                  <w:vAlign w:val="center"/>
                </w:tcPr>
                <w:p w14:paraId="517BB108">
                  <w:pPr>
                    <w:pStyle w:val="91"/>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生活垃圾收集后交由环卫部门处理</w:t>
                  </w:r>
                </w:p>
              </w:tc>
              <w:tc>
                <w:tcPr>
                  <w:tcW w:w="453" w:type="pct"/>
                  <w:vMerge w:val="restart"/>
                  <w:noWrap w:val="0"/>
                  <w:vAlign w:val="center"/>
                </w:tcPr>
                <w:p w14:paraId="00E93A47">
                  <w:pPr>
                    <w:pStyle w:val="91"/>
                    <w:rPr>
                      <w:b w:val="0"/>
                      <w:bCs/>
                      <w:color w:val="000000" w:themeColor="text1"/>
                      <w:sz w:val="21"/>
                      <w:szCs w:val="21"/>
                      <w:u w:val="none"/>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新建</w:t>
                  </w:r>
                </w:p>
              </w:tc>
            </w:tr>
            <w:tr w14:paraId="2DD8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3368F823">
                  <w:pPr>
                    <w:pStyle w:val="91"/>
                    <w:rPr>
                      <w:b w:val="0"/>
                      <w:bCs/>
                      <w:color w:val="000000" w:themeColor="text1"/>
                      <w:sz w:val="21"/>
                      <w:szCs w:val="21"/>
                      <w14:textFill>
                        <w14:solidFill>
                          <w14:schemeClr w14:val="tx1"/>
                        </w14:solidFill>
                      </w14:textFill>
                    </w:rPr>
                  </w:pPr>
                </w:p>
              </w:tc>
              <w:tc>
                <w:tcPr>
                  <w:tcW w:w="449" w:type="pct"/>
                  <w:vMerge w:val="continue"/>
                  <w:noWrap w:val="0"/>
                  <w:vAlign w:val="center"/>
                </w:tcPr>
                <w:p w14:paraId="1045BD2E">
                  <w:pPr>
                    <w:pStyle w:val="91"/>
                    <w:rPr>
                      <w:b w:val="0"/>
                      <w:bCs/>
                      <w:color w:val="000000" w:themeColor="text1"/>
                      <w:sz w:val="21"/>
                      <w:szCs w:val="21"/>
                      <w14:textFill>
                        <w14:solidFill>
                          <w14:schemeClr w14:val="tx1"/>
                        </w14:solidFill>
                      </w14:textFill>
                    </w:rPr>
                  </w:pPr>
                </w:p>
              </w:tc>
              <w:tc>
                <w:tcPr>
                  <w:tcW w:w="324" w:type="pct"/>
                  <w:gridSpan w:val="2"/>
                  <w:vMerge w:val="continue"/>
                  <w:noWrap w:val="0"/>
                  <w:vAlign w:val="center"/>
                </w:tcPr>
                <w:p w14:paraId="5237BCB9">
                  <w:pPr>
                    <w:pStyle w:val="91"/>
                    <w:rPr>
                      <w:b w:val="0"/>
                      <w:bCs/>
                      <w:color w:val="000000" w:themeColor="text1"/>
                      <w:sz w:val="21"/>
                      <w:szCs w:val="21"/>
                      <w14:textFill>
                        <w14:solidFill>
                          <w14:schemeClr w14:val="tx1"/>
                        </w14:solidFill>
                      </w14:textFill>
                    </w:rPr>
                  </w:pPr>
                </w:p>
              </w:tc>
              <w:tc>
                <w:tcPr>
                  <w:tcW w:w="423" w:type="pct"/>
                  <w:noWrap w:val="0"/>
                  <w:vAlign w:val="center"/>
                </w:tcPr>
                <w:p w14:paraId="213C88FC">
                  <w:pPr>
                    <w:pStyle w:val="91"/>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一般固废</w:t>
                  </w:r>
                </w:p>
              </w:tc>
              <w:tc>
                <w:tcPr>
                  <w:tcW w:w="3064" w:type="pct"/>
                  <w:noWrap w:val="0"/>
                  <w:vAlign w:val="center"/>
                </w:tcPr>
                <w:p w14:paraId="2C48F7D0">
                  <w:pPr>
                    <w:pStyle w:val="91"/>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废树脂、除尘灰、锅炉灰渣存放在厂区内一般固废间</w:t>
                  </w:r>
                  <w:r>
                    <w:rPr>
                      <w:rFonts w:hint="eastAsia" w:ascii="Times New Roman" w:hAnsi="Times New Roman" w:eastAsia="宋体" w:cs="Times New Roman"/>
                      <w:b w:val="0"/>
                      <w:bCs/>
                      <w:color w:val="auto"/>
                      <w:sz w:val="21"/>
                      <w:szCs w:val="21"/>
                      <w:u w:val="none"/>
                      <w:lang w:val="en-US" w:eastAsia="zh-CN"/>
                    </w:rPr>
                    <w:t>（</w:t>
                  </w:r>
                  <w:r>
                    <w:rPr>
                      <w:rFonts w:hint="default" w:ascii="Times New Roman" w:hAnsi="Times New Roman" w:eastAsia="宋体" w:cs="Times New Roman"/>
                      <w:b w:val="0"/>
                      <w:bCs/>
                      <w:color w:val="auto"/>
                      <w:sz w:val="21"/>
                      <w:szCs w:val="21"/>
                      <w:u w:val="none"/>
                      <w:lang w:val="en-US" w:eastAsia="zh-CN"/>
                    </w:rPr>
                    <w:t>10m</w:t>
                  </w:r>
                  <w:r>
                    <w:rPr>
                      <w:rFonts w:hint="default" w:ascii="Times New Roman" w:hAnsi="Times New Roman" w:eastAsia="宋体" w:cs="Times New Roman"/>
                      <w:b w:val="0"/>
                      <w:bCs/>
                      <w:color w:val="auto"/>
                      <w:sz w:val="21"/>
                      <w:szCs w:val="21"/>
                      <w:u w:val="none"/>
                      <w:vertAlign w:val="superscript"/>
                      <w:lang w:val="en-US" w:eastAsia="zh-CN"/>
                    </w:rPr>
                    <w:t>2</w:t>
                  </w:r>
                  <w:r>
                    <w:rPr>
                      <w:rFonts w:hint="eastAsia" w:ascii="Times New Roman" w:hAnsi="Times New Roman" w:eastAsia="宋体" w:cs="Times New Roman"/>
                      <w:b w:val="0"/>
                      <w:bCs/>
                      <w:color w:val="auto"/>
                      <w:sz w:val="21"/>
                      <w:szCs w:val="21"/>
                      <w:u w:val="none"/>
                      <w:lang w:val="en-US" w:eastAsia="zh-CN"/>
                    </w:rPr>
                    <w:t>）</w:t>
                  </w:r>
                  <w:r>
                    <w:rPr>
                      <w:rFonts w:hint="eastAsia" w:cs="Times New Roman"/>
                      <w:b w:val="0"/>
                      <w:bCs/>
                      <w:color w:val="auto"/>
                      <w:sz w:val="21"/>
                      <w:szCs w:val="21"/>
                      <w:u w:val="none"/>
                      <w:lang w:val="en-US" w:eastAsia="zh-CN"/>
                    </w:rPr>
                    <w:t>，一般固废定期</w:t>
                  </w:r>
                  <w:r>
                    <w:rPr>
                      <w:rFonts w:hint="eastAsia" w:ascii="Times New Roman" w:hAnsi="Times New Roman" w:eastAsia="宋体" w:cs="Times New Roman"/>
                      <w:b w:val="0"/>
                      <w:bCs/>
                      <w:color w:val="auto"/>
                      <w:sz w:val="21"/>
                      <w:szCs w:val="21"/>
                      <w:u w:val="none"/>
                      <w:lang w:val="en-US" w:eastAsia="zh-CN"/>
                    </w:rPr>
                    <w:t>交专业单位</w:t>
                  </w:r>
                  <w:r>
                    <w:rPr>
                      <w:rFonts w:hint="eastAsia" w:cs="Times New Roman"/>
                      <w:b w:val="0"/>
                      <w:bCs/>
                      <w:color w:val="auto"/>
                      <w:sz w:val="21"/>
                      <w:szCs w:val="21"/>
                      <w:u w:val="none"/>
                      <w:lang w:val="en-US" w:eastAsia="zh-CN"/>
                    </w:rPr>
                    <w:t>综合利用</w:t>
                  </w:r>
                </w:p>
              </w:tc>
              <w:tc>
                <w:tcPr>
                  <w:tcW w:w="453" w:type="pct"/>
                  <w:vMerge w:val="continue"/>
                  <w:noWrap w:val="0"/>
                  <w:vAlign w:val="center"/>
                </w:tcPr>
                <w:p w14:paraId="7B9C7210">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r>
            <w:tr w14:paraId="3B30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3716C5AA">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c>
                <w:tcPr>
                  <w:tcW w:w="449" w:type="pct"/>
                  <w:vMerge w:val="continue"/>
                  <w:noWrap w:val="0"/>
                  <w:vAlign w:val="center"/>
                </w:tcPr>
                <w:p w14:paraId="5C8B6C67">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c>
                <w:tcPr>
                  <w:tcW w:w="324" w:type="pct"/>
                  <w:gridSpan w:val="2"/>
                  <w:vMerge w:val="continue"/>
                  <w:noWrap w:val="0"/>
                  <w:vAlign w:val="center"/>
                </w:tcPr>
                <w:p w14:paraId="257AB9E9">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c>
                <w:tcPr>
                  <w:tcW w:w="423" w:type="pct"/>
                  <w:noWrap w:val="0"/>
                  <w:vAlign w:val="center"/>
                </w:tcPr>
                <w:p w14:paraId="51570174">
                  <w:pPr>
                    <w:pStyle w:val="91"/>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危险废物</w:t>
                  </w:r>
                </w:p>
              </w:tc>
              <w:tc>
                <w:tcPr>
                  <w:tcW w:w="3064" w:type="pct"/>
                  <w:noWrap w:val="0"/>
                  <w:vAlign w:val="center"/>
                </w:tcPr>
                <w:p w14:paraId="75DD80FB">
                  <w:pPr>
                    <w:pStyle w:val="91"/>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危废暂存间（</w:t>
                  </w:r>
                  <w:r>
                    <w:rPr>
                      <w:rFonts w:hint="default" w:ascii="Times New Roman" w:hAnsi="Times New Roman" w:eastAsia="宋体" w:cs="Times New Roman"/>
                      <w:b w:val="0"/>
                      <w:bCs/>
                      <w:color w:val="auto"/>
                      <w:sz w:val="21"/>
                      <w:szCs w:val="21"/>
                      <w:u w:val="none"/>
                      <w:lang w:val="en-US" w:eastAsia="zh-CN"/>
                    </w:rPr>
                    <w:t>10m</w:t>
                  </w:r>
                  <w:r>
                    <w:rPr>
                      <w:rFonts w:hint="default" w:ascii="Times New Roman" w:hAnsi="Times New Roman" w:eastAsia="宋体" w:cs="Times New Roman"/>
                      <w:b w:val="0"/>
                      <w:bCs/>
                      <w:color w:val="auto"/>
                      <w:sz w:val="21"/>
                      <w:szCs w:val="21"/>
                      <w:u w:val="none"/>
                      <w:vertAlign w:val="superscript"/>
                      <w:lang w:val="en-US" w:eastAsia="zh-CN"/>
                    </w:rPr>
                    <w:t>2</w:t>
                  </w:r>
                  <w:r>
                    <w:rPr>
                      <w:rFonts w:hint="eastAsia" w:ascii="Times New Roman" w:hAnsi="Times New Roman" w:eastAsia="宋体" w:cs="Times New Roman"/>
                      <w:b w:val="0"/>
                      <w:bCs/>
                      <w:color w:val="auto"/>
                      <w:sz w:val="21"/>
                      <w:szCs w:val="21"/>
                      <w:u w:val="none"/>
                      <w:lang w:val="en-US" w:eastAsia="zh-CN"/>
                    </w:rPr>
                    <w:t>），收集后交由有资质的单位进行处置</w:t>
                  </w:r>
                </w:p>
              </w:tc>
              <w:tc>
                <w:tcPr>
                  <w:tcW w:w="453" w:type="pct"/>
                  <w:vMerge w:val="continue"/>
                  <w:noWrap w:val="0"/>
                  <w:vAlign w:val="center"/>
                </w:tcPr>
                <w:p w14:paraId="76F77043">
                  <w:pPr>
                    <w:pStyle w:val="91"/>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p>
              </w:tc>
            </w:tr>
          </w:tbl>
          <w:p w14:paraId="5EF20B25">
            <w:pPr>
              <w:widowControl/>
              <w:ind w:firstLine="482"/>
              <w:jc w:val="left"/>
              <w:rPr>
                <w:b/>
                <w:color w:val="000000" w:themeColor="text1"/>
                <w:kern w:val="0"/>
                <w:u w:val="none"/>
                <w14:textFill>
                  <w14:solidFill>
                    <w14:schemeClr w14:val="tx1"/>
                  </w14:solidFill>
                </w14:textFill>
              </w:rPr>
            </w:pPr>
            <w:r>
              <w:rPr>
                <w:rFonts w:hint="eastAsia"/>
                <w:b/>
                <w:color w:val="000000" w:themeColor="text1"/>
                <w:kern w:val="0"/>
                <w:u w:val="none"/>
                <w14:textFill>
                  <w14:solidFill>
                    <w14:schemeClr w14:val="tx1"/>
                  </w14:solidFill>
                </w14:textFill>
              </w:rPr>
              <w:t>（二）主要产品</w:t>
            </w:r>
          </w:p>
          <w:p w14:paraId="4985579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项目为集中供热，年提供蒸汽约15万吨，具体如下：</w:t>
            </w:r>
          </w:p>
          <w:p w14:paraId="001BE3FD">
            <w:pPr>
              <w:spacing w:line="400" w:lineRule="exact"/>
              <w:ind w:firstLine="422"/>
              <w:jc w:val="center"/>
              <w:rPr>
                <w:rFonts w:hint="eastAsia"/>
                <w:b/>
                <w:bCs/>
                <w:color w:val="000000" w:themeColor="text1"/>
                <w:sz w:val="21"/>
                <w:szCs w:val="21"/>
                <w:u w:val="none"/>
                <w14:textFill>
                  <w14:solidFill>
                    <w14:schemeClr w14:val="tx1"/>
                  </w14:solidFill>
                </w14:textFill>
              </w:rPr>
            </w:pPr>
            <w:r>
              <w:rPr>
                <w:rFonts w:hint="eastAsia"/>
                <w:b/>
                <w:bCs/>
                <w:color w:val="000000" w:themeColor="text1"/>
                <w:sz w:val="21"/>
                <w:szCs w:val="21"/>
                <w:u w:val="none"/>
                <w14:textFill>
                  <w14:solidFill>
                    <w14:schemeClr w14:val="tx1"/>
                  </w14:solidFill>
                </w14:textFill>
              </w:rPr>
              <w:t>表2-2   产品方案一览表</w:t>
            </w:r>
          </w:p>
          <w:tbl>
            <w:tblPr>
              <w:tblStyle w:val="31"/>
              <w:tblW w:w="4987"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55"/>
              <w:gridCol w:w="1141"/>
              <w:gridCol w:w="2082"/>
              <w:gridCol w:w="1970"/>
              <w:gridCol w:w="928"/>
            </w:tblGrid>
            <w:tr w14:paraId="2077F2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noWrap w:val="0"/>
                  <w:vAlign w:val="center"/>
                </w:tcPr>
                <w:p w14:paraId="3DF429B0">
                  <w:pPr>
                    <w:spacing w:line="240" w:lineRule="auto"/>
                    <w:ind w:firstLine="0" w:firstLineChars="0"/>
                    <w:jc w:val="center"/>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序号</w:t>
                  </w:r>
                </w:p>
              </w:tc>
              <w:tc>
                <w:tcPr>
                  <w:tcW w:w="674" w:type="pct"/>
                  <w:noWrap w:val="0"/>
                  <w:vAlign w:val="center"/>
                </w:tcPr>
                <w:p w14:paraId="6BFAC7BA">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锅炉</w:t>
                  </w:r>
                </w:p>
              </w:tc>
              <w:tc>
                <w:tcPr>
                  <w:tcW w:w="729" w:type="pct"/>
                  <w:noWrap w:val="0"/>
                  <w:vAlign w:val="center"/>
                </w:tcPr>
                <w:p w14:paraId="156EAE5E">
                  <w:pPr>
                    <w:spacing w:line="240" w:lineRule="auto"/>
                    <w:ind w:firstLine="0" w:firstLineChars="0"/>
                    <w:jc w:val="center"/>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产品名称</w:t>
                  </w:r>
                </w:p>
              </w:tc>
              <w:tc>
                <w:tcPr>
                  <w:tcW w:w="1331" w:type="pct"/>
                  <w:noWrap w:val="0"/>
                  <w:vAlign w:val="center"/>
                </w:tcPr>
                <w:p w14:paraId="39EC3486">
                  <w:pPr>
                    <w:spacing w:line="240" w:lineRule="auto"/>
                    <w:ind w:firstLine="0" w:firstLineChars="0"/>
                    <w:jc w:val="center"/>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产能</w:t>
                  </w:r>
                </w:p>
              </w:tc>
              <w:tc>
                <w:tcPr>
                  <w:tcW w:w="1259" w:type="pct"/>
                  <w:noWrap w:val="0"/>
                  <w:vAlign w:val="center"/>
                </w:tcPr>
                <w:p w14:paraId="52A3DF45">
                  <w:pPr>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产品要求</w:t>
                  </w:r>
                </w:p>
              </w:tc>
              <w:tc>
                <w:tcPr>
                  <w:tcW w:w="593" w:type="pct"/>
                  <w:noWrap w:val="0"/>
                  <w:vAlign w:val="center"/>
                </w:tcPr>
                <w:p w14:paraId="19BD2CED">
                  <w:pPr>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备注</w:t>
                  </w:r>
                </w:p>
              </w:tc>
            </w:tr>
            <w:tr w14:paraId="3D3C6A7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noWrap w:val="0"/>
                  <w:vAlign w:val="center"/>
                </w:tcPr>
                <w:p w14:paraId="52576B88">
                  <w:pPr>
                    <w:spacing w:line="240" w:lineRule="auto"/>
                    <w:ind w:firstLine="0" w:firstLineChars="0"/>
                    <w:jc w:val="center"/>
                    <w:rPr>
                      <w:rFonts w:hint="eastAsia"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w:t>
                  </w:r>
                </w:p>
              </w:tc>
              <w:tc>
                <w:tcPr>
                  <w:tcW w:w="674" w:type="pct"/>
                  <w:noWrap w:val="0"/>
                  <w:vAlign w:val="center"/>
                </w:tcPr>
                <w:p w14:paraId="2735E4CA">
                  <w:pPr>
                    <w:spacing w:line="240" w:lineRule="auto"/>
                    <w:ind w:firstLine="0" w:firstLineChars="0"/>
                    <w:jc w:val="center"/>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4t/h</w:t>
                  </w:r>
                </w:p>
              </w:tc>
              <w:tc>
                <w:tcPr>
                  <w:tcW w:w="729" w:type="pct"/>
                  <w:vMerge w:val="restart"/>
                  <w:noWrap w:val="0"/>
                  <w:vAlign w:val="center"/>
                </w:tcPr>
                <w:p w14:paraId="44B95E82">
                  <w:pPr>
                    <w:spacing w:line="240" w:lineRule="auto"/>
                    <w:ind w:firstLine="0" w:firstLineChars="0"/>
                    <w:jc w:val="center"/>
                    <w:rPr>
                      <w:rFonts w:hint="eastAsia"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蒸汽</w:t>
                  </w:r>
                </w:p>
              </w:tc>
              <w:tc>
                <w:tcPr>
                  <w:tcW w:w="1331" w:type="pct"/>
                  <w:noWrap w:val="0"/>
                  <w:vAlign w:val="center"/>
                </w:tcPr>
                <w:p w14:paraId="77AE84A1">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35040 吨</w:t>
                  </w:r>
                </w:p>
              </w:tc>
              <w:tc>
                <w:tcPr>
                  <w:tcW w:w="1259" w:type="pct"/>
                  <w:vMerge w:val="restart"/>
                  <w:noWrap w:val="0"/>
                  <w:vAlign w:val="center"/>
                </w:tcPr>
                <w:p w14:paraId="72C474C3">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蒸汽压力为</w:t>
                  </w:r>
                  <w:r>
                    <w:rPr>
                      <w:rFonts w:hint="eastAsia" w:cs="Times New Roman"/>
                      <w:color w:val="000000" w:themeColor="text1"/>
                      <w:sz w:val="21"/>
                      <w:szCs w:val="21"/>
                      <w:u w:val="none"/>
                      <w:lang w:val="en-US" w:eastAsia="zh-CN"/>
                      <w14:textFill>
                        <w14:solidFill>
                          <w14:schemeClr w14:val="tx1"/>
                        </w14:solidFill>
                      </w14:textFill>
                    </w:rPr>
                    <w:t>1.25</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1.65M</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Pa，温度</w:t>
                  </w:r>
                  <w:r>
                    <w:rPr>
                      <w:rFonts w:hint="eastAsia" w:cs="Times New Roman"/>
                      <w:color w:val="000000" w:themeColor="text1"/>
                      <w:sz w:val="21"/>
                      <w:szCs w:val="21"/>
                      <w:u w:val="none"/>
                      <w:lang w:val="en-US" w:eastAsia="zh-CN"/>
                      <w14:textFill>
                        <w14:solidFill>
                          <w14:schemeClr w14:val="tx1"/>
                        </w14:solidFill>
                      </w14:textFill>
                    </w:rPr>
                    <w:t>约</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为1</w:t>
                  </w:r>
                  <w:r>
                    <w:rPr>
                      <w:rFonts w:hint="eastAsia" w:cs="Times New Roman"/>
                      <w:color w:val="000000" w:themeColor="text1"/>
                      <w:sz w:val="21"/>
                      <w:szCs w:val="21"/>
                      <w:u w:val="none"/>
                      <w:lang w:val="en-US" w:eastAsia="zh-CN"/>
                      <w14:textFill>
                        <w14:solidFill>
                          <w14:schemeClr w14:val="tx1"/>
                        </w14:solidFill>
                      </w14:textFill>
                    </w:rPr>
                    <w:t>93</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℃的蒸汽</w:t>
                  </w:r>
                </w:p>
              </w:tc>
              <w:tc>
                <w:tcPr>
                  <w:tcW w:w="593" w:type="pct"/>
                  <w:vMerge w:val="restart"/>
                  <w:noWrap w:val="0"/>
                  <w:vAlign w:val="center"/>
                </w:tcPr>
                <w:p w14:paraId="1C4081BC">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外售</w:t>
                  </w:r>
                </w:p>
              </w:tc>
            </w:tr>
            <w:tr w14:paraId="2A5BE3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noWrap w:val="0"/>
                  <w:vAlign w:val="center"/>
                </w:tcPr>
                <w:p w14:paraId="284D322F">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w:t>
                  </w:r>
                </w:p>
              </w:tc>
              <w:tc>
                <w:tcPr>
                  <w:tcW w:w="674" w:type="pct"/>
                  <w:noWrap w:val="0"/>
                  <w:vAlign w:val="center"/>
                </w:tcPr>
                <w:p w14:paraId="399A2225">
                  <w:pPr>
                    <w:spacing w:line="240" w:lineRule="auto"/>
                    <w:ind w:firstLine="0" w:firstLineChars="0"/>
                    <w:jc w:val="center"/>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6t/h</w:t>
                  </w:r>
                </w:p>
              </w:tc>
              <w:tc>
                <w:tcPr>
                  <w:tcW w:w="729" w:type="pct"/>
                  <w:vMerge w:val="continue"/>
                  <w:noWrap w:val="0"/>
                  <w:vAlign w:val="center"/>
                </w:tcPr>
                <w:p w14:paraId="002055C0">
                  <w:pPr>
                    <w:spacing w:line="240" w:lineRule="auto"/>
                    <w:ind w:firstLine="0" w:firstLineChars="0"/>
                    <w:jc w:val="center"/>
                    <w:rPr>
                      <w:rFonts w:hint="eastAsia" w:cs="Times New Roman"/>
                      <w:color w:val="000000" w:themeColor="text1"/>
                      <w:sz w:val="21"/>
                      <w:szCs w:val="21"/>
                      <w:u w:val="none"/>
                      <w:lang w:val="en-US" w:eastAsia="zh-CN"/>
                      <w14:textFill>
                        <w14:solidFill>
                          <w14:schemeClr w14:val="tx1"/>
                        </w14:solidFill>
                      </w14:textFill>
                    </w:rPr>
                  </w:pPr>
                </w:p>
              </w:tc>
              <w:tc>
                <w:tcPr>
                  <w:tcW w:w="1331" w:type="pct"/>
                  <w:noWrap w:val="0"/>
                  <w:vAlign w:val="center"/>
                </w:tcPr>
                <w:p w14:paraId="3BC03F81">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52560吨</w:t>
                  </w:r>
                </w:p>
              </w:tc>
              <w:tc>
                <w:tcPr>
                  <w:tcW w:w="1259" w:type="pct"/>
                  <w:vMerge w:val="continue"/>
                  <w:noWrap w:val="0"/>
                  <w:vAlign w:val="center"/>
                </w:tcPr>
                <w:p w14:paraId="2D24DC5A">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593" w:type="pct"/>
                  <w:vMerge w:val="continue"/>
                  <w:noWrap w:val="0"/>
                  <w:vAlign w:val="center"/>
                </w:tcPr>
                <w:p w14:paraId="0A17FAAA">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r>
            <w:tr w14:paraId="364A37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noWrap w:val="0"/>
                  <w:vAlign w:val="center"/>
                </w:tcPr>
                <w:p w14:paraId="3158DE80">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w:t>
                  </w:r>
                </w:p>
              </w:tc>
              <w:tc>
                <w:tcPr>
                  <w:tcW w:w="674" w:type="pct"/>
                  <w:noWrap w:val="0"/>
                  <w:vAlign w:val="center"/>
                </w:tcPr>
                <w:p w14:paraId="4D5F85C6">
                  <w:pPr>
                    <w:spacing w:line="240" w:lineRule="auto"/>
                    <w:ind w:firstLine="0" w:firstLineChars="0"/>
                    <w:jc w:val="center"/>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8t/h</w:t>
                  </w:r>
                </w:p>
              </w:tc>
              <w:tc>
                <w:tcPr>
                  <w:tcW w:w="729" w:type="pct"/>
                  <w:vMerge w:val="continue"/>
                  <w:noWrap w:val="0"/>
                  <w:vAlign w:val="center"/>
                </w:tcPr>
                <w:p w14:paraId="2D579B74">
                  <w:pPr>
                    <w:spacing w:line="240" w:lineRule="auto"/>
                    <w:ind w:firstLine="0" w:firstLineChars="0"/>
                    <w:jc w:val="center"/>
                    <w:rPr>
                      <w:rFonts w:hint="eastAsia" w:cs="Times New Roman"/>
                      <w:color w:val="000000" w:themeColor="text1"/>
                      <w:sz w:val="21"/>
                      <w:szCs w:val="21"/>
                      <w:u w:val="none"/>
                      <w:lang w:val="en-US" w:eastAsia="zh-CN"/>
                      <w14:textFill>
                        <w14:solidFill>
                          <w14:schemeClr w14:val="tx1"/>
                        </w14:solidFill>
                      </w14:textFill>
                    </w:rPr>
                  </w:pPr>
                </w:p>
              </w:tc>
              <w:tc>
                <w:tcPr>
                  <w:tcW w:w="1331" w:type="pct"/>
                  <w:noWrap w:val="0"/>
                  <w:vAlign w:val="center"/>
                </w:tcPr>
                <w:p w14:paraId="7443944F">
                  <w:pPr>
                    <w:spacing w:line="240" w:lineRule="auto"/>
                    <w:ind w:firstLine="0" w:firstLine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70080 吨</w:t>
                  </w:r>
                </w:p>
              </w:tc>
              <w:tc>
                <w:tcPr>
                  <w:tcW w:w="1259" w:type="pct"/>
                  <w:vMerge w:val="continue"/>
                  <w:noWrap w:val="0"/>
                  <w:vAlign w:val="center"/>
                </w:tcPr>
                <w:p w14:paraId="1AB97F16">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593" w:type="pct"/>
                  <w:vMerge w:val="continue"/>
                  <w:noWrap w:val="0"/>
                  <w:vAlign w:val="center"/>
                </w:tcPr>
                <w:p w14:paraId="71A46B38">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p>
              </w:tc>
            </w:tr>
          </w:tbl>
          <w:p w14:paraId="3E1AD90C">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本项目全部建成后，锅炉吨位合计18t/h，按照一年运行365天、每天运行24小时，年产能理论达15.768万吨。</w:t>
            </w:r>
          </w:p>
          <w:p w14:paraId="18FCD5CA">
            <w:pPr>
              <w:rPr>
                <w:b/>
                <w:bCs/>
                <w:color w:val="000000" w:themeColor="text1"/>
                <w:u w:val="none"/>
                <w14:textFill>
                  <w14:solidFill>
                    <w14:schemeClr w14:val="tx1"/>
                  </w14:solidFill>
                </w14:textFill>
              </w:rPr>
            </w:pPr>
            <w:r>
              <w:rPr>
                <w:rFonts w:hint="eastAsia"/>
                <w:b/>
                <w:bCs/>
                <w:color w:val="000000" w:themeColor="text1"/>
                <w:u w:val="none"/>
                <w:lang w:val="en-US" w:eastAsia="zh-CN"/>
                <w14:textFill>
                  <w14:solidFill>
                    <w14:schemeClr w14:val="tx1"/>
                  </w14:solidFill>
                </w14:textFill>
              </w:rPr>
              <w:t>（三）主要</w:t>
            </w:r>
            <w:r>
              <w:rPr>
                <w:b/>
                <w:bCs/>
                <w:color w:val="000000" w:themeColor="text1"/>
                <w:u w:val="none"/>
                <w14:textFill>
                  <w14:solidFill>
                    <w14:schemeClr w14:val="tx1"/>
                  </w14:solidFill>
                </w14:textFill>
              </w:rPr>
              <w:t>原辅材料</w:t>
            </w:r>
          </w:p>
          <w:p w14:paraId="7237CF22">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本项目主要原辅材料如下表所示：</w:t>
            </w:r>
          </w:p>
          <w:p w14:paraId="7F2CF1C0">
            <w:pPr>
              <w:pStyle w:val="91"/>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表</w:t>
            </w:r>
            <w:r>
              <w:rPr>
                <w:rFonts w:hint="eastAsia"/>
                <w:color w:val="000000" w:themeColor="text1"/>
                <w:sz w:val="21"/>
                <w:szCs w:val="21"/>
                <w:u w:val="none"/>
                <w14:textFill>
                  <w14:solidFill>
                    <w14:schemeClr w14:val="tx1"/>
                  </w14:solidFill>
                </w14:textFill>
              </w:rPr>
              <w:t>2</w:t>
            </w: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3</w:t>
            </w:r>
            <w:r>
              <w:rPr>
                <w:color w:val="000000" w:themeColor="text1"/>
                <w:sz w:val="21"/>
                <w:szCs w:val="21"/>
                <w:u w:val="none"/>
                <w14:textFill>
                  <w14:solidFill>
                    <w14:schemeClr w14:val="tx1"/>
                  </w14:solidFill>
                </w14:textFill>
              </w:rPr>
              <w:t xml:space="preserve">  </w:t>
            </w:r>
            <w:r>
              <w:rPr>
                <w:rFonts w:hint="eastAsia"/>
                <w:color w:val="000000" w:themeColor="text1"/>
                <w:sz w:val="21"/>
                <w:szCs w:val="21"/>
                <w:u w:val="none"/>
                <w14:textFill>
                  <w14:solidFill>
                    <w14:schemeClr w14:val="tx1"/>
                  </w14:solidFill>
                </w14:textFill>
              </w:rPr>
              <w:t>原辅材料</w:t>
            </w:r>
            <w:r>
              <w:rPr>
                <w:color w:val="000000" w:themeColor="text1"/>
                <w:sz w:val="21"/>
                <w:szCs w:val="21"/>
                <w:u w:val="none"/>
                <w14:textFill>
                  <w14:solidFill>
                    <w14:schemeClr w14:val="tx1"/>
                  </w14:solidFill>
                </w14:textFill>
              </w:rPr>
              <w:t>一览表</w:t>
            </w:r>
          </w:p>
          <w:tbl>
            <w:tblPr>
              <w:tblStyle w:val="31"/>
              <w:tblW w:w="4999"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Layout w:type="autofit"/>
              <w:tblCellMar>
                <w:top w:w="15" w:type="dxa"/>
                <w:left w:w="15" w:type="dxa"/>
                <w:bottom w:w="15" w:type="dxa"/>
                <w:right w:w="15" w:type="dxa"/>
              </w:tblCellMar>
            </w:tblPr>
            <w:tblGrid>
              <w:gridCol w:w="543"/>
              <w:gridCol w:w="1089"/>
              <w:gridCol w:w="1305"/>
              <w:gridCol w:w="1173"/>
              <w:gridCol w:w="1173"/>
              <w:gridCol w:w="1166"/>
              <w:gridCol w:w="1379"/>
            </w:tblGrid>
            <w:tr w14:paraId="4D7DBD8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trHeight w:val="340" w:hRule="atLeast"/>
                <w:tblHeader/>
              </w:trPr>
              <w:tc>
                <w:tcPr>
                  <w:tcW w:w="0" w:type="auto"/>
                  <w:tcBorders>
                    <w:tl2br w:val="nil"/>
                    <w:tr2bl w:val="nil"/>
                  </w:tcBorders>
                  <w:shd w:val="clear" w:color="auto" w:fill="auto"/>
                  <w:tcMar>
                    <w:top w:w="120" w:type="dxa"/>
                    <w:left w:w="120" w:type="dxa"/>
                    <w:bottom w:w="120" w:type="dxa"/>
                    <w:right w:w="120" w:type="dxa"/>
                  </w:tcMar>
                  <w:vAlign w:val="center"/>
                </w:tcPr>
                <w:p w14:paraId="146F8EC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序号</w:t>
                  </w:r>
                </w:p>
              </w:tc>
              <w:tc>
                <w:tcPr>
                  <w:tcW w:w="0" w:type="auto"/>
                  <w:tcBorders>
                    <w:tl2br w:val="nil"/>
                    <w:tr2bl w:val="nil"/>
                  </w:tcBorders>
                  <w:shd w:val="clear" w:color="auto" w:fill="auto"/>
                  <w:tcMar>
                    <w:top w:w="120" w:type="dxa"/>
                    <w:left w:w="120" w:type="dxa"/>
                    <w:bottom w:w="120" w:type="dxa"/>
                    <w:right w:w="120" w:type="dxa"/>
                  </w:tcMar>
                  <w:vAlign w:val="center"/>
                </w:tcPr>
                <w:p w14:paraId="149F6E8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能源名称</w:t>
                  </w:r>
                </w:p>
              </w:tc>
              <w:tc>
                <w:tcPr>
                  <w:tcW w:w="0" w:type="auto"/>
                  <w:tcBorders>
                    <w:tl2br w:val="nil"/>
                    <w:tr2bl w:val="nil"/>
                  </w:tcBorders>
                  <w:shd w:val="clear" w:color="auto" w:fill="auto"/>
                  <w:tcMar>
                    <w:top w:w="120" w:type="dxa"/>
                    <w:left w:w="120" w:type="dxa"/>
                    <w:bottom w:w="120" w:type="dxa"/>
                    <w:right w:w="120" w:type="dxa"/>
                  </w:tcMar>
                  <w:vAlign w:val="center"/>
                </w:tcPr>
                <w:p w14:paraId="6879B0B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年消耗量（总计）</w:t>
                  </w:r>
                </w:p>
              </w:tc>
              <w:tc>
                <w:tcPr>
                  <w:tcW w:w="0" w:type="auto"/>
                  <w:tcBorders>
                    <w:tl2br w:val="nil"/>
                    <w:tr2bl w:val="nil"/>
                  </w:tcBorders>
                  <w:shd w:val="clear" w:color="auto" w:fill="auto"/>
                  <w:tcMar>
                    <w:top w:w="120" w:type="dxa"/>
                    <w:left w:w="120" w:type="dxa"/>
                    <w:bottom w:w="120" w:type="dxa"/>
                    <w:right w:w="120" w:type="dxa"/>
                  </w:tcMar>
                  <w:vAlign w:val="center"/>
                </w:tcPr>
                <w:p w14:paraId="751724C1">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 xml:space="preserve">一期（4t/h） </w:t>
                  </w:r>
                </w:p>
              </w:tc>
              <w:tc>
                <w:tcPr>
                  <w:tcW w:w="0" w:type="auto"/>
                  <w:tcBorders>
                    <w:tl2br w:val="nil"/>
                    <w:tr2bl w:val="nil"/>
                  </w:tcBorders>
                  <w:shd w:val="clear" w:color="auto" w:fill="auto"/>
                  <w:tcMar>
                    <w:top w:w="120" w:type="dxa"/>
                    <w:left w:w="120" w:type="dxa"/>
                    <w:bottom w:w="120" w:type="dxa"/>
                    <w:right w:w="120" w:type="dxa"/>
                  </w:tcMar>
                  <w:vAlign w:val="center"/>
                </w:tcPr>
                <w:p w14:paraId="31EF61AF">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 xml:space="preserve">二期（6t/h） </w:t>
                  </w:r>
                </w:p>
              </w:tc>
              <w:tc>
                <w:tcPr>
                  <w:tcW w:w="745" w:type="pct"/>
                  <w:tcBorders>
                    <w:tl2br w:val="nil"/>
                    <w:tr2bl w:val="nil"/>
                  </w:tcBorders>
                  <w:shd w:val="clear" w:color="auto" w:fill="auto"/>
                  <w:tcMar>
                    <w:top w:w="120" w:type="dxa"/>
                    <w:left w:w="120" w:type="dxa"/>
                    <w:bottom w:w="120" w:type="dxa"/>
                    <w:right w:w="120" w:type="dxa"/>
                  </w:tcMar>
                  <w:vAlign w:val="center"/>
                </w:tcPr>
                <w:p w14:paraId="4643B612">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 xml:space="preserve">三期（8t/h） </w:t>
                  </w:r>
                </w:p>
              </w:tc>
              <w:tc>
                <w:tcPr>
                  <w:tcW w:w="881" w:type="pct"/>
                  <w:tcBorders>
                    <w:tl2br w:val="nil"/>
                    <w:tr2bl w:val="nil"/>
                  </w:tcBorders>
                  <w:shd w:val="clear" w:color="auto" w:fill="auto"/>
                  <w:tcMar>
                    <w:top w:w="120" w:type="dxa"/>
                    <w:left w:w="120" w:type="dxa"/>
                    <w:bottom w:w="120" w:type="dxa"/>
                    <w:right w:w="120" w:type="dxa"/>
                  </w:tcMar>
                  <w:vAlign w:val="center"/>
                </w:tcPr>
                <w:p w14:paraId="0FDD3D00">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备注</w:t>
                  </w:r>
                </w:p>
              </w:tc>
            </w:tr>
            <w:tr w14:paraId="22EB5F4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6E8451D2">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0" w:type="auto"/>
                  <w:tcBorders>
                    <w:tl2br w:val="nil"/>
                    <w:tr2bl w:val="nil"/>
                  </w:tcBorders>
                  <w:shd w:val="clear" w:color="auto" w:fill="auto"/>
                  <w:tcMar>
                    <w:top w:w="120" w:type="dxa"/>
                    <w:left w:w="120" w:type="dxa"/>
                    <w:bottom w:w="120" w:type="dxa"/>
                    <w:right w:w="120" w:type="dxa"/>
                  </w:tcMar>
                  <w:vAlign w:val="center"/>
                </w:tcPr>
                <w:p w14:paraId="7DB5308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生物质燃料</w:t>
                  </w:r>
                </w:p>
              </w:tc>
              <w:tc>
                <w:tcPr>
                  <w:tcW w:w="0" w:type="auto"/>
                  <w:tcBorders>
                    <w:tl2br w:val="nil"/>
                    <w:tr2bl w:val="nil"/>
                  </w:tcBorders>
                  <w:shd w:val="clear" w:color="auto" w:fill="auto"/>
                  <w:tcMar>
                    <w:top w:w="120" w:type="dxa"/>
                    <w:left w:w="120" w:type="dxa"/>
                    <w:bottom w:w="120" w:type="dxa"/>
                    <w:right w:w="120" w:type="dxa"/>
                  </w:tcMar>
                  <w:vAlign w:val="center"/>
                </w:tcPr>
                <w:p w14:paraId="0F38F69B">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3.1536万吨</w:t>
                  </w:r>
                </w:p>
              </w:tc>
              <w:tc>
                <w:tcPr>
                  <w:tcW w:w="0" w:type="auto"/>
                  <w:tcBorders>
                    <w:tl2br w:val="nil"/>
                    <w:tr2bl w:val="nil"/>
                  </w:tcBorders>
                  <w:shd w:val="clear" w:color="auto" w:fill="auto"/>
                  <w:tcMar>
                    <w:top w:w="120" w:type="dxa"/>
                    <w:left w:w="120" w:type="dxa"/>
                    <w:bottom w:w="120" w:type="dxa"/>
                    <w:right w:w="120" w:type="dxa"/>
                  </w:tcMar>
                  <w:vAlign w:val="center"/>
                </w:tcPr>
                <w:p w14:paraId="2C618710">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0.700万吨</w:t>
                  </w:r>
                </w:p>
              </w:tc>
              <w:tc>
                <w:tcPr>
                  <w:tcW w:w="0" w:type="auto"/>
                  <w:tcBorders>
                    <w:tl2br w:val="nil"/>
                    <w:tr2bl w:val="nil"/>
                  </w:tcBorders>
                  <w:shd w:val="clear" w:color="auto" w:fill="auto"/>
                  <w:tcMar>
                    <w:top w:w="120" w:type="dxa"/>
                    <w:left w:w="120" w:type="dxa"/>
                    <w:bottom w:w="120" w:type="dxa"/>
                    <w:right w:w="120" w:type="dxa"/>
                  </w:tcMar>
                  <w:vAlign w:val="center"/>
                </w:tcPr>
                <w:p w14:paraId="7ECCC23F">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1.052万吨</w:t>
                  </w:r>
                </w:p>
              </w:tc>
              <w:tc>
                <w:tcPr>
                  <w:tcW w:w="745" w:type="pct"/>
                  <w:tcBorders>
                    <w:tl2br w:val="nil"/>
                    <w:tr2bl w:val="nil"/>
                  </w:tcBorders>
                  <w:shd w:val="clear" w:color="auto" w:fill="auto"/>
                  <w:tcMar>
                    <w:top w:w="120" w:type="dxa"/>
                    <w:left w:w="120" w:type="dxa"/>
                    <w:bottom w:w="120" w:type="dxa"/>
                    <w:right w:w="120" w:type="dxa"/>
                  </w:tcMar>
                  <w:vAlign w:val="center"/>
                </w:tcPr>
                <w:p w14:paraId="3F147C6F">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1.401万吨</w:t>
                  </w:r>
                </w:p>
              </w:tc>
              <w:tc>
                <w:tcPr>
                  <w:tcW w:w="881" w:type="pct"/>
                  <w:tcBorders>
                    <w:tl2br w:val="nil"/>
                    <w:tr2bl w:val="nil"/>
                  </w:tcBorders>
                  <w:shd w:val="clear" w:color="auto" w:fill="auto"/>
                  <w:tcMar>
                    <w:top w:w="120" w:type="dxa"/>
                    <w:left w:w="120" w:type="dxa"/>
                    <w:bottom w:w="120" w:type="dxa"/>
                    <w:right w:w="120" w:type="dxa"/>
                  </w:tcMar>
                  <w:vAlign w:val="center"/>
                </w:tcPr>
                <w:p w14:paraId="0A5DBBD0">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外购</w:t>
                  </w:r>
                </w:p>
              </w:tc>
            </w:tr>
            <w:tr w14:paraId="6B220B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2E0FE049">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0" w:type="auto"/>
                  <w:tcBorders>
                    <w:tl2br w:val="nil"/>
                    <w:tr2bl w:val="nil"/>
                  </w:tcBorders>
                  <w:shd w:val="clear" w:color="auto" w:fill="auto"/>
                  <w:tcMar>
                    <w:top w:w="120" w:type="dxa"/>
                    <w:left w:w="120" w:type="dxa"/>
                    <w:bottom w:w="120" w:type="dxa"/>
                    <w:right w:w="120" w:type="dxa"/>
                  </w:tcMar>
                  <w:vAlign w:val="center"/>
                </w:tcPr>
                <w:p w14:paraId="1F1BE03C">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离子交换树脂</w:t>
                  </w:r>
                </w:p>
              </w:tc>
              <w:tc>
                <w:tcPr>
                  <w:tcW w:w="0" w:type="auto"/>
                  <w:tcBorders>
                    <w:tl2br w:val="nil"/>
                    <w:tr2bl w:val="nil"/>
                  </w:tcBorders>
                  <w:shd w:val="clear" w:color="auto" w:fill="auto"/>
                  <w:tcMar>
                    <w:top w:w="120" w:type="dxa"/>
                    <w:left w:w="120" w:type="dxa"/>
                    <w:bottom w:w="120" w:type="dxa"/>
                    <w:right w:w="120" w:type="dxa"/>
                  </w:tcMar>
                  <w:vAlign w:val="center"/>
                </w:tcPr>
                <w:p w14:paraId="5B678EA7">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1.5吨</w:t>
                  </w:r>
                </w:p>
              </w:tc>
              <w:tc>
                <w:tcPr>
                  <w:tcW w:w="0" w:type="auto"/>
                  <w:tcBorders>
                    <w:tl2br w:val="nil"/>
                    <w:tr2bl w:val="nil"/>
                  </w:tcBorders>
                  <w:shd w:val="clear" w:color="auto" w:fill="auto"/>
                  <w:tcMar>
                    <w:top w:w="120" w:type="dxa"/>
                    <w:left w:w="120" w:type="dxa"/>
                    <w:bottom w:w="120" w:type="dxa"/>
                    <w:right w:w="120" w:type="dxa"/>
                  </w:tcMar>
                  <w:vAlign w:val="center"/>
                </w:tcPr>
                <w:p w14:paraId="55B2D9EC">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0.33吨</w:t>
                  </w:r>
                </w:p>
              </w:tc>
              <w:tc>
                <w:tcPr>
                  <w:tcW w:w="0" w:type="auto"/>
                  <w:tcBorders>
                    <w:tl2br w:val="nil"/>
                    <w:tr2bl w:val="nil"/>
                  </w:tcBorders>
                  <w:shd w:val="clear" w:color="auto" w:fill="auto"/>
                  <w:tcMar>
                    <w:top w:w="120" w:type="dxa"/>
                    <w:left w:w="120" w:type="dxa"/>
                    <w:bottom w:w="120" w:type="dxa"/>
                    <w:right w:w="120" w:type="dxa"/>
                  </w:tcMar>
                  <w:vAlign w:val="center"/>
                </w:tcPr>
                <w:p w14:paraId="2600875C">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0.50吨</w:t>
                  </w:r>
                </w:p>
              </w:tc>
              <w:tc>
                <w:tcPr>
                  <w:tcW w:w="745" w:type="pct"/>
                  <w:tcBorders>
                    <w:tl2br w:val="nil"/>
                    <w:tr2bl w:val="nil"/>
                  </w:tcBorders>
                  <w:shd w:val="clear" w:color="auto" w:fill="auto"/>
                  <w:tcMar>
                    <w:top w:w="120" w:type="dxa"/>
                    <w:left w:w="120" w:type="dxa"/>
                    <w:bottom w:w="120" w:type="dxa"/>
                    <w:right w:w="120" w:type="dxa"/>
                  </w:tcMar>
                  <w:vAlign w:val="center"/>
                </w:tcPr>
                <w:p w14:paraId="76E64E91">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0.67吨</w:t>
                  </w:r>
                </w:p>
              </w:tc>
              <w:tc>
                <w:tcPr>
                  <w:tcW w:w="881" w:type="pct"/>
                  <w:tcBorders>
                    <w:tl2br w:val="nil"/>
                    <w:tr2bl w:val="nil"/>
                  </w:tcBorders>
                  <w:shd w:val="clear" w:color="auto" w:fill="auto"/>
                  <w:tcMar>
                    <w:top w:w="120" w:type="dxa"/>
                    <w:left w:w="120" w:type="dxa"/>
                    <w:bottom w:w="120" w:type="dxa"/>
                    <w:right w:w="120" w:type="dxa"/>
                  </w:tcMar>
                  <w:vAlign w:val="center"/>
                </w:tcPr>
                <w:p w14:paraId="3190837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外购，制软水</w:t>
                  </w:r>
                </w:p>
              </w:tc>
            </w:tr>
            <w:tr w14:paraId="04341E3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726895D7">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w:t>
                  </w:r>
                </w:p>
              </w:tc>
              <w:tc>
                <w:tcPr>
                  <w:tcW w:w="0" w:type="auto"/>
                  <w:tcBorders>
                    <w:tl2br w:val="nil"/>
                    <w:tr2bl w:val="nil"/>
                  </w:tcBorders>
                  <w:shd w:val="clear" w:color="auto" w:fill="auto"/>
                  <w:tcMar>
                    <w:top w:w="120" w:type="dxa"/>
                    <w:left w:w="120" w:type="dxa"/>
                    <w:bottom w:w="120" w:type="dxa"/>
                    <w:right w:w="120" w:type="dxa"/>
                  </w:tcMar>
                  <w:vAlign w:val="center"/>
                </w:tcPr>
                <w:p w14:paraId="015AD97F">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氯化钠</w:t>
                  </w:r>
                </w:p>
              </w:tc>
              <w:tc>
                <w:tcPr>
                  <w:tcW w:w="0" w:type="auto"/>
                  <w:tcBorders>
                    <w:tl2br w:val="nil"/>
                    <w:tr2bl w:val="nil"/>
                  </w:tcBorders>
                  <w:shd w:val="clear" w:color="auto" w:fill="auto"/>
                  <w:tcMar>
                    <w:top w:w="120" w:type="dxa"/>
                    <w:left w:w="120" w:type="dxa"/>
                    <w:bottom w:w="120" w:type="dxa"/>
                    <w:right w:w="120" w:type="dxa"/>
                  </w:tcMar>
                  <w:vAlign w:val="center"/>
                </w:tcPr>
                <w:p w14:paraId="60856DED">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17.8吨</w:t>
                  </w:r>
                </w:p>
              </w:tc>
              <w:tc>
                <w:tcPr>
                  <w:tcW w:w="0" w:type="auto"/>
                  <w:tcBorders>
                    <w:tl2br w:val="nil"/>
                    <w:tr2bl w:val="nil"/>
                  </w:tcBorders>
                  <w:shd w:val="clear" w:color="auto" w:fill="auto"/>
                  <w:tcMar>
                    <w:top w:w="120" w:type="dxa"/>
                    <w:left w:w="120" w:type="dxa"/>
                    <w:bottom w:w="120" w:type="dxa"/>
                    <w:right w:w="120" w:type="dxa"/>
                  </w:tcMar>
                  <w:vAlign w:val="center"/>
                </w:tcPr>
                <w:p w14:paraId="3395B9B6">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3.95吨</w:t>
                  </w:r>
                </w:p>
              </w:tc>
              <w:tc>
                <w:tcPr>
                  <w:tcW w:w="0" w:type="auto"/>
                  <w:tcBorders>
                    <w:tl2br w:val="nil"/>
                    <w:tr2bl w:val="nil"/>
                  </w:tcBorders>
                  <w:shd w:val="clear" w:color="auto" w:fill="auto"/>
                  <w:tcMar>
                    <w:top w:w="120" w:type="dxa"/>
                    <w:left w:w="120" w:type="dxa"/>
                    <w:bottom w:w="120" w:type="dxa"/>
                    <w:right w:w="120" w:type="dxa"/>
                  </w:tcMar>
                  <w:vAlign w:val="center"/>
                </w:tcPr>
                <w:p w14:paraId="0E7C520D">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5.93吨</w:t>
                  </w:r>
                </w:p>
              </w:tc>
              <w:tc>
                <w:tcPr>
                  <w:tcW w:w="745" w:type="pct"/>
                  <w:tcBorders>
                    <w:tl2br w:val="nil"/>
                    <w:tr2bl w:val="nil"/>
                  </w:tcBorders>
                  <w:shd w:val="clear" w:color="auto" w:fill="auto"/>
                  <w:tcMar>
                    <w:top w:w="120" w:type="dxa"/>
                    <w:left w:w="120" w:type="dxa"/>
                    <w:bottom w:w="120" w:type="dxa"/>
                    <w:right w:w="120" w:type="dxa"/>
                  </w:tcMar>
                  <w:vAlign w:val="center"/>
                </w:tcPr>
                <w:p w14:paraId="58EDB1D8">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7.92吨</w:t>
                  </w:r>
                </w:p>
              </w:tc>
              <w:tc>
                <w:tcPr>
                  <w:tcW w:w="881" w:type="pct"/>
                  <w:tcBorders>
                    <w:tl2br w:val="nil"/>
                    <w:tr2bl w:val="nil"/>
                  </w:tcBorders>
                  <w:shd w:val="clear" w:color="auto" w:fill="auto"/>
                  <w:tcMar>
                    <w:top w:w="120" w:type="dxa"/>
                    <w:left w:w="120" w:type="dxa"/>
                    <w:bottom w:w="120" w:type="dxa"/>
                    <w:right w:w="120" w:type="dxa"/>
                  </w:tcMar>
                  <w:vAlign w:val="center"/>
                </w:tcPr>
                <w:p w14:paraId="7680E607">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外购，树脂再生</w:t>
                  </w:r>
                </w:p>
              </w:tc>
            </w:tr>
            <w:tr w14:paraId="3BA19C3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0B614602">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4</w:t>
                  </w:r>
                </w:p>
              </w:tc>
              <w:tc>
                <w:tcPr>
                  <w:tcW w:w="0" w:type="auto"/>
                  <w:tcBorders>
                    <w:tl2br w:val="nil"/>
                    <w:tr2bl w:val="nil"/>
                  </w:tcBorders>
                  <w:shd w:val="clear" w:color="auto" w:fill="auto"/>
                  <w:tcMar>
                    <w:top w:w="120" w:type="dxa"/>
                    <w:left w:w="120" w:type="dxa"/>
                    <w:bottom w:w="120" w:type="dxa"/>
                    <w:right w:w="120" w:type="dxa"/>
                  </w:tcMar>
                  <w:vAlign w:val="center"/>
                </w:tcPr>
                <w:p w14:paraId="574CCA5F">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水</w:t>
                  </w:r>
                </w:p>
              </w:tc>
              <w:tc>
                <w:tcPr>
                  <w:tcW w:w="0" w:type="auto"/>
                  <w:tcBorders>
                    <w:tl2br w:val="nil"/>
                    <w:tr2bl w:val="nil"/>
                  </w:tcBorders>
                  <w:shd w:val="clear" w:color="auto" w:fill="auto"/>
                  <w:tcMar>
                    <w:top w:w="120" w:type="dxa"/>
                    <w:left w:w="120" w:type="dxa"/>
                    <w:bottom w:w="120" w:type="dxa"/>
                    <w:right w:w="120" w:type="dxa"/>
                  </w:tcMar>
                  <w:vAlign w:val="center"/>
                </w:tcPr>
                <w:p w14:paraId="55DF3299">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16.97万吨</w:t>
                  </w:r>
                </w:p>
              </w:tc>
              <w:tc>
                <w:tcPr>
                  <w:tcW w:w="0" w:type="auto"/>
                  <w:tcBorders>
                    <w:tl2br w:val="nil"/>
                    <w:tr2bl w:val="nil"/>
                  </w:tcBorders>
                  <w:shd w:val="clear" w:color="auto" w:fill="auto"/>
                  <w:tcMar>
                    <w:top w:w="120" w:type="dxa"/>
                    <w:left w:w="120" w:type="dxa"/>
                    <w:bottom w:w="120" w:type="dxa"/>
                    <w:right w:w="120" w:type="dxa"/>
                  </w:tcMar>
                  <w:vAlign w:val="center"/>
                </w:tcPr>
                <w:p w14:paraId="3220746A">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3.767万吨</w:t>
                  </w:r>
                </w:p>
              </w:tc>
              <w:tc>
                <w:tcPr>
                  <w:tcW w:w="0" w:type="auto"/>
                  <w:tcBorders>
                    <w:tl2br w:val="nil"/>
                    <w:tr2bl w:val="nil"/>
                  </w:tcBorders>
                  <w:shd w:val="clear" w:color="auto" w:fill="auto"/>
                  <w:tcMar>
                    <w:top w:w="120" w:type="dxa"/>
                    <w:left w:w="120" w:type="dxa"/>
                    <w:bottom w:w="120" w:type="dxa"/>
                    <w:right w:w="120" w:type="dxa"/>
                  </w:tcMar>
                  <w:vAlign w:val="center"/>
                </w:tcPr>
                <w:p w14:paraId="673E6036">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5.657万吨</w:t>
                  </w:r>
                </w:p>
              </w:tc>
              <w:tc>
                <w:tcPr>
                  <w:tcW w:w="745" w:type="pct"/>
                  <w:tcBorders>
                    <w:tl2br w:val="nil"/>
                    <w:tr2bl w:val="nil"/>
                  </w:tcBorders>
                  <w:shd w:val="clear" w:color="auto" w:fill="auto"/>
                  <w:tcMar>
                    <w:top w:w="120" w:type="dxa"/>
                    <w:left w:w="120" w:type="dxa"/>
                    <w:bottom w:w="120" w:type="dxa"/>
                    <w:right w:w="120" w:type="dxa"/>
                  </w:tcMar>
                  <w:vAlign w:val="center"/>
                </w:tcPr>
                <w:p w14:paraId="1BA386A2">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7.546万吨</w:t>
                  </w:r>
                </w:p>
              </w:tc>
              <w:tc>
                <w:tcPr>
                  <w:tcW w:w="881" w:type="pct"/>
                  <w:tcBorders>
                    <w:tl2br w:val="nil"/>
                    <w:tr2bl w:val="nil"/>
                  </w:tcBorders>
                  <w:shd w:val="clear" w:color="auto" w:fill="auto"/>
                  <w:tcMar>
                    <w:top w:w="120" w:type="dxa"/>
                    <w:left w:w="120" w:type="dxa"/>
                    <w:bottom w:w="120" w:type="dxa"/>
                    <w:right w:w="120" w:type="dxa"/>
                  </w:tcMar>
                  <w:vAlign w:val="center"/>
                </w:tcPr>
                <w:p w14:paraId="2A7B8F3C">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自来水</w:t>
                  </w:r>
                </w:p>
              </w:tc>
            </w:tr>
            <w:tr w14:paraId="66F8DD8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166F830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5</w:t>
                  </w:r>
                </w:p>
              </w:tc>
              <w:tc>
                <w:tcPr>
                  <w:tcW w:w="0" w:type="auto"/>
                  <w:tcBorders>
                    <w:tl2br w:val="nil"/>
                    <w:tr2bl w:val="nil"/>
                  </w:tcBorders>
                  <w:shd w:val="clear" w:color="auto" w:fill="auto"/>
                  <w:tcMar>
                    <w:top w:w="120" w:type="dxa"/>
                    <w:left w:w="120" w:type="dxa"/>
                    <w:bottom w:w="120" w:type="dxa"/>
                    <w:right w:w="120" w:type="dxa"/>
                  </w:tcMar>
                  <w:vAlign w:val="center"/>
                </w:tcPr>
                <w:p w14:paraId="1CB64E91">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电</w:t>
                  </w:r>
                </w:p>
              </w:tc>
              <w:tc>
                <w:tcPr>
                  <w:tcW w:w="0" w:type="auto"/>
                  <w:tcBorders>
                    <w:tl2br w:val="nil"/>
                    <w:tr2bl w:val="nil"/>
                  </w:tcBorders>
                  <w:shd w:val="clear" w:color="auto" w:fill="auto"/>
                  <w:tcMar>
                    <w:top w:w="120" w:type="dxa"/>
                    <w:left w:w="120" w:type="dxa"/>
                    <w:bottom w:w="120" w:type="dxa"/>
                    <w:right w:w="120" w:type="dxa"/>
                  </w:tcMar>
                  <w:vAlign w:val="center"/>
                </w:tcPr>
                <w:p w14:paraId="323C3400">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115万度</w:t>
                  </w:r>
                </w:p>
              </w:tc>
              <w:tc>
                <w:tcPr>
                  <w:tcW w:w="0" w:type="auto"/>
                  <w:tcBorders>
                    <w:tl2br w:val="nil"/>
                    <w:tr2bl w:val="nil"/>
                  </w:tcBorders>
                  <w:shd w:val="clear" w:color="auto" w:fill="auto"/>
                  <w:tcMar>
                    <w:top w:w="120" w:type="dxa"/>
                    <w:left w:w="120" w:type="dxa"/>
                    <w:bottom w:w="120" w:type="dxa"/>
                    <w:right w:w="120" w:type="dxa"/>
                  </w:tcMar>
                  <w:vAlign w:val="center"/>
                </w:tcPr>
                <w:p w14:paraId="38F7BC43">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25.5万度</w:t>
                  </w:r>
                </w:p>
              </w:tc>
              <w:tc>
                <w:tcPr>
                  <w:tcW w:w="0" w:type="auto"/>
                  <w:tcBorders>
                    <w:tl2br w:val="nil"/>
                    <w:tr2bl w:val="nil"/>
                  </w:tcBorders>
                  <w:shd w:val="clear" w:color="auto" w:fill="auto"/>
                  <w:tcMar>
                    <w:top w:w="120" w:type="dxa"/>
                    <w:left w:w="120" w:type="dxa"/>
                    <w:bottom w:w="120" w:type="dxa"/>
                    <w:right w:w="120" w:type="dxa"/>
                  </w:tcMar>
                  <w:vAlign w:val="center"/>
                </w:tcPr>
                <w:p w14:paraId="1830A2D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38.3万度</w:t>
                  </w:r>
                </w:p>
              </w:tc>
              <w:tc>
                <w:tcPr>
                  <w:tcW w:w="745" w:type="pct"/>
                  <w:tcBorders>
                    <w:tl2br w:val="nil"/>
                    <w:tr2bl w:val="nil"/>
                  </w:tcBorders>
                  <w:shd w:val="clear" w:color="auto" w:fill="auto"/>
                  <w:tcMar>
                    <w:top w:w="120" w:type="dxa"/>
                    <w:left w:w="120" w:type="dxa"/>
                    <w:bottom w:w="120" w:type="dxa"/>
                    <w:right w:w="120" w:type="dxa"/>
                  </w:tcMar>
                  <w:vAlign w:val="center"/>
                </w:tcPr>
                <w:p w14:paraId="2CBD4672">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51.2万度</w:t>
                  </w:r>
                </w:p>
              </w:tc>
              <w:tc>
                <w:tcPr>
                  <w:tcW w:w="881" w:type="pct"/>
                  <w:tcBorders>
                    <w:tl2br w:val="nil"/>
                    <w:tr2bl w:val="nil"/>
                  </w:tcBorders>
                  <w:shd w:val="clear" w:color="auto" w:fill="auto"/>
                  <w:tcMar>
                    <w:top w:w="120" w:type="dxa"/>
                    <w:left w:w="120" w:type="dxa"/>
                    <w:bottom w:w="120" w:type="dxa"/>
                    <w:right w:w="120" w:type="dxa"/>
                  </w:tcMar>
                  <w:vAlign w:val="center"/>
                </w:tcPr>
                <w:p w14:paraId="1217254A">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市政供应</w:t>
                  </w:r>
                </w:p>
              </w:tc>
            </w:tr>
            <w:tr w14:paraId="39D8CC3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340" w:hRule="atLeast"/>
              </w:trPr>
              <w:tc>
                <w:tcPr>
                  <w:tcW w:w="0" w:type="auto"/>
                  <w:tcBorders>
                    <w:tl2br w:val="nil"/>
                    <w:tr2bl w:val="nil"/>
                  </w:tcBorders>
                  <w:shd w:val="clear" w:color="auto" w:fill="auto"/>
                  <w:tcMar>
                    <w:top w:w="120" w:type="dxa"/>
                    <w:left w:w="120" w:type="dxa"/>
                    <w:bottom w:w="120" w:type="dxa"/>
                    <w:right w:w="120" w:type="dxa"/>
                  </w:tcMar>
                  <w:vAlign w:val="center"/>
                </w:tcPr>
                <w:p w14:paraId="773B5E3E">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6</w:t>
                  </w:r>
                </w:p>
              </w:tc>
              <w:tc>
                <w:tcPr>
                  <w:tcW w:w="0" w:type="auto"/>
                  <w:tcBorders>
                    <w:tl2br w:val="nil"/>
                    <w:tr2bl w:val="nil"/>
                  </w:tcBorders>
                  <w:shd w:val="clear" w:color="auto" w:fill="auto"/>
                  <w:tcMar>
                    <w:top w:w="120" w:type="dxa"/>
                    <w:left w:w="120" w:type="dxa"/>
                    <w:bottom w:w="120" w:type="dxa"/>
                    <w:right w:w="120" w:type="dxa"/>
                  </w:tcMar>
                  <w:vAlign w:val="center"/>
                </w:tcPr>
                <w:p w14:paraId="1B5F4C68">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20%尿素水溶液</w:t>
                  </w:r>
                </w:p>
              </w:tc>
              <w:tc>
                <w:tcPr>
                  <w:tcW w:w="0" w:type="auto"/>
                  <w:tcBorders>
                    <w:tl2br w:val="nil"/>
                    <w:tr2bl w:val="nil"/>
                  </w:tcBorders>
                  <w:shd w:val="clear" w:color="auto" w:fill="auto"/>
                  <w:tcMar>
                    <w:top w:w="120" w:type="dxa"/>
                    <w:left w:w="120" w:type="dxa"/>
                    <w:bottom w:w="120" w:type="dxa"/>
                    <w:right w:w="120" w:type="dxa"/>
                  </w:tcMar>
                  <w:vAlign w:val="center"/>
                </w:tcPr>
                <w:p w14:paraId="47FCAE98">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heme="minorBidi"/>
                      <w:color w:val="000000" w:themeColor="text1"/>
                      <w:sz w:val="21"/>
                      <w:u w:val="none"/>
                      <w:lang w:val="en-US" w:eastAsia="zh-CN" w:bidi="ar-SA"/>
                      <w14:textFill>
                        <w14:solidFill>
                          <w14:schemeClr w14:val="tx1"/>
                        </w14:solidFill>
                      </w14:textFill>
                    </w:rPr>
                    <w:t>35.4</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吨</w:t>
                  </w:r>
                </w:p>
              </w:tc>
              <w:tc>
                <w:tcPr>
                  <w:tcW w:w="0" w:type="auto"/>
                  <w:tcBorders>
                    <w:tl2br w:val="nil"/>
                    <w:tr2bl w:val="nil"/>
                  </w:tcBorders>
                  <w:shd w:val="clear" w:color="auto" w:fill="auto"/>
                  <w:tcMar>
                    <w:top w:w="120" w:type="dxa"/>
                    <w:left w:w="120" w:type="dxa"/>
                    <w:bottom w:w="120" w:type="dxa"/>
                    <w:right w:w="120" w:type="dxa"/>
                  </w:tcMar>
                  <w:vAlign w:val="center"/>
                </w:tcPr>
                <w:p w14:paraId="0FD0CD85">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7.8</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吨</w:t>
                  </w:r>
                </w:p>
              </w:tc>
              <w:tc>
                <w:tcPr>
                  <w:tcW w:w="0" w:type="auto"/>
                  <w:tcBorders>
                    <w:tl2br w:val="nil"/>
                    <w:tr2bl w:val="nil"/>
                  </w:tcBorders>
                  <w:shd w:val="clear" w:color="auto" w:fill="auto"/>
                  <w:tcMar>
                    <w:top w:w="120" w:type="dxa"/>
                    <w:left w:w="120" w:type="dxa"/>
                    <w:bottom w:w="120" w:type="dxa"/>
                    <w:right w:w="120" w:type="dxa"/>
                  </w:tcMar>
                  <w:vAlign w:val="center"/>
                </w:tcPr>
                <w:p w14:paraId="0EEFEA00">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11.9</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吨</w:t>
                  </w:r>
                </w:p>
              </w:tc>
              <w:tc>
                <w:tcPr>
                  <w:tcW w:w="745" w:type="pct"/>
                  <w:tcBorders>
                    <w:tl2br w:val="nil"/>
                    <w:tr2bl w:val="nil"/>
                  </w:tcBorders>
                  <w:shd w:val="clear" w:color="auto" w:fill="auto"/>
                  <w:tcMar>
                    <w:top w:w="120" w:type="dxa"/>
                    <w:left w:w="120" w:type="dxa"/>
                    <w:bottom w:w="120" w:type="dxa"/>
                    <w:right w:w="120" w:type="dxa"/>
                  </w:tcMar>
                  <w:vAlign w:val="center"/>
                </w:tcPr>
                <w:p w14:paraId="4F606267">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15.7</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吨</w:t>
                  </w:r>
                </w:p>
              </w:tc>
              <w:tc>
                <w:tcPr>
                  <w:tcW w:w="881" w:type="pct"/>
                  <w:tcBorders>
                    <w:tl2br w:val="nil"/>
                    <w:tr2bl w:val="nil"/>
                  </w:tcBorders>
                  <w:shd w:val="clear" w:color="auto" w:fill="auto"/>
                  <w:tcMar>
                    <w:top w:w="120" w:type="dxa"/>
                    <w:left w:w="120" w:type="dxa"/>
                    <w:bottom w:w="120" w:type="dxa"/>
                    <w:right w:w="120" w:type="dxa"/>
                  </w:tcMar>
                  <w:vAlign w:val="center"/>
                </w:tcPr>
                <w:p w14:paraId="73B388D8">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厂内存量</w:t>
                  </w:r>
                  <w:r>
                    <w:rPr>
                      <w:rFonts w:hint="eastAsia" w:cs="Times New Roman"/>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0吨，脱硝</w:t>
                  </w:r>
                </w:p>
              </w:tc>
            </w:tr>
          </w:tbl>
          <w:p w14:paraId="2814F3BA">
            <w:pPr>
              <w:bidi w:val="0"/>
              <w:rPr>
                <w:rFonts w:hint="eastAsia"/>
                <w:color w:val="000000" w:themeColor="text1"/>
                <w:u w:val="none"/>
                <w:lang w:val="en-US" w:eastAsia="zh-CN"/>
                <w14:textFill>
                  <w14:solidFill>
                    <w14:schemeClr w14:val="tx1"/>
                  </w14:solidFill>
                </w14:textFill>
              </w:rPr>
            </w:pPr>
            <w:bookmarkStart w:id="6" w:name="_Toc5425"/>
            <w:r>
              <w:rPr>
                <w:rFonts w:hint="eastAsia"/>
                <w:color w:val="000000" w:themeColor="text1"/>
                <w:u w:val="none"/>
                <w:lang w:val="en-US" w:eastAsia="zh-CN"/>
                <w14:textFill>
                  <w14:solidFill>
                    <w14:schemeClr w14:val="tx1"/>
                  </w14:solidFill>
                </w14:textFill>
              </w:rPr>
              <w:t>注：①本项目使用生物质燃料，不得使用建筑垃圾、含有毒有害的生物质材料等。</w:t>
            </w:r>
          </w:p>
          <w:p w14:paraId="1203C7BF">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②生产一吨蒸汽约消耗200kg的生物质燃料。</w:t>
            </w:r>
          </w:p>
          <w:p w14:paraId="656E908C">
            <w:pPr>
              <w:rPr>
                <w:rFonts w:hint="eastAsia" w:ascii="Times New Roman" w:hAnsi="Times New Roman" w:eastAsia="宋体" w:cs="Times New Roman"/>
                <w:b/>
                <w:bCs/>
                <w:color w:val="000000" w:themeColor="text1"/>
                <w:u w:val="none"/>
                <w:lang w:val="en-US" w:eastAsia="zh-CN"/>
                <w14:textFill>
                  <w14:solidFill>
                    <w14:schemeClr w14:val="tx1"/>
                  </w14:solidFill>
                </w14:textFill>
              </w:rPr>
            </w:pPr>
            <w:r>
              <w:rPr>
                <w:rFonts w:hint="eastAsia" w:ascii="Times New Roman" w:hAnsi="Times New Roman" w:eastAsia="宋体" w:cs="Times New Roman"/>
                <w:b/>
                <w:bCs/>
                <w:color w:val="000000" w:themeColor="text1"/>
                <w:u w:val="none"/>
                <w:lang w:val="en-US" w:eastAsia="zh-CN"/>
                <w14:textFill>
                  <w14:solidFill>
                    <w14:schemeClr w14:val="tx1"/>
                  </w14:solidFill>
                </w14:textFill>
              </w:rPr>
              <w:t>（四）主要生产设备</w:t>
            </w:r>
            <w:bookmarkEnd w:id="6"/>
          </w:p>
          <w:p w14:paraId="688EB1AB">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项目使用的生产设备均不属于《产业结构调整指导目录（20</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年本）》中限制、淘汰类，符合国家产业政策要求。</w:t>
            </w:r>
            <w:r>
              <w:rPr>
                <w:color w:val="000000" w:themeColor="text1"/>
                <w14:textFill>
                  <w14:solidFill>
                    <w14:schemeClr w14:val="tx1"/>
                  </w14:solidFill>
                </w14:textFill>
              </w:rPr>
              <w:t>本项目主要生产设备详见下表。</w:t>
            </w:r>
          </w:p>
          <w:p w14:paraId="12AF3A5D">
            <w:pPr>
              <w:pStyle w:val="91"/>
              <w:rPr>
                <w:rFonts w:hint="eastAsia"/>
                <w:color w:val="000000" w:themeColor="text1"/>
                <w:sz w:val="21"/>
                <w:szCs w:val="21"/>
                <w:u w:val="none"/>
                <w:lang w:eastAsia="zh-CN"/>
                <w14:textFill>
                  <w14:solidFill>
                    <w14:schemeClr w14:val="tx1"/>
                  </w14:solidFill>
                </w14:textFill>
              </w:rPr>
            </w:pPr>
            <w:r>
              <w:rPr>
                <w:color w:val="000000" w:themeColor="text1"/>
                <w:sz w:val="21"/>
                <w:szCs w:val="21"/>
                <w:u w:val="none"/>
                <w14:textFill>
                  <w14:solidFill>
                    <w14:schemeClr w14:val="tx1"/>
                  </w14:solidFill>
                </w14:textFill>
              </w:rPr>
              <w:t>表</w:t>
            </w:r>
            <w:r>
              <w:rPr>
                <w:rFonts w:hint="eastAsia"/>
                <w:color w:val="000000" w:themeColor="text1"/>
                <w:sz w:val="21"/>
                <w:szCs w:val="21"/>
                <w:u w:val="none"/>
                <w14:textFill>
                  <w14:solidFill>
                    <w14:schemeClr w14:val="tx1"/>
                  </w14:solidFill>
                </w14:textFill>
              </w:rPr>
              <w:t>2</w:t>
            </w: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4</w:t>
            </w:r>
            <w:r>
              <w:rPr>
                <w:color w:val="000000" w:themeColor="text1"/>
                <w:sz w:val="21"/>
                <w:szCs w:val="21"/>
                <w:u w:val="none"/>
                <w14:textFill>
                  <w14:solidFill>
                    <w14:schemeClr w14:val="tx1"/>
                  </w14:solidFill>
                </w14:textFill>
              </w:rPr>
              <w:t xml:space="preserve">  </w:t>
            </w:r>
            <w:r>
              <w:rPr>
                <w:rFonts w:hint="eastAsia"/>
                <w:color w:val="000000" w:themeColor="text1"/>
                <w:sz w:val="21"/>
                <w:szCs w:val="21"/>
                <w:u w:val="none"/>
                <w:lang w:val="en-US" w:eastAsia="zh-CN"/>
                <w14:textFill>
                  <w14:solidFill>
                    <w14:schemeClr w14:val="tx1"/>
                  </w14:solidFill>
                </w14:textFill>
              </w:rPr>
              <w:t>一期</w:t>
            </w:r>
            <w:r>
              <w:rPr>
                <w:rFonts w:hint="eastAsia"/>
                <w:color w:val="000000" w:themeColor="text1"/>
                <w:sz w:val="21"/>
                <w:szCs w:val="21"/>
                <w:u w:val="none"/>
                <w14:textFill>
                  <w14:solidFill>
                    <w14:schemeClr w14:val="tx1"/>
                  </w14:solidFill>
                </w14:textFill>
              </w:rPr>
              <w:t>主要生产设备</w:t>
            </w:r>
            <w:r>
              <w:rPr>
                <w:color w:val="000000" w:themeColor="text1"/>
                <w:sz w:val="21"/>
                <w:szCs w:val="21"/>
                <w:u w:val="none"/>
                <w14:textFill>
                  <w14:solidFill>
                    <w14:schemeClr w14:val="tx1"/>
                  </w14:solidFill>
                </w14:textFill>
              </w:rPr>
              <w:t>一览表</w:t>
            </w: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4吨锅炉</w:t>
            </w:r>
            <w:r>
              <w:rPr>
                <w:rFonts w:hint="eastAsia"/>
                <w:color w:val="000000" w:themeColor="text1"/>
                <w:sz w:val="21"/>
                <w:szCs w:val="21"/>
                <w:u w:val="none"/>
                <w:lang w:eastAsia="zh-CN"/>
                <w14:textFill>
                  <w14:solidFill>
                    <w14:schemeClr w14:val="tx1"/>
                  </w14:solidFill>
                </w14:textFill>
              </w:rPr>
              <w:t>）</w:t>
            </w:r>
          </w:p>
          <w:tbl>
            <w:tblPr>
              <w:tblStyle w:val="31"/>
              <w:tblW w:w="4998" w:type="pct"/>
              <w:tblInd w:w="0" w:type="dxa"/>
              <w:tblLayout w:type="autofit"/>
              <w:tblCellMar>
                <w:top w:w="0" w:type="dxa"/>
                <w:left w:w="108" w:type="dxa"/>
                <w:bottom w:w="0" w:type="dxa"/>
                <w:right w:w="108" w:type="dxa"/>
              </w:tblCellMar>
            </w:tblPr>
            <w:tblGrid>
              <w:gridCol w:w="745"/>
              <w:gridCol w:w="2043"/>
              <w:gridCol w:w="2350"/>
              <w:gridCol w:w="791"/>
              <w:gridCol w:w="1913"/>
            </w:tblGrid>
            <w:tr w14:paraId="44431B84">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7FEFD9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编号</w:t>
                  </w:r>
                </w:p>
              </w:tc>
              <w:tc>
                <w:tcPr>
                  <w:tcW w:w="1302" w:type="pct"/>
                  <w:tcBorders>
                    <w:top w:val="single" w:color="000000" w:sz="4" w:space="0"/>
                    <w:left w:val="nil"/>
                    <w:bottom w:val="single" w:color="000000" w:sz="4" w:space="0"/>
                    <w:right w:val="single" w:color="000000" w:sz="4" w:space="0"/>
                  </w:tcBorders>
                  <w:noWrap w:val="0"/>
                  <w:vAlign w:val="center"/>
                </w:tcPr>
                <w:p w14:paraId="0358A6D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项目名称</w:t>
                  </w:r>
                </w:p>
              </w:tc>
              <w:tc>
                <w:tcPr>
                  <w:tcW w:w="1498" w:type="pct"/>
                  <w:tcBorders>
                    <w:top w:val="single" w:color="000000" w:sz="4" w:space="0"/>
                    <w:left w:val="nil"/>
                    <w:bottom w:val="single" w:color="000000" w:sz="4" w:space="0"/>
                    <w:right w:val="single" w:color="000000" w:sz="4" w:space="0"/>
                  </w:tcBorders>
                  <w:noWrap w:val="0"/>
                  <w:vAlign w:val="center"/>
                </w:tcPr>
                <w:p w14:paraId="13F04C6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规格型号</w:t>
                  </w:r>
                </w:p>
              </w:tc>
              <w:tc>
                <w:tcPr>
                  <w:tcW w:w="504" w:type="pct"/>
                  <w:tcBorders>
                    <w:top w:val="single" w:color="000000" w:sz="4" w:space="0"/>
                    <w:left w:val="nil"/>
                    <w:bottom w:val="single" w:color="000000" w:sz="4" w:space="0"/>
                    <w:right w:val="single" w:color="000000" w:sz="4" w:space="0"/>
                  </w:tcBorders>
                  <w:noWrap w:val="0"/>
                  <w:vAlign w:val="center"/>
                </w:tcPr>
                <w:p w14:paraId="42CAEA4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数量</w:t>
                  </w:r>
                </w:p>
              </w:tc>
              <w:tc>
                <w:tcPr>
                  <w:tcW w:w="1219" w:type="pct"/>
                  <w:tcBorders>
                    <w:top w:val="single" w:color="000000" w:sz="4" w:space="0"/>
                    <w:left w:val="nil"/>
                    <w:bottom w:val="single" w:color="000000" w:sz="4" w:space="0"/>
                    <w:right w:val="single" w:color="000000" w:sz="4" w:space="0"/>
                  </w:tcBorders>
                  <w:noWrap w:val="0"/>
                  <w:vAlign w:val="center"/>
                </w:tcPr>
                <w:p w14:paraId="138C667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备注</w:t>
                  </w:r>
                </w:p>
              </w:tc>
            </w:tr>
            <w:tr w14:paraId="40ED9521">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308EC0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302" w:type="pct"/>
                  <w:tcBorders>
                    <w:top w:val="single" w:color="000000" w:sz="4" w:space="0"/>
                    <w:left w:val="nil"/>
                    <w:bottom w:val="single" w:color="000000" w:sz="4" w:space="0"/>
                    <w:right w:val="single" w:color="000000" w:sz="4" w:space="0"/>
                  </w:tcBorders>
                  <w:noWrap w:val="0"/>
                  <w:vAlign w:val="center"/>
                </w:tcPr>
                <w:p w14:paraId="1FAD2BD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锅炉主体</w:t>
                  </w:r>
                </w:p>
              </w:tc>
              <w:tc>
                <w:tcPr>
                  <w:tcW w:w="1498" w:type="pct"/>
                  <w:tcBorders>
                    <w:top w:val="single" w:color="000000" w:sz="4" w:space="0"/>
                    <w:left w:val="nil"/>
                    <w:bottom w:val="single" w:color="000000" w:sz="4" w:space="0"/>
                    <w:right w:val="single" w:color="000000" w:sz="4" w:space="0"/>
                  </w:tcBorders>
                  <w:noWrap w:val="0"/>
                  <w:vAlign w:val="center"/>
                </w:tcPr>
                <w:p w14:paraId="754816E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DZL4-1.25-BMF</w:t>
                  </w:r>
                </w:p>
              </w:tc>
              <w:tc>
                <w:tcPr>
                  <w:tcW w:w="504" w:type="pct"/>
                  <w:tcBorders>
                    <w:top w:val="single" w:color="000000" w:sz="4" w:space="0"/>
                    <w:left w:val="nil"/>
                    <w:bottom w:val="single" w:color="000000" w:sz="4" w:space="0"/>
                    <w:right w:val="single" w:color="000000" w:sz="4" w:space="0"/>
                  </w:tcBorders>
                  <w:noWrap w:val="0"/>
                  <w:vAlign w:val="center"/>
                </w:tcPr>
                <w:p w14:paraId="4F6AAFC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2242B70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炉前给料，B型</w:t>
                  </w:r>
                </w:p>
              </w:tc>
            </w:tr>
            <w:tr w14:paraId="0333ECA5">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61D84AA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302" w:type="pct"/>
                  <w:tcBorders>
                    <w:top w:val="single" w:color="000000" w:sz="4" w:space="0"/>
                    <w:left w:val="nil"/>
                    <w:bottom w:val="single" w:color="000000" w:sz="4" w:space="0"/>
                    <w:right w:val="single" w:color="000000" w:sz="4" w:space="0"/>
                  </w:tcBorders>
                  <w:noWrap w:val="0"/>
                  <w:vAlign w:val="center"/>
                </w:tcPr>
                <w:p w14:paraId="1A7DD1F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一次仪表阀门</w:t>
                  </w:r>
                </w:p>
              </w:tc>
              <w:tc>
                <w:tcPr>
                  <w:tcW w:w="1498" w:type="pct"/>
                  <w:tcBorders>
                    <w:top w:val="single" w:color="000000" w:sz="4" w:space="0"/>
                    <w:left w:val="nil"/>
                    <w:bottom w:val="single" w:color="000000" w:sz="4" w:space="0"/>
                    <w:right w:val="single" w:color="000000" w:sz="4" w:space="0"/>
                  </w:tcBorders>
                  <w:noWrap w:val="0"/>
                  <w:vAlign w:val="center"/>
                </w:tcPr>
                <w:p w14:paraId="7CFC777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21088E2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664F186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含二次风蝶阀</w:t>
                  </w:r>
                </w:p>
              </w:tc>
            </w:tr>
            <w:tr w14:paraId="0AD9394F">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30EB45A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w:t>
                  </w:r>
                </w:p>
              </w:tc>
              <w:tc>
                <w:tcPr>
                  <w:tcW w:w="1302" w:type="pct"/>
                  <w:tcBorders>
                    <w:top w:val="single" w:color="000000" w:sz="4" w:space="0"/>
                    <w:left w:val="nil"/>
                    <w:bottom w:val="single" w:color="000000" w:sz="4" w:space="0"/>
                    <w:right w:val="single" w:color="000000" w:sz="4" w:space="0"/>
                  </w:tcBorders>
                  <w:noWrap w:val="0"/>
                  <w:vAlign w:val="center"/>
                </w:tcPr>
                <w:p w14:paraId="2E281A8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引风机</w:t>
                  </w:r>
                </w:p>
              </w:tc>
              <w:tc>
                <w:tcPr>
                  <w:tcW w:w="1498" w:type="pct"/>
                  <w:tcBorders>
                    <w:top w:val="single" w:color="000000" w:sz="4" w:space="0"/>
                    <w:left w:val="nil"/>
                    <w:bottom w:val="single" w:color="000000" w:sz="4" w:space="0"/>
                    <w:right w:val="single" w:color="000000" w:sz="4" w:space="0"/>
                  </w:tcBorders>
                  <w:noWrap w:val="0"/>
                  <w:vAlign w:val="center"/>
                </w:tcPr>
                <w:p w14:paraId="52D370F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GY4-15</w:t>
                  </w:r>
                </w:p>
              </w:tc>
              <w:tc>
                <w:tcPr>
                  <w:tcW w:w="504" w:type="pct"/>
                  <w:tcBorders>
                    <w:top w:val="single" w:color="000000" w:sz="4" w:space="0"/>
                    <w:left w:val="nil"/>
                    <w:bottom w:val="single" w:color="000000" w:sz="4" w:space="0"/>
                    <w:right w:val="single" w:color="000000" w:sz="4" w:space="0"/>
                  </w:tcBorders>
                  <w:noWrap w:val="0"/>
                  <w:vAlign w:val="center"/>
                </w:tcPr>
                <w:p w14:paraId="6C97396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shd w:val="clear" w:color="auto" w:fill="auto"/>
                  <w:noWrap w:val="0"/>
                  <w:vAlign w:val="center"/>
                </w:tcPr>
                <w:p w14:paraId="4A7E4EE0">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P=37KW</w:t>
                  </w:r>
                </w:p>
              </w:tc>
            </w:tr>
            <w:tr w14:paraId="5A53D2B6">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92ABC0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w:t>
                  </w:r>
                </w:p>
              </w:tc>
              <w:tc>
                <w:tcPr>
                  <w:tcW w:w="1302" w:type="pct"/>
                  <w:tcBorders>
                    <w:top w:val="single" w:color="000000" w:sz="4" w:space="0"/>
                    <w:left w:val="nil"/>
                    <w:bottom w:val="single" w:color="000000" w:sz="4" w:space="0"/>
                    <w:right w:val="single" w:color="000000" w:sz="4" w:space="0"/>
                  </w:tcBorders>
                  <w:noWrap w:val="0"/>
                  <w:vAlign w:val="center"/>
                </w:tcPr>
                <w:p w14:paraId="588E04C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鼓风机</w:t>
                  </w:r>
                </w:p>
              </w:tc>
              <w:tc>
                <w:tcPr>
                  <w:tcW w:w="1498" w:type="pct"/>
                  <w:tcBorders>
                    <w:top w:val="single" w:color="000000" w:sz="4" w:space="0"/>
                    <w:left w:val="nil"/>
                    <w:bottom w:val="single" w:color="000000" w:sz="4" w:space="0"/>
                    <w:right w:val="single" w:color="000000" w:sz="4" w:space="0"/>
                  </w:tcBorders>
                  <w:noWrap w:val="0"/>
                  <w:vAlign w:val="center"/>
                </w:tcPr>
                <w:p w14:paraId="56D45AE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GG4-15</w:t>
                  </w:r>
                </w:p>
              </w:tc>
              <w:tc>
                <w:tcPr>
                  <w:tcW w:w="504" w:type="pct"/>
                  <w:tcBorders>
                    <w:top w:val="single" w:color="000000" w:sz="4" w:space="0"/>
                    <w:left w:val="nil"/>
                    <w:bottom w:val="single" w:color="000000" w:sz="4" w:space="0"/>
                    <w:right w:val="single" w:color="000000" w:sz="4" w:space="0"/>
                  </w:tcBorders>
                  <w:noWrap w:val="0"/>
                  <w:vAlign w:val="center"/>
                </w:tcPr>
                <w:p w14:paraId="47641DB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shd w:val="clear" w:color="auto" w:fill="auto"/>
                  <w:noWrap w:val="0"/>
                  <w:vAlign w:val="center"/>
                </w:tcPr>
                <w:p w14:paraId="45AC56B9">
                  <w:pPr>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P=11KW</w:t>
                  </w:r>
                </w:p>
              </w:tc>
            </w:tr>
            <w:tr w14:paraId="613F072E">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21778C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c>
                <w:tcPr>
                  <w:tcW w:w="1302" w:type="pct"/>
                  <w:tcBorders>
                    <w:top w:val="single" w:color="000000" w:sz="4" w:space="0"/>
                    <w:left w:val="nil"/>
                    <w:bottom w:val="single" w:color="000000" w:sz="4" w:space="0"/>
                    <w:right w:val="single" w:color="000000" w:sz="4" w:space="0"/>
                  </w:tcBorders>
                  <w:noWrap w:val="0"/>
                  <w:vAlign w:val="center"/>
                </w:tcPr>
                <w:p w14:paraId="25278E4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电动给水泵</w:t>
                  </w:r>
                </w:p>
              </w:tc>
              <w:tc>
                <w:tcPr>
                  <w:tcW w:w="1498" w:type="pct"/>
                  <w:tcBorders>
                    <w:top w:val="single" w:color="000000" w:sz="4" w:space="0"/>
                    <w:left w:val="nil"/>
                    <w:bottom w:val="single" w:color="000000" w:sz="4" w:space="0"/>
                    <w:right w:val="single" w:color="000000" w:sz="4" w:space="0"/>
                  </w:tcBorders>
                  <w:noWrap w:val="0"/>
                  <w:vAlign w:val="center"/>
                </w:tcPr>
                <w:p w14:paraId="22299BD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DG6-25×6</w:t>
                  </w:r>
                </w:p>
              </w:tc>
              <w:tc>
                <w:tcPr>
                  <w:tcW w:w="504" w:type="pct"/>
                  <w:tcBorders>
                    <w:top w:val="single" w:color="000000" w:sz="4" w:space="0"/>
                    <w:left w:val="nil"/>
                    <w:bottom w:val="single" w:color="000000" w:sz="4" w:space="0"/>
                    <w:right w:val="single" w:color="000000" w:sz="4" w:space="0"/>
                  </w:tcBorders>
                  <w:noWrap w:val="0"/>
                  <w:vAlign w:val="center"/>
                </w:tcPr>
                <w:p w14:paraId="4ABAC01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2台</w:t>
                  </w:r>
                </w:p>
              </w:tc>
              <w:tc>
                <w:tcPr>
                  <w:tcW w:w="1219" w:type="pct"/>
                  <w:tcBorders>
                    <w:top w:val="single" w:color="000000" w:sz="4" w:space="0"/>
                    <w:left w:val="nil"/>
                    <w:bottom w:val="single" w:color="000000" w:sz="4" w:space="0"/>
                    <w:right w:val="single" w:color="000000" w:sz="4" w:space="0"/>
                  </w:tcBorders>
                  <w:noWrap w:val="0"/>
                  <w:vAlign w:val="center"/>
                </w:tcPr>
                <w:p w14:paraId="7965880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Q=4.8,H=165,5.5变</w:t>
                  </w:r>
                </w:p>
              </w:tc>
            </w:tr>
            <w:tr w14:paraId="5153F954">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E3C248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w:t>
                  </w:r>
                </w:p>
              </w:tc>
              <w:tc>
                <w:tcPr>
                  <w:tcW w:w="1302" w:type="pct"/>
                  <w:tcBorders>
                    <w:top w:val="single" w:color="000000" w:sz="4" w:space="0"/>
                    <w:left w:val="nil"/>
                    <w:bottom w:val="single" w:color="000000" w:sz="4" w:space="0"/>
                    <w:right w:val="single" w:color="000000" w:sz="4" w:space="0"/>
                  </w:tcBorders>
                  <w:noWrap w:val="0"/>
                  <w:vAlign w:val="center"/>
                </w:tcPr>
                <w:p w14:paraId="5020F42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电控柜</w:t>
                  </w:r>
                </w:p>
              </w:tc>
              <w:tc>
                <w:tcPr>
                  <w:tcW w:w="1498" w:type="pct"/>
                  <w:tcBorders>
                    <w:top w:val="single" w:color="000000" w:sz="4" w:space="0"/>
                    <w:left w:val="nil"/>
                    <w:bottom w:val="single" w:color="000000" w:sz="4" w:space="0"/>
                    <w:right w:val="single" w:color="000000" w:sz="4" w:space="0"/>
                  </w:tcBorders>
                  <w:noWrap w:val="0"/>
                  <w:vAlign w:val="center"/>
                </w:tcPr>
                <w:p w14:paraId="6D966E1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WZKT-4</w:t>
                  </w:r>
                </w:p>
              </w:tc>
              <w:tc>
                <w:tcPr>
                  <w:tcW w:w="504" w:type="pct"/>
                  <w:tcBorders>
                    <w:top w:val="single" w:color="000000" w:sz="4" w:space="0"/>
                    <w:left w:val="nil"/>
                    <w:bottom w:val="single" w:color="000000" w:sz="4" w:space="0"/>
                    <w:right w:val="single" w:color="000000" w:sz="4" w:space="0"/>
                  </w:tcBorders>
                  <w:noWrap w:val="0"/>
                  <w:vAlign w:val="center"/>
                </w:tcPr>
                <w:p w14:paraId="2FB0316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4D21DE7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095BB333">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708DFF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8</w:t>
                  </w:r>
                </w:p>
              </w:tc>
              <w:tc>
                <w:tcPr>
                  <w:tcW w:w="1302" w:type="pct"/>
                  <w:tcBorders>
                    <w:top w:val="single" w:color="000000" w:sz="4" w:space="0"/>
                    <w:left w:val="nil"/>
                    <w:bottom w:val="single" w:color="000000" w:sz="4" w:space="0"/>
                    <w:right w:val="single" w:color="000000" w:sz="4" w:space="0"/>
                  </w:tcBorders>
                  <w:noWrap w:val="0"/>
                  <w:vAlign w:val="center"/>
                </w:tcPr>
                <w:p w14:paraId="7E48F5B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炉排变速器</w:t>
                  </w:r>
                </w:p>
              </w:tc>
              <w:tc>
                <w:tcPr>
                  <w:tcW w:w="1498" w:type="pct"/>
                  <w:tcBorders>
                    <w:top w:val="single" w:color="000000" w:sz="4" w:space="0"/>
                    <w:left w:val="nil"/>
                    <w:bottom w:val="single" w:color="000000" w:sz="4" w:space="0"/>
                    <w:right w:val="single" w:color="000000" w:sz="4" w:space="0"/>
                  </w:tcBorders>
                  <w:noWrap w:val="0"/>
                  <w:vAlign w:val="center"/>
                </w:tcPr>
                <w:p w14:paraId="05AF669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GL-5PA</w:t>
                  </w:r>
                </w:p>
              </w:tc>
              <w:tc>
                <w:tcPr>
                  <w:tcW w:w="504" w:type="pct"/>
                  <w:tcBorders>
                    <w:top w:val="single" w:color="000000" w:sz="4" w:space="0"/>
                    <w:left w:val="nil"/>
                    <w:bottom w:val="single" w:color="000000" w:sz="4" w:space="0"/>
                    <w:right w:val="single" w:color="000000" w:sz="4" w:space="0"/>
                  </w:tcBorders>
                  <w:noWrap w:val="0"/>
                  <w:vAlign w:val="center"/>
                </w:tcPr>
                <w:p w14:paraId="7F28EC3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2BE74CF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变频调速</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P=0.55</w:t>
                  </w:r>
                </w:p>
              </w:tc>
            </w:tr>
            <w:tr w14:paraId="3C53259F">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2ABAE9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9</w:t>
                  </w:r>
                </w:p>
              </w:tc>
              <w:tc>
                <w:tcPr>
                  <w:tcW w:w="1302" w:type="pct"/>
                  <w:tcBorders>
                    <w:top w:val="single" w:color="000000" w:sz="4" w:space="0"/>
                    <w:left w:val="nil"/>
                    <w:bottom w:val="single" w:color="000000" w:sz="4" w:space="0"/>
                    <w:right w:val="single" w:color="000000" w:sz="4" w:space="0"/>
                  </w:tcBorders>
                  <w:noWrap w:val="0"/>
                  <w:vAlign w:val="center"/>
                </w:tcPr>
                <w:p w14:paraId="39F9140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省煤器</w:t>
                  </w:r>
                </w:p>
              </w:tc>
              <w:tc>
                <w:tcPr>
                  <w:tcW w:w="1498" w:type="pct"/>
                  <w:tcBorders>
                    <w:top w:val="single" w:color="000000" w:sz="4" w:space="0"/>
                    <w:left w:val="nil"/>
                    <w:bottom w:val="single" w:color="000000" w:sz="4" w:space="0"/>
                    <w:right w:val="single" w:color="000000" w:sz="4" w:space="0"/>
                  </w:tcBorders>
                  <w:noWrap w:val="0"/>
                  <w:vAlign w:val="center"/>
                </w:tcPr>
                <w:p w14:paraId="156AD3A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SMQ-4/1.6-D</w:t>
                  </w:r>
                </w:p>
              </w:tc>
              <w:tc>
                <w:tcPr>
                  <w:tcW w:w="504" w:type="pct"/>
                  <w:tcBorders>
                    <w:top w:val="single" w:color="000000" w:sz="4" w:space="0"/>
                    <w:left w:val="nil"/>
                    <w:bottom w:val="single" w:color="000000" w:sz="4" w:space="0"/>
                    <w:right w:val="single" w:color="000000" w:sz="4" w:space="0"/>
                  </w:tcBorders>
                  <w:noWrap w:val="0"/>
                  <w:vAlign w:val="center"/>
                </w:tcPr>
                <w:p w14:paraId="71CCBA0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19B655C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国标</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连座</w:t>
                  </w:r>
                </w:p>
              </w:tc>
            </w:tr>
            <w:tr w14:paraId="5A2DAFAB">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309AEB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w:t>
                  </w:r>
                </w:p>
              </w:tc>
              <w:tc>
                <w:tcPr>
                  <w:tcW w:w="1302" w:type="pct"/>
                  <w:tcBorders>
                    <w:top w:val="single" w:color="000000" w:sz="4" w:space="0"/>
                    <w:left w:val="nil"/>
                    <w:bottom w:val="single" w:color="000000" w:sz="4" w:space="0"/>
                    <w:right w:val="single" w:color="000000" w:sz="4" w:space="0"/>
                  </w:tcBorders>
                  <w:noWrap w:val="0"/>
                  <w:vAlign w:val="center"/>
                </w:tcPr>
                <w:p w14:paraId="69FA1D0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风道及烟道</w:t>
                  </w:r>
                </w:p>
              </w:tc>
              <w:tc>
                <w:tcPr>
                  <w:tcW w:w="1498" w:type="pct"/>
                  <w:tcBorders>
                    <w:top w:val="single" w:color="000000" w:sz="4" w:space="0"/>
                    <w:left w:val="nil"/>
                    <w:bottom w:val="single" w:color="000000" w:sz="4" w:space="0"/>
                    <w:right w:val="single" w:color="000000" w:sz="4" w:space="0"/>
                  </w:tcBorders>
                  <w:noWrap w:val="0"/>
                  <w:vAlign w:val="center"/>
                </w:tcPr>
                <w:p w14:paraId="6284C22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5E2917D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37DDC18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5C2AA0DE">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663F925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12</w:t>
                  </w:r>
                </w:p>
              </w:tc>
              <w:tc>
                <w:tcPr>
                  <w:tcW w:w="1302" w:type="pct"/>
                  <w:tcBorders>
                    <w:top w:val="single" w:color="000000" w:sz="4" w:space="0"/>
                    <w:left w:val="nil"/>
                    <w:bottom w:val="single" w:color="000000" w:sz="4" w:space="0"/>
                    <w:right w:val="single" w:color="000000" w:sz="4" w:space="0"/>
                  </w:tcBorders>
                  <w:noWrap w:val="0"/>
                  <w:vAlign w:val="center"/>
                </w:tcPr>
                <w:p w14:paraId="575D3D4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钢制烟囱</w:t>
                  </w:r>
                </w:p>
              </w:tc>
              <w:tc>
                <w:tcPr>
                  <w:tcW w:w="1498" w:type="pct"/>
                  <w:tcBorders>
                    <w:top w:val="single" w:color="000000" w:sz="4" w:space="0"/>
                    <w:left w:val="nil"/>
                    <w:bottom w:val="single" w:color="000000" w:sz="4" w:space="0"/>
                    <w:right w:val="single" w:color="000000" w:sz="4" w:space="0"/>
                  </w:tcBorders>
                  <w:noWrap w:val="0"/>
                  <w:vAlign w:val="center"/>
                </w:tcPr>
                <w:p w14:paraId="7A1C925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φ500×</w:t>
                  </w:r>
                  <w:r>
                    <w:rPr>
                      <w:rFonts w:hint="eastAsia"/>
                      <w:color w:val="000000" w:themeColor="text1"/>
                      <w:sz w:val="21"/>
                      <w:szCs w:val="21"/>
                      <w:lang w:val="en-US" w:eastAsia="zh-CN"/>
                      <w14:textFill>
                        <w14:solidFill>
                          <w14:schemeClr w14:val="tx1"/>
                        </w14:solidFill>
                      </w14:textFill>
                    </w:rPr>
                    <w:t>4</w:t>
                  </w:r>
                  <w:r>
                    <w:rPr>
                      <w:rFonts w:hint="eastAsia" w:eastAsia="宋体"/>
                      <w:color w:val="000000" w:themeColor="text1"/>
                      <w:sz w:val="21"/>
                      <w:szCs w:val="21"/>
                      <w:lang w:val="en-US" w:eastAsia="zh-CN"/>
                      <w14:textFill>
                        <w14:solidFill>
                          <w14:schemeClr w14:val="tx1"/>
                        </w14:solidFill>
                      </w14:textFill>
                    </w:rPr>
                    <w:t>0000mm</w:t>
                  </w:r>
                </w:p>
              </w:tc>
              <w:tc>
                <w:tcPr>
                  <w:tcW w:w="504" w:type="pct"/>
                  <w:tcBorders>
                    <w:top w:val="single" w:color="000000" w:sz="4" w:space="0"/>
                    <w:left w:val="nil"/>
                    <w:bottom w:val="single" w:color="000000" w:sz="4" w:space="0"/>
                    <w:right w:val="single" w:color="000000" w:sz="4" w:space="0"/>
                  </w:tcBorders>
                  <w:noWrap w:val="0"/>
                  <w:vAlign w:val="center"/>
                </w:tcPr>
                <w:p w14:paraId="50C1F43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1座</w:t>
                  </w:r>
                </w:p>
              </w:tc>
              <w:tc>
                <w:tcPr>
                  <w:tcW w:w="1219" w:type="pct"/>
                  <w:tcBorders>
                    <w:top w:val="single" w:color="000000" w:sz="4" w:space="0"/>
                    <w:left w:val="nil"/>
                    <w:bottom w:val="single" w:color="000000" w:sz="4" w:space="0"/>
                    <w:right w:val="single" w:color="000000" w:sz="4" w:space="0"/>
                  </w:tcBorders>
                  <w:noWrap w:val="0"/>
                  <w:vAlign w:val="center"/>
                </w:tcPr>
                <w:p w14:paraId="5C49638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一二期共用</w:t>
                  </w:r>
                </w:p>
              </w:tc>
            </w:tr>
            <w:tr w14:paraId="1B47693C">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B9D711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w:t>
                  </w:r>
                </w:p>
              </w:tc>
              <w:tc>
                <w:tcPr>
                  <w:tcW w:w="1302" w:type="pct"/>
                  <w:tcBorders>
                    <w:top w:val="single" w:color="000000" w:sz="4" w:space="0"/>
                    <w:left w:val="nil"/>
                    <w:bottom w:val="single" w:color="000000" w:sz="4" w:space="0"/>
                    <w:right w:val="single" w:color="000000" w:sz="4" w:space="0"/>
                  </w:tcBorders>
                  <w:noWrap w:val="0"/>
                  <w:vAlign w:val="center"/>
                </w:tcPr>
                <w:p w14:paraId="078691C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软水器</w:t>
                  </w:r>
                </w:p>
              </w:tc>
              <w:tc>
                <w:tcPr>
                  <w:tcW w:w="1498" w:type="pct"/>
                  <w:tcBorders>
                    <w:top w:val="single" w:color="000000" w:sz="4" w:space="0"/>
                    <w:left w:val="nil"/>
                    <w:bottom w:val="single" w:color="000000" w:sz="4" w:space="0"/>
                    <w:right w:val="single" w:color="000000" w:sz="4" w:space="0"/>
                  </w:tcBorders>
                  <w:noWrap w:val="0"/>
                  <w:vAlign w:val="center"/>
                </w:tcPr>
                <w:p w14:paraId="60C78156">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YS-4</w:t>
                  </w:r>
                </w:p>
              </w:tc>
              <w:tc>
                <w:tcPr>
                  <w:tcW w:w="504" w:type="pct"/>
                  <w:tcBorders>
                    <w:top w:val="single" w:color="000000" w:sz="4" w:space="0"/>
                    <w:left w:val="nil"/>
                    <w:bottom w:val="single" w:color="000000" w:sz="4" w:space="0"/>
                    <w:right w:val="single" w:color="000000" w:sz="4" w:space="0"/>
                  </w:tcBorders>
                  <w:noWrap w:val="0"/>
                  <w:vAlign w:val="center"/>
                </w:tcPr>
                <w:p w14:paraId="5A57F5F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6148A535">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1D718B9C">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53DE63E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14</w:t>
                  </w:r>
                </w:p>
              </w:tc>
              <w:tc>
                <w:tcPr>
                  <w:tcW w:w="1302" w:type="pct"/>
                  <w:tcBorders>
                    <w:top w:val="single" w:color="000000" w:sz="4" w:space="0"/>
                    <w:left w:val="nil"/>
                    <w:bottom w:val="single" w:color="000000" w:sz="4" w:space="0"/>
                    <w:right w:val="single" w:color="000000" w:sz="4" w:space="0"/>
                  </w:tcBorders>
                  <w:noWrap w:val="0"/>
                  <w:vAlign w:val="center"/>
                </w:tcPr>
                <w:p w14:paraId="3AF56B5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多管</w:t>
                  </w:r>
                  <w:r>
                    <w:rPr>
                      <w:rFonts w:hint="eastAsia"/>
                      <w:color w:val="000000" w:themeColor="text1"/>
                      <w:sz w:val="21"/>
                      <w:szCs w:val="21"/>
                      <w:lang w:val="en-US" w:eastAsia="zh-CN"/>
                      <w14:textFill>
                        <w14:solidFill>
                          <w14:schemeClr w14:val="tx1"/>
                        </w14:solidFill>
                      </w14:textFill>
                    </w:rPr>
                    <w:t>旋风</w:t>
                  </w:r>
                  <w:r>
                    <w:rPr>
                      <w:rFonts w:hint="eastAsia" w:eastAsia="宋体"/>
                      <w:color w:val="000000" w:themeColor="text1"/>
                      <w:sz w:val="21"/>
                      <w:szCs w:val="21"/>
                      <w:lang w:val="en-US" w:eastAsia="zh-CN"/>
                      <w14:textFill>
                        <w14:solidFill>
                          <w14:schemeClr w14:val="tx1"/>
                        </w14:solidFill>
                      </w14:textFill>
                    </w:rPr>
                    <w:t>除尘器</w:t>
                  </w:r>
                </w:p>
              </w:tc>
              <w:tc>
                <w:tcPr>
                  <w:tcW w:w="1498" w:type="pct"/>
                  <w:tcBorders>
                    <w:top w:val="single" w:color="000000" w:sz="4" w:space="0"/>
                    <w:left w:val="nil"/>
                    <w:bottom w:val="single" w:color="000000" w:sz="4" w:space="0"/>
                    <w:right w:val="single" w:color="000000" w:sz="4" w:space="0"/>
                  </w:tcBorders>
                  <w:noWrap w:val="0"/>
                  <w:vAlign w:val="center"/>
                </w:tcPr>
                <w:p w14:paraId="43603F9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DG-4</w:t>
                  </w:r>
                </w:p>
              </w:tc>
              <w:tc>
                <w:tcPr>
                  <w:tcW w:w="504" w:type="pct"/>
                  <w:tcBorders>
                    <w:top w:val="single" w:color="000000" w:sz="4" w:space="0"/>
                    <w:left w:val="nil"/>
                    <w:bottom w:val="single" w:color="000000" w:sz="4" w:space="0"/>
                    <w:right w:val="single" w:color="000000" w:sz="4" w:space="0"/>
                  </w:tcBorders>
                  <w:noWrap w:val="0"/>
                  <w:vAlign w:val="center"/>
                </w:tcPr>
                <w:p w14:paraId="121D350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6A5A06C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陶瓷管8根</w:t>
                  </w:r>
                </w:p>
              </w:tc>
            </w:tr>
            <w:tr w14:paraId="4A9314FE">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C3B1CA7">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p>
              </w:tc>
              <w:tc>
                <w:tcPr>
                  <w:tcW w:w="1302" w:type="pct"/>
                  <w:tcBorders>
                    <w:top w:val="single" w:color="000000" w:sz="4" w:space="0"/>
                    <w:left w:val="nil"/>
                    <w:bottom w:val="single" w:color="000000" w:sz="4" w:space="0"/>
                    <w:right w:val="single" w:color="000000" w:sz="4" w:space="0"/>
                  </w:tcBorders>
                  <w:noWrap w:val="0"/>
                  <w:vAlign w:val="center"/>
                </w:tcPr>
                <w:p w14:paraId="38953F22">
                  <w:pPr>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布袋除尘器</w:t>
                  </w:r>
                </w:p>
              </w:tc>
              <w:tc>
                <w:tcPr>
                  <w:tcW w:w="1498" w:type="pct"/>
                  <w:tcBorders>
                    <w:top w:val="single" w:color="000000" w:sz="4" w:space="0"/>
                    <w:left w:val="nil"/>
                    <w:bottom w:val="single" w:color="000000" w:sz="4" w:space="0"/>
                    <w:right w:val="single" w:color="000000" w:sz="4" w:space="0"/>
                  </w:tcBorders>
                  <w:noWrap w:val="0"/>
                  <w:vAlign w:val="center"/>
                </w:tcPr>
                <w:p w14:paraId="52291AB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DMC-200</w:t>
                  </w:r>
                </w:p>
              </w:tc>
              <w:tc>
                <w:tcPr>
                  <w:tcW w:w="504" w:type="pct"/>
                  <w:tcBorders>
                    <w:top w:val="single" w:color="000000" w:sz="4" w:space="0"/>
                    <w:left w:val="nil"/>
                    <w:bottom w:val="single" w:color="000000" w:sz="4" w:space="0"/>
                    <w:right w:val="single" w:color="000000" w:sz="4" w:space="0"/>
                  </w:tcBorders>
                  <w:noWrap w:val="0"/>
                  <w:vAlign w:val="center"/>
                </w:tcPr>
                <w:p w14:paraId="28E11DB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36B7757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氟美斯高温布袋133*2500</w:t>
                  </w:r>
                </w:p>
              </w:tc>
            </w:tr>
            <w:tr w14:paraId="05EE329A">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54E3FA1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16</w:t>
                  </w:r>
                </w:p>
              </w:tc>
              <w:tc>
                <w:tcPr>
                  <w:tcW w:w="1302" w:type="pct"/>
                  <w:tcBorders>
                    <w:top w:val="single" w:color="000000" w:sz="4" w:space="0"/>
                    <w:left w:val="nil"/>
                    <w:bottom w:val="single" w:color="000000" w:sz="4" w:space="0"/>
                    <w:right w:val="single" w:color="000000" w:sz="4" w:space="0"/>
                  </w:tcBorders>
                  <w:noWrap w:val="0"/>
                  <w:vAlign w:val="center"/>
                </w:tcPr>
                <w:p w14:paraId="4BE5406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分汽缸</w:t>
                  </w:r>
                </w:p>
              </w:tc>
              <w:tc>
                <w:tcPr>
                  <w:tcW w:w="1498" w:type="pct"/>
                  <w:tcBorders>
                    <w:top w:val="single" w:color="000000" w:sz="4" w:space="0"/>
                    <w:left w:val="nil"/>
                    <w:bottom w:val="single" w:color="000000" w:sz="4" w:space="0"/>
                    <w:right w:val="single" w:color="000000" w:sz="4" w:space="0"/>
                  </w:tcBorders>
                  <w:noWrap w:val="0"/>
                  <w:vAlign w:val="center"/>
                </w:tcPr>
                <w:p w14:paraId="4E66A31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φ273×1840mm</w:t>
                  </w:r>
                </w:p>
              </w:tc>
              <w:tc>
                <w:tcPr>
                  <w:tcW w:w="504" w:type="pct"/>
                  <w:tcBorders>
                    <w:top w:val="single" w:color="000000" w:sz="4" w:space="0"/>
                    <w:left w:val="nil"/>
                    <w:bottom w:val="single" w:color="000000" w:sz="4" w:space="0"/>
                    <w:right w:val="single" w:color="000000" w:sz="4" w:space="0"/>
                  </w:tcBorders>
                  <w:noWrap w:val="0"/>
                  <w:vAlign w:val="center"/>
                </w:tcPr>
                <w:p w14:paraId="0D70A59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18B5D58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Φ273×1850</w:t>
                  </w:r>
                </w:p>
              </w:tc>
            </w:tr>
            <w:tr w14:paraId="0823C28B">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89638E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17</w:t>
                  </w:r>
                </w:p>
              </w:tc>
              <w:tc>
                <w:tcPr>
                  <w:tcW w:w="1302" w:type="pct"/>
                  <w:tcBorders>
                    <w:top w:val="single" w:color="000000" w:sz="4" w:space="0"/>
                    <w:left w:val="nil"/>
                    <w:bottom w:val="single" w:color="000000" w:sz="4" w:space="0"/>
                    <w:right w:val="single" w:color="000000" w:sz="4" w:space="0"/>
                  </w:tcBorders>
                  <w:noWrap w:val="0"/>
                  <w:vAlign w:val="center"/>
                </w:tcPr>
                <w:p w14:paraId="4B91A75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炉水取样器</w:t>
                  </w:r>
                </w:p>
              </w:tc>
              <w:tc>
                <w:tcPr>
                  <w:tcW w:w="1498" w:type="pct"/>
                  <w:tcBorders>
                    <w:top w:val="single" w:color="000000" w:sz="4" w:space="0"/>
                    <w:left w:val="nil"/>
                    <w:bottom w:val="single" w:color="000000" w:sz="4" w:space="0"/>
                    <w:right w:val="single" w:color="000000" w:sz="4" w:space="0"/>
                  </w:tcBorders>
                  <w:noWrap w:val="0"/>
                  <w:vAlign w:val="center"/>
                </w:tcPr>
                <w:p w14:paraId="0913CA5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LS-13</w:t>
                  </w:r>
                </w:p>
              </w:tc>
              <w:tc>
                <w:tcPr>
                  <w:tcW w:w="504" w:type="pct"/>
                  <w:tcBorders>
                    <w:top w:val="single" w:color="000000" w:sz="4" w:space="0"/>
                    <w:left w:val="nil"/>
                    <w:bottom w:val="single" w:color="000000" w:sz="4" w:space="0"/>
                    <w:right w:val="single" w:color="000000" w:sz="4" w:space="0"/>
                  </w:tcBorders>
                  <w:noWrap w:val="0"/>
                  <w:vAlign w:val="center"/>
                </w:tcPr>
                <w:p w14:paraId="4961CEA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4D7BEF8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Φ273×1850</w:t>
                  </w:r>
                </w:p>
              </w:tc>
            </w:tr>
            <w:tr w14:paraId="18CCC641">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6558C99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w:t>
                  </w:r>
                </w:p>
              </w:tc>
              <w:tc>
                <w:tcPr>
                  <w:tcW w:w="1302" w:type="pct"/>
                  <w:tcBorders>
                    <w:top w:val="single" w:color="000000" w:sz="4" w:space="0"/>
                    <w:left w:val="nil"/>
                    <w:bottom w:val="single" w:color="000000" w:sz="4" w:space="0"/>
                    <w:right w:val="single" w:color="000000" w:sz="4" w:space="0"/>
                  </w:tcBorders>
                  <w:noWrap w:val="0"/>
                  <w:vAlign w:val="center"/>
                </w:tcPr>
                <w:p w14:paraId="6ED0FD3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蒸汽回收机</w:t>
                  </w:r>
                </w:p>
              </w:tc>
              <w:tc>
                <w:tcPr>
                  <w:tcW w:w="1498" w:type="pct"/>
                  <w:tcBorders>
                    <w:top w:val="single" w:color="000000" w:sz="4" w:space="0"/>
                    <w:left w:val="nil"/>
                    <w:bottom w:val="single" w:color="000000" w:sz="4" w:space="0"/>
                    <w:right w:val="single" w:color="000000" w:sz="4" w:space="0"/>
                  </w:tcBorders>
                  <w:noWrap w:val="0"/>
                  <w:vAlign w:val="center"/>
                </w:tcPr>
                <w:p w14:paraId="28A9A01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c>
                <w:tcPr>
                  <w:tcW w:w="504" w:type="pct"/>
                  <w:tcBorders>
                    <w:top w:val="single" w:color="000000" w:sz="4" w:space="0"/>
                    <w:left w:val="nil"/>
                    <w:bottom w:val="single" w:color="000000" w:sz="4" w:space="0"/>
                    <w:right w:val="single" w:color="000000" w:sz="4" w:space="0"/>
                  </w:tcBorders>
                  <w:noWrap w:val="0"/>
                  <w:vAlign w:val="center"/>
                </w:tcPr>
                <w:p w14:paraId="510AE08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034AFF7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5B4A5DAD">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6DD3E5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19</w:t>
                  </w:r>
                </w:p>
              </w:tc>
              <w:tc>
                <w:tcPr>
                  <w:tcW w:w="1302" w:type="pct"/>
                  <w:tcBorders>
                    <w:top w:val="single" w:color="000000" w:sz="4" w:space="0"/>
                    <w:left w:val="nil"/>
                    <w:bottom w:val="single" w:color="000000" w:sz="4" w:space="0"/>
                    <w:right w:val="single" w:color="000000" w:sz="4" w:space="0"/>
                  </w:tcBorders>
                  <w:noWrap w:val="0"/>
                  <w:vAlign w:val="center"/>
                </w:tcPr>
                <w:p w14:paraId="63C9D9E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司炉工具</w:t>
                  </w:r>
                </w:p>
              </w:tc>
              <w:tc>
                <w:tcPr>
                  <w:tcW w:w="1498" w:type="pct"/>
                  <w:tcBorders>
                    <w:top w:val="single" w:color="000000" w:sz="4" w:space="0"/>
                    <w:left w:val="nil"/>
                    <w:bottom w:val="single" w:color="000000" w:sz="4" w:space="0"/>
                    <w:right w:val="single" w:color="000000" w:sz="4" w:space="0"/>
                  </w:tcBorders>
                  <w:noWrap w:val="0"/>
                  <w:vAlign w:val="center"/>
                </w:tcPr>
                <w:p w14:paraId="446A9D9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单钩/双钩/耙/铲</w:t>
                  </w:r>
                </w:p>
              </w:tc>
              <w:tc>
                <w:tcPr>
                  <w:tcW w:w="504" w:type="pct"/>
                  <w:tcBorders>
                    <w:top w:val="single" w:color="000000" w:sz="4" w:space="0"/>
                    <w:left w:val="nil"/>
                    <w:bottom w:val="single" w:color="000000" w:sz="4" w:space="0"/>
                    <w:right w:val="single" w:color="000000" w:sz="4" w:space="0"/>
                  </w:tcBorders>
                  <w:noWrap w:val="0"/>
                  <w:vAlign w:val="center"/>
                </w:tcPr>
                <w:p w14:paraId="4747FF1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5830E97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bl>
          <w:p w14:paraId="2B671BB6">
            <w:pPr>
              <w:pStyle w:val="91"/>
              <w:rPr>
                <w:rFonts w:hint="eastAsia"/>
                <w:color w:val="000000" w:themeColor="text1"/>
                <w:sz w:val="21"/>
                <w:szCs w:val="21"/>
                <w:u w:val="none"/>
                <w:lang w:eastAsia="zh-CN"/>
                <w14:textFill>
                  <w14:solidFill>
                    <w14:schemeClr w14:val="tx1"/>
                  </w14:solidFill>
                </w14:textFill>
              </w:rPr>
            </w:pPr>
            <w:r>
              <w:rPr>
                <w:color w:val="000000" w:themeColor="text1"/>
                <w:sz w:val="21"/>
                <w:szCs w:val="21"/>
                <w:u w:val="none"/>
                <w14:textFill>
                  <w14:solidFill>
                    <w14:schemeClr w14:val="tx1"/>
                  </w14:solidFill>
                </w14:textFill>
              </w:rPr>
              <w:t>表</w:t>
            </w:r>
            <w:r>
              <w:rPr>
                <w:rFonts w:hint="eastAsia"/>
                <w:color w:val="000000" w:themeColor="text1"/>
                <w:sz w:val="21"/>
                <w:szCs w:val="21"/>
                <w:u w:val="none"/>
                <w14:textFill>
                  <w14:solidFill>
                    <w14:schemeClr w14:val="tx1"/>
                  </w14:solidFill>
                </w14:textFill>
              </w:rPr>
              <w:t>2</w:t>
            </w: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5</w:t>
            </w:r>
            <w:r>
              <w:rPr>
                <w:color w:val="000000" w:themeColor="text1"/>
                <w:sz w:val="21"/>
                <w:szCs w:val="21"/>
                <w:u w:val="none"/>
                <w14:textFill>
                  <w14:solidFill>
                    <w14:schemeClr w14:val="tx1"/>
                  </w14:solidFill>
                </w14:textFill>
              </w:rPr>
              <w:t xml:space="preserve">  </w:t>
            </w:r>
            <w:r>
              <w:rPr>
                <w:rFonts w:hint="eastAsia"/>
                <w:color w:val="000000" w:themeColor="text1"/>
                <w:sz w:val="21"/>
                <w:szCs w:val="21"/>
                <w:u w:val="none"/>
                <w:lang w:val="en-US" w:eastAsia="zh-CN"/>
                <w14:textFill>
                  <w14:solidFill>
                    <w14:schemeClr w14:val="tx1"/>
                  </w14:solidFill>
                </w14:textFill>
              </w:rPr>
              <w:t>二期</w:t>
            </w:r>
            <w:r>
              <w:rPr>
                <w:rFonts w:hint="eastAsia"/>
                <w:color w:val="000000" w:themeColor="text1"/>
                <w:sz w:val="21"/>
                <w:szCs w:val="21"/>
                <w:u w:val="none"/>
                <w14:textFill>
                  <w14:solidFill>
                    <w14:schemeClr w14:val="tx1"/>
                  </w14:solidFill>
                </w14:textFill>
              </w:rPr>
              <w:t>主要生产设备</w:t>
            </w:r>
            <w:r>
              <w:rPr>
                <w:color w:val="000000" w:themeColor="text1"/>
                <w:sz w:val="21"/>
                <w:szCs w:val="21"/>
                <w:u w:val="none"/>
                <w14:textFill>
                  <w14:solidFill>
                    <w14:schemeClr w14:val="tx1"/>
                  </w14:solidFill>
                </w14:textFill>
              </w:rPr>
              <w:t>一览表</w:t>
            </w: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6吨锅炉</w:t>
            </w:r>
            <w:r>
              <w:rPr>
                <w:rFonts w:hint="eastAsia"/>
                <w:color w:val="000000" w:themeColor="text1"/>
                <w:sz w:val="21"/>
                <w:szCs w:val="21"/>
                <w:u w:val="none"/>
                <w:lang w:eastAsia="zh-CN"/>
                <w14:textFill>
                  <w14:solidFill>
                    <w14:schemeClr w14:val="tx1"/>
                  </w14:solidFill>
                </w14:textFill>
              </w:rPr>
              <w:t>）</w:t>
            </w:r>
          </w:p>
          <w:tbl>
            <w:tblPr>
              <w:tblStyle w:val="31"/>
              <w:tblW w:w="4998" w:type="pct"/>
              <w:tblInd w:w="0" w:type="dxa"/>
              <w:tblLayout w:type="autofit"/>
              <w:tblCellMar>
                <w:top w:w="0" w:type="dxa"/>
                <w:left w:w="108" w:type="dxa"/>
                <w:bottom w:w="0" w:type="dxa"/>
                <w:right w:w="108" w:type="dxa"/>
              </w:tblCellMar>
            </w:tblPr>
            <w:tblGrid>
              <w:gridCol w:w="747"/>
              <w:gridCol w:w="2043"/>
              <w:gridCol w:w="2349"/>
              <w:gridCol w:w="791"/>
              <w:gridCol w:w="1912"/>
            </w:tblGrid>
            <w:tr w14:paraId="1188AF98">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64CE288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编号</w:t>
                  </w:r>
                </w:p>
              </w:tc>
              <w:tc>
                <w:tcPr>
                  <w:tcW w:w="1302" w:type="pct"/>
                  <w:tcBorders>
                    <w:top w:val="single" w:color="000000" w:sz="4" w:space="0"/>
                    <w:left w:val="nil"/>
                    <w:bottom w:val="single" w:color="000000" w:sz="4" w:space="0"/>
                    <w:right w:val="single" w:color="000000" w:sz="4" w:space="0"/>
                  </w:tcBorders>
                  <w:noWrap w:val="0"/>
                  <w:vAlign w:val="center"/>
                </w:tcPr>
                <w:p w14:paraId="4B1FE2E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项目名称</w:t>
                  </w:r>
                </w:p>
              </w:tc>
              <w:tc>
                <w:tcPr>
                  <w:tcW w:w="1497" w:type="pct"/>
                  <w:tcBorders>
                    <w:top w:val="single" w:color="000000" w:sz="4" w:space="0"/>
                    <w:left w:val="nil"/>
                    <w:bottom w:val="single" w:color="000000" w:sz="4" w:space="0"/>
                    <w:right w:val="single" w:color="000000" w:sz="4" w:space="0"/>
                  </w:tcBorders>
                  <w:noWrap w:val="0"/>
                  <w:vAlign w:val="center"/>
                </w:tcPr>
                <w:p w14:paraId="3C48686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规格型号</w:t>
                  </w:r>
                </w:p>
              </w:tc>
              <w:tc>
                <w:tcPr>
                  <w:tcW w:w="504" w:type="pct"/>
                  <w:tcBorders>
                    <w:top w:val="single" w:color="000000" w:sz="4" w:space="0"/>
                    <w:left w:val="nil"/>
                    <w:bottom w:val="single" w:color="000000" w:sz="4" w:space="0"/>
                    <w:right w:val="single" w:color="000000" w:sz="4" w:space="0"/>
                  </w:tcBorders>
                  <w:noWrap w:val="0"/>
                  <w:vAlign w:val="center"/>
                </w:tcPr>
                <w:p w14:paraId="2C8AD35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数量</w:t>
                  </w:r>
                </w:p>
              </w:tc>
              <w:tc>
                <w:tcPr>
                  <w:tcW w:w="1218" w:type="pct"/>
                  <w:tcBorders>
                    <w:top w:val="single" w:color="000000" w:sz="4" w:space="0"/>
                    <w:left w:val="nil"/>
                    <w:bottom w:val="single" w:color="000000" w:sz="4" w:space="0"/>
                    <w:right w:val="single" w:color="000000" w:sz="4" w:space="0"/>
                  </w:tcBorders>
                  <w:noWrap w:val="0"/>
                  <w:vAlign w:val="center"/>
                </w:tcPr>
                <w:p w14:paraId="3FD3534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备注</w:t>
                  </w:r>
                </w:p>
              </w:tc>
            </w:tr>
            <w:tr w14:paraId="524F9AAC">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736B9B3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302" w:type="pct"/>
                  <w:tcBorders>
                    <w:top w:val="single" w:color="000000" w:sz="4" w:space="0"/>
                    <w:left w:val="nil"/>
                    <w:bottom w:val="single" w:color="000000" w:sz="4" w:space="0"/>
                    <w:right w:val="single" w:color="000000" w:sz="4" w:space="0"/>
                  </w:tcBorders>
                  <w:noWrap w:val="0"/>
                  <w:vAlign w:val="center"/>
                </w:tcPr>
                <w:p w14:paraId="35716A6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锅炉主体</w:t>
                  </w:r>
                </w:p>
              </w:tc>
              <w:tc>
                <w:tcPr>
                  <w:tcW w:w="1497" w:type="pct"/>
                  <w:tcBorders>
                    <w:top w:val="single" w:color="000000" w:sz="4" w:space="0"/>
                    <w:left w:val="nil"/>
                    <w:bottom w:val="single" w:color="000000" w:sz="4" w:space="0"/>
                    <w:right w:val="single" w:color="000000" w:sz="4" w:space="0"/>
                  </w:tcBorders>
                  <w:noWrap w:val="0"/>
                  <w:vAlign w:val="center"/>
                </w:tcPr>
                <w:p w14:paraId="1232A0A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DZL6-1.25-SCI</w:t>
                  </w:r>
                </w:p>
              </w:tc>
              <w:tc>
                <w:tcPr>
                  <w:tcW w:w="504" w:type="pct"/>
                  <w:tcBorders>
                    <w:top w:val="single" w:color="000000" w:sz="4" w:space="0"/>
                    <w:left w:val="nil"/>
                    <w:bottom w:val="single" w:color="000000" w:sz="4" w:space="0"/>
                    <w:right w:val="single" w:color="000000" w:sz="4" w:space="0"/>
                  </w:tcBorders>
                  <w:noWrap w:val="0"/>
                  <w:vAlign w:val="center"/>
                </w:tcPr>
                <w:p w14:paraId="125E11C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17880DC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6022D1D4">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08DED39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302" w:type="pct"/>
                  <w:tcBorders>
                    <w:top w:val="single" w:color="000000" w:sz="4" w:space="0"/>
                    <w:left w:val="nil"/>
                    <w:bottom w:val="single" w:color="000000" w:sz="4" w:space="0"/>
                    <w:right w:val="single" w:color="000000" w:sz="4" w:space="0"/>
                  </w:tcBorders>
                  <w:noWrap w:val="0"/>
                  <w:vAlign w:val="center"/>
                </w:tcPr>
                <w:p w14:paraId="626A7C6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一次仪表阀门</w:t>
                  </w:r>
                </w:p>
              </w:tc>
              <w:tc>
                <w:tcPr>
                  <w:tcW w:w="1497" w:type="pct"/>
                  <w:tcBorders>
                    <w:top w:val="single" w:color="000000" w:sz="4" w:space="0"/>
                    <w:left w:val="nil"/>
                    <w:bottom w:val="single" w:color="000000" w:sz="4" w:space="0"/>
                    <w:right w:val="single" w:color="000000" w:sz="4" w:space="0"/>
                  </w:tcBorders>
                  <w:noWrap w:val="0"/>
                  <w:vAlign w:val="center"/>
                </w:tcPr>
                <w:p w14:paraId="092E501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18C5DBE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8" w:type="pct"/>
                  <w:tcBorders>
                    <w:top w:val="single" w:color="000000" w:sz="4" w:space="0"/>
                    <w:left w:val="nil"/>
                    <w:bottom w:val="single" w:color="000000" w:sz="4" w:space="0"/>
                    <w:right w:val="single" w:color="000000" w:sz="4" w:space="0"/>
                  </w:tcBorders>
                  <w:noWrap w:val="0"/>
                  <w:vAlign w:val="center"/>
                </w:tcPr>
                <w:p w14:paraId="6377BB9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0FB6F201">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2DE6220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w:t>
                  </w:r>
                </w:p>
              </w:tc>
              <w:tc>
                <w:tcPr>
                  <w:tcW w:w="1302" w:type="pct"/>
                  <w:tcBorders>
                    <w:top w:val="single" w:color="000000" w:sz="4" w:space="0"/>
                    <w:left w:val="nil"/>
                    <w:bottom w:val="single" w:color="000000" w:sz="4" w:space="0"/>
                    <w:right w:val="single" w:color="000000" w:sz="4" w:space="0"/>
                  </w:tcBorders>
                  <w:noWrap w:val="0"/>
                  <w:vAlign w:val="center"/>
                </w:tcPr>
                <w:p w14:paraId="55F4B82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引风机</w:t>
                  </w:r>
                </w:p>
              </w:tc>
              <w:tc>
                <w:tcPr>
                  <w:tcW w:w="1497" w:type="pct"/>
                  <w:tcBorders>
                    <w:top w:val="single" w:color="000000" w:sz="4" w:space="0"/>
                    <w:left w:val="nil"/>
                    <w:bottom w:val="single" w:color="000000" w:sz="4" w:space="0"/>
                    <w:right w:val="single" w:color="000000" w:sz="4" w:space="0"/>
                  </w:tcBorders>
                  <w:noWrap w:val="0"/>
                  <w:vAlign w:val="center"/>
                </w:tcPr>
                <w:p w14:paraId="0ACAF92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Y6-41-9C</w:t>
                  </w:r>
                </w:p>
              </w:tc>
              <w:tc>
                <w:tcPr>
                  <w:tcW w:w="504" w:type="pct"/>
                  <w:tcBorders>
                    <w:top w:val="single" w:color="000000" w:sz="4" w:space="0"/>
                    <w:left w:val="nil"/>
                    <w:bottom w:val="single" w:color="000000" w:sz="4" w:space="0"/>
                    <w:right w:val="single" w:color="000000" w:sz="4" w:space="0"/>
                  </w:tcBorders>
                  <w:noWrap w:val="0"/>
                  <w:vAlign w:val="center"/>
                </w:tcPr>
                <w:p w14:paraId="21520D4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7715544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45</w:t>
                  </w:r>
                  <w:r>
                    <w:rPr>
                      <w:rFonts w:hint="eastAsia"/>
                      <w:color w:val="000000" w:themeColor="text1"/>
                      <w:sz w:val="21"/>
                      <w:szCs w:val="21"/>
                      <w:lang w:val="en-US" w:eastAsia="zh-CN"/>
                      <w14:textFill>
                        <w14:solidFill>
                          <w14:schemeClr w14:val="tx1"/>
                        </w14:solidFill>
                      </w14:textFill>
                    </w:rPr>
                    <w:t>kW</w:t>
                  </w:r>
                </w:p>
              </w:tc>
            </w:tr>
            <w:tr w14:paraId="2D38CF55">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4AC5D35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w:t>
                  </w:r>
                </w:p>
              </w:tc>
              <w:tc>
                <w:tcPr>
                  <w:tcW w:w="1302" w:type="pct"/>
                  <w:tcBorders>
                    <w:top w:val="single" w:color="000000" w:sz="4" w:space="0"/>
                    <w:left w:val="nil"/>
                    <w:bottom w:val="single" w:color="000000" w:sz="4" w:space="0"/>
                    <w:right w:val="single" w:color="000000" w:sz="4" w:space="0"/>
                  </w:tcBorders>
                  <w:noWrap w:val="0"/>
                  <w:vAlign w:val="center"/>
                </w:tcPr>
                <w:p w14:paraId="7ABCF2A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鼓风机</w:t>
                  </w:r>
                </w:p>
              </w:tc>
              <w:tc>
                <w:tcPr>
                  <w:tcW w:w="1497" w:type="pct"/>
                  <w:tcBorders>
                    <w:top w:val="single" w:color="000000" w:sz="4" w:space="0"/>
                    <w:left w:val="nil"/>
                    <w:bottom w:val="single" w:color="000000" w:sz="4" w:space="0"/>
                    <w:right w:val="single" w:color="000000" w:sz="4" w:space="0"/>
                  </w:tcBorders>
                  <w:noWrap w:val="0"/>
                  <w:vAlign w:val="center"/>
                </w:tcPr>
                <w:p w14:paraId="3F6634D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4-72-4.5A</w:t>
                  </w:r>
                </w:p>
              </w:tc>
              <w:tc>
                <w:tcPr>
                  <w:tcW w:w="504" w:type="pct"/>
                  <w:tcBorders>
                    <w:top w:val="single" w:color="000000" w:sz="4" w:space="0"/>
                    <w:left w:val="nil"/>
                    <w:bottom w:val="single" w:color="000000" w:sz="4" w:space="0"/>
                    <w:right w:val="single" w:color="000000" w:sz="4" w:space="0"/>
                  </w:tcBorders>
                  <w:noWrap w:val="0"/>
                  <w:vAlign w:val="center"/>
                </w:tcPr>
                <w:p w14:paraId="521B928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489A664D">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7.5</w:t>
                  </w:r>
                  <w:r>
                    <w:rPr>
                      <w:rFonts w:hint="eastAsia"/>
                      <w:color w:val="000000" w:themeColor="text1"/>
                      <w:sz w:val="21"/>
                      <w:szCs w:val="21"/>
                      <w:lang w:val="en-US" w:eastAsia="zh-CN"/>
                      <w14:textFill>
                        <w14:solidFill>
                          <w14:schemeClr w14:val="tx1"/>
                        </w14:solidFill>
                      </w14:textFill>
                    </w:rPr>
                    <w:t>kW</w:t>
                  </w:r>
                </w:p>
              </w:tc>
            </w:tr>
            <w:tr w14:paraId="2290E3E3">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043A6E3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c>
                <w:tcPr>
                  <w:tcW w:w="1302" w:type="pct"/>
                  <w:tcBorders>
                    <w:top w:val="single" w:color="000000" w:sz="4" w:space="0"/>
                    <w:left w:val="nil"/>
                    <w:bottom w:val="single" w:color="000000" w:sz="4" w:space="0"/>
                    <w:right w:val="single" w:color="000000" w:sz="4" w:space="0"/>
                  </w:tcBorders>
                  <w:noWrap w:val="0"/>
                  <w:vAlign w:val="center"/>
                </w:tcPr>
                <w:p w14:paraId="67BABD1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电动给水泵</w:t>
                  </w:r>
                </w:p>
              </w:tc>
              <w:tc>
                <w:tcPr>
                  <w:tcW w:w="1497" w:type="pct"/>
                  <w:tcBorders>
                    <w:top w:val="single" w:color="000000" w:sz="4" w:space="0"/>
                    <w:left w:val="nil"/>
                    <w:bottom w:val="single" w:color="000000" w:sz="4" w:space="0"/>
                    <w:right w:val="single" w:color="000000" w:sz="4" w:space="0"/>
                  </w:tcBorders>
                  <w:noWrap w:val="0"/>
                  <w:vAlign w:val="center"/>
                </w:tcPr>
                <w:p w14:paraId="0E65F362">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CDZL8-18</w:t>
                  </w:r>
                </w:p>
              </w:tc>
              <w:tc>
                <w:tcPr>
                  <w:tcW w:w="504" w:type="pct"/>
                  <w:tcBorders>
                    <w:top w:val="single" w:color="000000" w:sz="4" w:space="0"/>
                    <w:left w:val="nil"/>
                    <w:bottom w:val="single" w:color="000000" w:sz="4" w:space="0"/>
                    <w:right w:val="single" w:color="000000" w:sz="4" w:space="0"/>
                  </w:tcBorders>
                  <w:noWrap w:val="0"/>
                  <w:vAlign w:val="center"/>
                </w:tcPr>
                <w:p w14:paraId="4756585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2台</w:t>
                  </w:r>
                </w:p>
              </w:tc>
              <w:tc>
                <w:tcPr>
                  <w:tcW w:w="1218" w:type="pct"/>
                  <w:tcBorders>
                    <w:top w:val="single" w:color="000000" w:sz="4" w:space="0"/>
                    <w:left w:val="nil"/>
                    <w:bottom w:val="single" w:color="000000" w:sz="4" w:space="0"/>
                    <w:right w:val="single" w:color="000000" w:sz="4" w:space="0"/>
                  </w:tcBorders>
                  <w:noWrap w:val="0"/>
                  <w:vAlign w:val="center"/>
                </w:tcPr>
                <w:p w14:paraId="227E7A4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7.5</w:t>
                  </w:r>
                  <w:r>
                    <w:rPr>
                      <w:rFonts w:hint="eastAsia"/>
                      <w:color w:val="000000" w:themeColor="text1"/>
                      <w:sz w:val="21"/>
                      <w:szCs w:val="21"/>
                      <w:lang w:val="en-US" w:eastAsia="zh-CN"/>
                      <w14:textFill>
                        <w14:solidFill>
                          <w14:schemeClr w14:val="tx1"/>
                        </w14:solidFill>
                      </w14:textFill>
                    </w:rPr>
                    <w:t>kW</w:t>
                  </w:r>
                </w:p>
              </w:tc>
            </w:tr>
            <w:tr w14:paraId="3606D877">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119E87E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w:t>
                  </w:r>
                </w:p>
              </w:tc>
              <w:tc>
                <w:tcPr>
                  <w:tcW w:w="1302" w:type="pct"/>
                  <w:tcBorders>
                    <w:top w:val="single" w:color="000000" w:sz="4" w:space="0"/>
                    <w:left w:val="nil"/>
                    <w:bottom w:val="single" w:color="000000" w:sz="4" w:space="0"/>
                    <w:right w:val="single" w:color="000000" w:sz="4" w:space="0"/>
                  </w:tcBorders>
                  <w:noWrap w:val="0"/>
                  <w:vAlign w:val="center"/>
                </w:tcPr>
                <w:p w14:paraId="0763EE3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电控柜</w:t>
                  </w:r>
                </w:p>
              </w:tc>
              <w:tc>
                <w:tcPr>
                  <w:tcW w:w="1497" w:type="pct"/>
                  <w:tcBorders>
                    <w:top w:val="single" w:color="000000" w:sz="4" w:space="0"/>
                    <w:left w:val="nil"/>
                    <w:bottom w:val="single" w:color="000000" w:sz="4" w:space="0"/>
                    <w:right w:val="single" w:color="000000" w:sz="4" w:space="0"/>
                  </w:tcBorders>
                  <w:noWrap w:val="0"/>
                  <w:vAlign w:val="center"/>
                </w:tcPr>
                <w:p w14:paraId="1F4643E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WZKT-6</w:t>
                  </w:r>
                </w:p>
              </w:tc>
              <w:tc>
                <w:tcPr>
                  <w:tcW w:w="504" w:type="pct"/>
                  <w:tcBorders>
                    <w:top w:val="single" w:color="000000" w:sz="4" w:space="0"/>
                    <w:left w:val="nil"/>
                    <w:bottom w:val="single" w:color="000000" w:sz="4" w:space="0"/>
                    <w:right w:val="single" w:color="000000" w:sz="4" w:space="0"/>
                  </w:tcBorders>
                  <w:noWrap w:val="0"/>
                  <w:vAlign w:val="center"/>
                </w:tcPr>
                <w:p w14:paraId="63EAAF8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0A7A6AC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31B3B5F7">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6F1A200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8</w:t>
                  </w:r>
                </w:p>
              </w:tc>
              <w:tc>
                <w:tcPr>
                  <w:tcW w:w="1302" w:type="pct"/>
                  <w:tcBorders>
                    <w:top w:val="single" w:color="000000" w:sz="4" w:space="0"/>
                    <w:left w:val="nil"/>
                    <w:bottom w:val="single" w:color="000000" w:sz="4" w:space="0"/>
                    <w:right w:val="single" w:color="000000" w:sz="4" w:space="0"/>
                  </w:tcBorders>
                  <w:noWrap w:val="0"/>
                  <w:vAlign w:val="center"/>
                </w:tcPr>
                <w:p w14:paraId="4AC1FC3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炉排变速器</w:t>
                  </w:r>
                </w:p>
              </w:tc>
              <w:tc>
                <w:tcPr>
                  <w:tcW w:w="1497" w:type="pct"/>
                  <w:tcBorders>
                    <w:top w:val="single" w:color="000000" w:sz="4" w:space="0"/>
                    <w:left w:val="nil"/>
                    <w:bottom w:val="single" w:color="000000" w:sz="4" w:space="0"/>
                    <w:right w:val="single" w:color="000000" w:sz="4" w:space="0"/>
                  </w:tcBorders>
                  <w:noWrap w:val="0"/>
                  <w:vAlign w:val="center"/>
                </w:tcPr>
                <w:p w14:paraId="2466D75E">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ZJ6WC</w:t>
                  </w:r>
                </w:p>
              </w:tc>
              <w:tc>
                <w:tcPr>
                  <w:tcW w:w="504" w:type="pct"/>
                  <w:tcBorders>
                    <w:top w:val="single" w:color="000000" w:sz="4" w:space="0"/>
                    <w:left w:val="nil"/>
                    <w:bottom w:val="single" w:color="000000" w:sz="4" w:space="0"/>
                    <w:right w:val="single" w:color="000000" w:sz="4" w:space="0"/>
                  </w:tcBorders>
                  <w:noWrap w:val="0"/>
                  <w:vAlign w:val="center"/>
                </w:tcPr>
                <w:p w14:paraId="7BA3F9C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530C7D5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0.75</w:t>
                  </w:r>
                  <w:r>
                    <w:rPr>
                      <w:rFonts w:hint="eastAsia"/>
                      <w:color w:val="000000" w:themeColor="text1"/>
                      <w:sz w:val="21"/>
                      <w:szCs w:val="21"/>
                      <w:lang w:val="en-US" w:eastAsia="zh-CN"/>
                      <w14:textFill>
                        <w14:solidFill>
                          <w14:schemeClr w14:val="tx1"/>
                        </w14:solidFill>
                      </w14:textFill>
                    </w:rPr>
                    <w:t>kW</w:t>
                  </w:r>
                </w:p>
              </w:tc>
            </w:tr>
            <w:tr w14:paraId="0D251102">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5B06978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9</w:t>
                  </w:r>
                </w:p>
              </w:tc>
              <w:tc>
                <w:tcPr>
                  <w:tcW w:w="1302" w:type="pct"/>
                  <w:tcBorders>
                    <w:top w:val="single" w:color="000000" w:sz="4" w:space="0"/>
                    <w:left w:val="nil"/>
                    <w:bottom w:val="single" w:color="000000" w:sz="4" w:space="0"/>
                    <w:right w:val="single" w:color="000000" w:sz="4" w:space="0"/>
                  </w:tcBorders>
                  <w:noWrap w:val="0"/>
                  <w:vAlign w:val="center"/>
                </w:tcPr>
                <w:p w14:paraId="699837A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省煤器</w:t>
                  </w:r>
                </w:p>
              </w:tc>
              <w:tc>
                <w:tcPr>
                  <w:tcW w:w="1497" w:type="pct"/>
                  <w:tcBorders>
                    <w:top w:val="single" w:color="000000" w:sz="4" w:space="0"/>
                    <w:left w:val="nil"/>
                    <w:bottom w:val="single" w:color="000000" w:sz="4" w:space="0"/>
                    <w:right w:val="single" w:color="000000" w:sz="4" w:space="0"/>
                  </w:tcBorders>
                  <w:noWrap w:val="0"/>
                  <w:vAlign w:val="center"/>
                </w:tcPr>
                <w:p w14:paraId="24072C7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SMQ-6/1.6-D</w:t>
                  </w:r>
                </w:p>
              </w:tc>
              <w:tc>
                <w:tcPr>
                  <w:tcW w:w="504" w:type="pct"/>
                  <w:tcBorders>
                    <w:top w:val="single" w:color="000000" w:sz="4" w:space="0"/>
                    <w:left w:val="nil"/>
                    <w:bottom w:val="single" w:color="000000" w:sz="4" w:space="0"/>
                    <w:right w:val="single" w:color="000000" w:sz="4" w:space="0"/>
                  </w:tcBorders>
                  <w:noWrap w:val="0"/>
                  <w:vAlign w:val="center"/>
                </w:tcPr>
                <w:p w14:paraId="5CC42A8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77CD6EE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78DCF4C9">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27F026DC">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w:t>
                  </w:r>
                </w:p>
              </w:tc>
              <w:tc>
                <w:tcPr>
                  <w:tcW w:w="1302" w:type="pct"/>
                  <w:tcBorders>
                    <w:top w:val="single" w:color="000000" w:sz="4" w:space="0"/>
                    <w:left w:val="nil"/>
                    <w:bottom w:val="single" w:color="000000" w:sz="4" w:space="0"/>
                    <w:right w:val="single" w:color="000000" w:sz="4" w:space="0"/>
                  </w:tcBorders>
                  <w:noWrap w:val="0"/>
                  <w:vAlign w:val="center"/>
                </w:tcPr>
                <w:p w14:paraId="06A60EE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风道及烟道</w:t>
                  </w:r>
                </w:p>
              </w:tc>
              <w:tc>
                <w:tcPr>
                  <w:tcW w:w="1497" w:type="pct"/>
                  <w:tcBorders>
                    <w:top w:val="single" w:color="000000" w:sz="4" w:space="0"/>
                    <w:left w:val="nil"/>
                    <w:bottom w:val="single" w:color="000000" w:sz="4" w:space="0"/>
                    <w:right w:val="single" w:color="000000" w:sz="4" w:space="0"/>
                  </w:tcBorders>
                  <w:noWrap w:val="0"/>
                  <w:vAlign w:val="center"/>
                </w:tcPr>
                <w:p w14:paraId="6C76F579">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385203A5">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1套</w:t>
                  </w:r>
                </w:p>
              </w:tc>
              <w:tc>
                <w:tcPr>
                  <w:tcW w:w="1218" w:type="pct"/>
                  <w:tcBorders>
                    <w:top w:val="single" w:color="000000" w:sz="4" w:space="0"/>
                    <w:left w:val="nil"/>
                    <w:bottom w:val="single" w:color="000000" w:sz="4" w:space="0"/>
                    <w:right w:val="single" w:color="000000" w:sz="4" w:space="0"/>
                  </w:tcBorders>
                  <w:noWrap w:val="0"/>
                  <w:vAlign w:val="center"/>
                </w:tcPr>
                <w:p w14:paraId="1D1F714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596679AF">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3428544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12</w:t>
                  </w:r>
                </w:p>
              </w:tc>
              <w:tc>
                <w:tcPr>
                  <w:tcW w:w="1302" w:type="pct"/>
                  <w:tcBorders>
                    <w:top w:val="single" w:color="000000" w:sz="4" w:space="0"/>
                    <w:left w:val="nil"/>
                    <w:bottom w:val="single" w:color="000000" w:sz="4" w:space="0"/>
                    <w:right w:val="single" w:color="000000" w:sz="4" w:space="0"/>
                  </w:tcBorders>
                  <w:noWrap w:val="0"/>
                  <w:vAlign w:val="center"/>
                </w:tcPr>
                <w:p w14:paraId="06CDAD3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钢制烟囱</w:t>
                  </w:r>
                </w:p>
              </w:tc>
              <w:tc>
                <w:tcPr>
                  <w:tcW w:w="1497" w:type="pct"/>
                  <w:tcBorders>
                    <w:top w:val="single" w:color="000000" w:sz="4" w:space="0"/>
                    <w:left w:val="nil"/>
                    <w:bottom w:val="single" w:color="000000" w:sz="4" w:space="0"/>
                    <w:right w:val="single" w:color="000000" w:sz="4" w:space="0"/>
                  </w:tcBorders>
                  <w:noWrap w:val="0"/>
                  <w:vAlign w:val="center"/>
                </w:tcPr>
                <w:p w14:paraId="0968FD98">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φ500×</w:t>
                  </w:r>
                  <w:r>
                    <w:rPr>
                      <w:rFonts w:hint="eastAsia"/>
                      <w:color w:val="auto"/>
                      <w:sz w:val="21"/>
                      <w:szCs w:val="21"/>
                      <w:lang w:val="en-US" w:eastAsia="zh-CN"/>
                    </w:rPr>
                    <w:t>4</w:t>
                  </w:r>
                  <w:r>
                    <w:rPr>
                      <w:rFonts w:hint="eastAsia" w:eastAsia="宋体"/>
                      <w:color w:val="auto"/>
                      <w:sz w:val="21"/>
                      <w:szCs w:val="21"/>
                      <w:lang w:val="en-US" w:eastAsia="zh-CN"/>
                    </w:rPr>
                    <w:t>0000mm</w:t>
                  </w:r>
                </w:p>
              </w:tc>
              <w:tc>
                <w:tcPr>
                  <w:tcW w:w="504" w:type="pct"/>
                  <w:tcBorders>
                    <w:top w:val="single" w:color="000000" w:sz="4" w:space="0"/>
                    <w:left w:val="nil"/>
                    <w:bottom w:val="single" w:color="000000" w:sz="4" w:space="0"/>
                    <w:right w:val="single" w:color="000000" w:sz="4" w:space="0"/>
                  </w:tcBorders>
                  <w:noWrap w:val="0"/>
                  <w:vAlign w:val="center"/>
                </w:tcPr>
                <w:p w14:paraId="307179D7">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1座</w:t>
                  </w:r>
                </w:p>
              </w:tc>
              <w:tc>
                <w:tcPr>
                  <w:tcW w:w="1218" w:type="pct"/>
                  <w:tcBorders>
                    <w:top w:val="single" w:color="000000" w:sz="4" w:space="0"/>
                    <w:left w:val="nil"/>
                    <w:bottom w:val="single" w:color="000000" w:sz="4" w:space="0"/>
                    <w:right w:val="single" w:color="000000" w:sz="4" w:space="0"/>
                  </w:tcBorders>
                  <w:noWrap w:val="0"/>
                  <w:vAlign w:val="center"/>
                </w:tcPr>
                <w:p w14:paraId="5FDEBF3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一二期共用</w:t>
                  </w:r>
                </w:p>
              </w:tc>
            </w:tr>
            <w:tr w14:paraId="250AD290">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1D55153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w:t>
                  </w:r>
                </w:p>
              </w:tc>
              <w:tc>
                <w:tcPr>
                  <w:tcW w:w="1302" w:type="pct"/>
                  <w:tcBorders>
                    <w:top w:val="single" w:color="000000" w:sz="4" w:space="0"/>
                    <w:left w:val="nil"/>
                    <w:bottom w:val="single" w:color="000000" w:sz="4" w:space="0"/>
                    <w:right w:val="single" w:color="000000" w:sz="4" w:space="0"/>
                  </w:tcBorders>
                  <w:noWrap w:val="0"/>
                  <w:vAlign w:val="center"/>
                </w:tcPr>
                <w:p w14:paraId="3CDA7B8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软水器</w:t>
                  </w:r>
                </w:p>
              </w:tc>
              <w:tc>
                <w:tcPr>
                  <w:tcW w:w="1497" w:type="pct"/>
                  <w:tcBorders>
                    <w:top w:val="single" w:color="000000" w:sz="4" w:space="0"/>
                    <w:left w:val="nil"/>
                    <w:bottom w:val="single" w:color="000000" w:sz="4" w:space="0"/>
                    <w:right w:val="single" w:color="000000" w:sz="4" w:space="0"/>
                  </w:tcBorders>
                  <w:noWrap w:val="0"/>
                  <w:vAlign w:val="center"/>
                </w:tcPr>
                <w:p w14:paraId="4CB2FC1F">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YS-6</w:t>
                  </w:r>
                </w:p>
              </w:tc>
              <w:tc>
                <w:tcPr>
                  <w:tcW w:w="504" w:type="pct"/>
                  <w:tcBorders>
                    <w:top w:val="single" w:color="000000" w:sz="4" w:space="0"/>
                    <w:left w:val="nil"/>
                    <w:bottom w:val="single" w:color="000000" w:sz="4" w:space="0"/>
                    <w:right w:val="single" w:color="000000" w:sz="4" w:space="0"/>
                  </w:tcBorders>
                  <w:noWrap w:val="0"/>
                  <w:vAlign w:val="center"/>
                </w:tcPr>
                <w:p w14:paraId="53449C6D">
                  <w:pPr>
                    <w:spacing w:line="240"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1台</w:t>
                  </w:r>
                </w:p>
              </w:tc>
              <w:tc>
                <w:tcPr>
                  <w:tcW w:w="1218" w:type="pct"/>
                  <w:tcBorders>
                    <w:top w:val="single" w:color="000000" w:sz="4" w:space="0"/>
                    <w:left w:val="nil"/>
                    <w:bottom w:val="single" w:color="000000" w:sz="4" w:space="0"/>
                    <w:right w:val="single" w:color="000000" w:sz="4" w:space="0"/>
                  </w:tcBorders>
                  <w:noWrap w:val="0"/>
                  <w:vAlign w:val="center"/>
                </w:tcPr>
                <w:p w14:paraId="10BD8A4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712CED0E">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4DE863E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14</w:t>
                  </w:r>
                </w:p>
              </w:tc>
              <w:tc>
                <w:tcPr>
                  <w:tcW w:w="1302" w:type="pct"/>
                  <w:tcBorders>
                    <w:top w:val="single" w:color="000000" w:sz="4" w:space="0"/>
                    <w:left w:val="nil"/>
                    <w:bottom w:val="single" w:color="000000" w:sz="4" w:space="0"/>
                    <w:right w:val="single" w:color="000000" w:sz="4" w:space="0"/>
                  </w:tcBorders>
                  <w:noWrap w:val="0"/>
                  <w:vAlign w:val="center"/>
                </w:tcPr>
                <w:p w14:paraId="4B79B50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多管</w:t>
                  </w:r>
                  <w:r>
                    <w:rPr>
                      <w:rFonts w:hint="eastAsia"/>
                      <w:color w:val="000000" w:themeColor="text1"/>
                      <w:sz w:val="21"/>
                      <w:szCs w:val="21"/>
                      <w:lang w:val="en-US" w:eastAsia="zh-CN"/>
                      <w14:textFill>
                        <w14:solidFill>
                          <w14:schemeClr w14:val="tx1"/>
                        </w14:solidFill>
                      </w14:textFill>
                    </w:rPr>
                    <w:t>旋风</w:t>
                  </w:r>
                  <w:r>
                    <w:rPr>
                      <w:rFonts w:hint="eastAsia" w:eastAsia="宋体"/>
                      <w:color w:val="000000" w:themeColor="text1"/>
                      <w:sz w:val="21"/>
                      <w:szCs w:val="21"/>
                      <w:lang w:val="en-US" w:eastAsia="zh-CN"/>
                      <w14:textFill>
                        <w14:solidFill>
                          <w14:schemeClr w14:val="tx1"/>
                        </w14:solidFill>
                      </w14:textFill>
                    </w:rPr>
                    <w:t>除尘器</w:t>
                  </w:r>
                </w:p>
              </w:tc>
              <w:tc>
                <w:tcPr>
                  <w:tcW w:w="1497" w:type="pct"/>
                  <w:tcBorders>
                    <w:top w:val="single" w:color="000000" w:sz="4" w:space="0"/>
                    <w:left w:val="nil"/>
                    <w:bottom w:val="single" w:color="000000" w:sz="4" w:space="0"/>
                    <w:right w:val="single" w:color="000000" w:sz="4" w:space="0"/>
                  </w:tcBorders>
                  <w:noWrap w:val="0"/>
                  <w:vAlign w:val="center"/>
                </w:tcPr>
                <w:p w14:paraId="323C47B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DG-6</w:t>
                  </w:r>
                </w:p>
              </w:tc>
              <w:tc>
                <w:tcPr>
                  <w:tcW w:w="504" w:type="pct"/>
                  <w:tcBorders>
                    <w:top w:val="single" w:color="000000" w:sz="4" w:space="0"/>
                    <w:left w:val="nil"/>
                    <w:bottom w:val="single" w:color="000000" w:sz="4" w:space="0"/>
                    <w:right w:val="single" w:color="000000" w:sz="4" w:space="0"/>
                  </w:tcBorders>
                  <w:noWrap w:val="0"/>
                  <w:vAlign w:val="center"/>
                </w:tcPr>
                <w:p w14:paraId="7A06F60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11B4C8B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陶瓷管12根</w:t>
                  </w:r>
                </w:p>
              </w:tc>
            </w:tr>
            <w:tr w14:paraId="4D39AEA7">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33459CB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p>
              </w:tc>
              <w:tc>
                <w:tcPr>
                  <w:tcW w:w="1302" w:type="pct"/>
                  <w:tcBorders>
                    <w:top w:val="single" w:color="000000" w:sz="4" w:space="0"/>
                    <w:left w:val="nil"/>
                    <w:bottom w:val="single" w:color="000000" w:sz="4" w:space="0"/>
                    <w:right w:val="single" w:color="000000" w:sz="4" w:space="0"/>
                  </w:tcBorders>
                  <w:noWrap w:val="0"/>
                  <w:vAlign w:val="center"/>
                </w:tcPr>
                <w:p w14:paraId="7DDC35D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布袋除尘</w:t>
                  </w:r>
                </w:p>
              </w:tc>
              <w:tc>
                <w:tcPr>
                  <w:tcW w:w="1497" w:type="pct"/>
                  <w:tcBorders>
                    <w:top w:val="single" w:color="000000" w:sz="4" w:space="0"/>
                    <w:left w:val="nil"/>
                    <w:bottom w:val="single" w:color="000000" w:sz="4" w:space="0"/>
                    <w:right w:val="single" w:color="000000" w:sz="4" w:space="0"/>
                  </w:tcBorders>
                  <w:noWrap w:val="0"/>
                  <w:vAlign w:val="center"/>
                </w:tcPr>
                <w:p w14:paraId="21386881">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DMC-300</w:t>
                  </w:r>
                </w:p>
              </w:tc>
              <w:tc>
                <w:tcPr>
                  <w:tcW w:w="504" w:type="pct"/>
                  <w:tcBorders>
                    <w:top w:val="single" w:color="000000" w:sz="4" w:space="0"/>
                    <w:left w:val="nil"/>
                    <w:bottom w:val="single" w:color="000000" w:sz="4" w:space="0"/>
                    <w:right w:val="single" w:color="000000" w:sz="4" w:space="0"/>
                  </w:tcBorders>
                  <w:noWrap w:val="0"/>
                  <w:vAlign w:val="center"/>
                </w:tcPr>
                <w:p w14:paraId="534BFC8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7287E1A3">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氟美斯高温布袋133*2500</w:t>
                  </w:r>
                </w:p>
              </w:tc>
            </w:tr>
            <w:tr w14:paraId="3FA94F6F">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0254965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16</w:t>
                  </w:r>
                </w:p>
              </w:tc>
              <w:tc>
                <w:tcPr>
                  <w:tcW w:w="1302" w:type="pct"/>
                  <w:tcBorders>
                    <w:top w:val="single" w:color="000000" w:sz="4" w:space="0"/>
                    <w:left w:val="nil"/>
                    <w:bottom w:val="single" w:color="000000" w:sz="4" w:space="0"/>
                    <w:right w:val="single" w:color="000000" w:sz="4" w:space="0"/>
                  </w:tcBorders>
                  <w:noWrap w:val="0"/>
                  <w:vAlign w:val="center"/>
                </w:tcPr>
                <w:p w14:paraId="0A58759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分汽缸</w:t>
                  </w:r>
                </w:p>
              </w:tc>
              <w:tc>
                <w:tcPr>
                  <w:tcW w:w="1497" w:type="pct"/>
                  <w:tcBorders>
                    <w:top w:val="single" w:color="000000" w:sz="4" w:space="0"/>
                    <w:left w:val="nil"/>
                    <w:bottom w:val="single" w:color="000000" w:sz="4" w:space="0"/>
                    <w:right w:val="single" w:color="000000" w:sz="4" w:space="0"/>
                  </w:tcBorders>
                  <w:noWrap w:val="0"/>
                  <w:vAlign w:val="center"/>
                </w:tcPr>
                <w:p w14:paraId="37A0056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Φ325×8</w:t>
                  </w:r>
                </w:p>
              </w:tc>
              <w:tc>
                <w:tcPr>
                  <w:tcW w:w="504" w:type="pct"/>
                  <w:tcBorders>
                    <w:top w:val="single" w:color="000000" w:sz="4" w:space="0"/>
                    <w:left w:val="nil"/>
                    <w:bottom w:val="single" w:color="000000" w:sz="4" w:space="0"/>
                    <w:right w:val="single" w:color="000000" w:sz="4" w:space="0"/>
                  </w:tcBorders>
                  <w:noWrap w:val="0"/>
                  <w:vAlign w:val="center"/>
                </w:tcPr>
                <w:p w14:paraId="376C2EB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442B045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45F3367B">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538780A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17</w:t>
                  </w:r>
                </w:p>
              </w:tc>
              <w:tc>
                <w:tcPr>
                  <w:tcW w:w="1302" w:type="pct"/>
                  <w:tcBorders>
                    <w:top w:val="single" w:color="000000" w:sz="4" w:space="0"/>
                    <w:left w:val="nil"/>
                    <w:bottom w:val="single" w:color="000000" w:sz="4" w:space="0"/>
                    <w:right w:val="single" w:color="000000" w:sz="4" w:space="0"/>
                  </w:tcBorders>
                  <w:noWrap w:val="0"/>
                  <w:vAlign w:val="center"/>
                </w:tcPr>
                <w:p w14:paraId="2FD1416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炉水取样器</w:t>
                  </w:r>
                </w:p>
              </w:tc>
              <w:tc>
                <w:tcPr>
                  <w:tcW w:w="1497" w:type="pct"/>
                  <w:tcBorders>
                    <w:top w:val="single" w:color="000000" w:sz="4" w:space="0"/>
                    <w:left w:val="nil"/>
                    <w:bottom w:val="single" w:color="000000" w:sz="4" w:space="0"/>
                    <w:right w:val="single" w:color="000000" w:sz="4" w:space="0"/>
                  </w:tcBorders>
                  <w:noWrap w:val="0"/>
                  <w:vAlign w:val="center"/>
                </w:tcPr>
                <w:p w14:paraId="4F54482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LS-13</w:t>
                  </w:r>
                </w:p>
              </w:tc>
              <w:tc>
                <w:tcPr>
                  <w:tcW w:w="504" w:type="pct"/>
                  <w:tcBorders>
                    <w:top w:val="single" w:color="000000" w:sz="4" w:space="0"/>
                    <w:left w:val="nil"/>
                    <w:bottom w:val="single" w:color="000000" w:sz="4" w:space="0"/>
                    <w:right w:val="single" w:color="000000" w:sz="4" w:space="0"/>
                  </w:tcBorders>
                  <w:noWrap w:val="0"/>
                  <w:vAlign w:val="center"/>
                </w:tcPr>
                <w:p w14:paraId="2CD17A1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4A78DA3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65A3E99C">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61F46DF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w:t>
                  </w:r>
                </w:p>
              </w:tc>
              <w:tc>
                <w:tcPr>
                  <w:tcW w:w="1302" w:type="pct"/>
                  <w:tcBorders>
                    <w:top w:val="single" w:color="000000" w:sz="4" w:space="0"/>
                    <w:left w:val="nil"/>
                    <w:bottom w:val="single" w:color="000000" w:sz="4" w:space="0"/>
                    <w:right w:val="single" w:color="000000" w:sz="4" w:space="0"/>
                  </w:tcBorders>
                  <w:noWrap w:val="0"/>
                  <w:vAlign w:val="center"/>
                </w:tcPr>
                <w:p w14:paraId="06DD9684">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蒸汽回收机</w:t>
                  </w:r>
                </w:p>
              </w:tc>
              <w:tc>
                <w:tcPr>
                  <w:tcW w:w="1497" w:type="pct"/>
                  <w:tcBorders>
                    <w:top w:val="single" w:color="000000" w:sz="4" w:space="0"/>
                    <w:left w:val="nil"/>
                    <w:bottom w:val="single" w:color="000000" w:sz="4" w:space="0"/>
                    <w:right w:val="single" w:color="000000" w:sz="4" w:space="0"/>
                  </w:tcBorders>
                  <w:noWrap w:val="0"/>
                  <w:vAlign w:val="center"/>
                </w:tcPr>
                <w:p w14:paraId="7B3DDDB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c>
                <w:tcPr>
                  <w:tcW w:w="504" w:type="pct"/>
                  <w:tcBorders>
                    <w:top w:val="single" w:color="000000" w:sz="4" w:space="0"/>
                    <w:left w:val="nil"/>
                    <w:bottom w:val="single" w:color="000000" w:sz="4" w:space="0"/>
                    <w:right w:val="single" w:color="000000" w:sz="4" w:space="0"/>
                  </w:tcBorders>
                  <w:noWrap w:val="0"/>
                  <w:vAlign w:val="center"/>
                </w:tcPr>
                <w:p w14:paraId="525BB2D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8" w:type="pct"/>
                  <w:tcBorders>
                    <w:top w:val="single" w:color="000000" w:sz="4" w:space="0"/>
                    <w:left w:val="nil"/>
                    <w:bottom w:val="single" w:color="000000" w:sz="4" w:space="0"/>
                    <w:right w:val="single" w:color="000000" w:sz="4" w:space="0"/>
                  </w:tcBorders>
                  <w:noWrap w:val="0"/>
                  <w:vAlign w:val="center"/>
                </w:tcPr>
                <w:p w14:paraId="0C7777B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0DC8E967">
              <w:tblPrEx>
                <w:tblCellMar>
                  <w:top w:w="0" w:type="dxa"/>
                  <w:left w:w="108" w:type="dxa"/>
                  <w:bottom w:w="0" w:type="dxa"/>
                  <w:right w:w="108" w:type="dxa"/>
                </w:tblCellMar>
              </w:tblPrEx>
              <w:trPr>
                <w:trHeight w:val="340" w:hRule="atLeast"/>
              </w:trPr>
              <w:tc>
                <w:tcPr>
                  <w:tcW w:w="476" w:type="pct"/>
                  <w:tcBorders>
                    <w:top w:val="single" w:color="000000" w:sz="4" w:space="0"/>
                    <w:left w:val="single" w:color="000000" w:sz="4" w:space="0"/>
                    <w:bottom w:val="single" w:color="000000" w:sz="4" w:space="0"/>
                    <w:right w:val="single" w:color="000000" w:sz="4" w:space="0"/>
                  </w:tcBorders>
                  <w:noWrap w:val="0"/>
                  <w:vAlign w:val="center"/>
                </w:tcPr>
                <w:p w14:paraId="00E3B36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19</w:t>
                  </w:r>
                </w:p>
              </w:tc>
              <w:tc>
                <w:tcPr>
                  <w:tcW w:w="1302" w:type="pct"/>
                  <w:tcBorders>
                    <w:top w:val="single" w:color="000000" w:sz="4" w:space="0"/>
                    <w:left w:val="nil"/>
                    <w:bottom w:val="single" w:color="000000" w:sz="4" w:space="0"/>
                    <w:right w:val="single" w:color="000000" w:sz="4" w:space="0"/>
                  </w:tcBorders>
                  <w:noWrap w:val="0"/>
                  <w:vAlign w:val="center"/>
                </w:tcPr>
                <w:p w14:paraId="16584F0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司炉工具</w:t>
                  </w:r>
                </w:p>
              </w:tc>
              <w:tc>
                <w:tcPr>
                  <w:tcW w:w="1497" w:type="pct"/>
                  <w:tcBorders>
                    <w:top w:val="single" w:color="000000" w:sz="4" w:space="0"/>
                    <w:left w:val="nil"/>
                    <w:bottom w:val="single" w:color="000000" w:sz="4" w:space="0"/>
                    <w:right w:val="single" w:color="000000" w:sz="4" w:space="0"/>
                  </w:tcBorders>
                  <w:noWrap w:val="0"/>
                  <w:vAlign w:val="center"/>
                </w:tcPr>
                <w:p w14:paraId="59F42F0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单钩/双钩/耙/铲</w:t>
                  </w:r>
                </w:p>
              </w:tc>
              <w:tc>
                <w:tcPr>
                  <w:tcW w:w="504" w:type="pct"/>
                  <w:tcBorders>
                    <w:top w:val="single" w:color="000000" w:sz="4" w:space="0"/>
                    <w:left w:val="nil"/>
                    <w:bottom w:val="single" w:color="000000" w:sz="4" w:space="0"/>
                    <w:right w:val="single" w:color="000000" w:sz="4" w:space="0"/>
                  </w:tcBorders>
                  <w:noWrap w:val="0"/>
                  <w:vAlign w:val="center"/>
                </w:tcPr>
                <w:p w14:paraId="07EB5B2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8" w:type="pct"/>
                  <w:tcBorders>
                    <w:top w:val="single" w:color="000000" w:sz="4" w:space="0"/>
                    <w:left w:val="nil"/>
                    <w:bottom w:val="single" w:color="000000" w:sz="4" w:space="0"/>
                    <w:right w:val="single" w:color="000000" w:sz="4" w:space="0"/>
                  </w:tcBorders>
                  <w:noWrap w:val="0"/>
                  <w:vAlign w:val="center"/>
                </w:tcPr>
                <w:p w14:paraId="1A08DFC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bl>
          <w:p w14:paraId="047A9265">
            <w:pPr>
              <w:pStyle w:val="91"/>
              <w:rPr>
                <w:rFonts w:hint="eastAsia"/>
                <w:color w:val="000000" w:themeColor="text1"/>
                <w:sz w:val="21"/>
                <w:szCs w:val="21"/>
                <w:u w:val="none"/>
                <w:lang w:eastAsia="zh-CN"/>
                <w14:textFill>
                  <w14:solidFill>
                    <w14:schemeClr w14:val="tx1"/>
                  </w14:solidFill>
                </w14:textFill>
              </w:rPr>
            </w:pPr>
            <w:r>
              <w:rPr>
                <w:color w:val="000000" w:themeColor="text1"/>
                <w:sz w:val="21"/>
                <w:szCs w:val="21"/>
                <w:u w:val="none"/>
                <w14:textFill>
                  <w14:solidFill>
                    <w14:schemeClr w14:val="tx1"/>
                  </w14:solidFill>
                </w14:textFill>
              </w:rPr>
              <w:t>表</w:t>
            </w:r>
            <w:r>
              <w:rPr>
                <w:rFonts w:hint="eastAsia"/>
                <w:color w:val="000000" w:themeColor="text1"/>
                <w:sz w:val="21"/>
                <w:szCs w:val="21"/>
                <w:u w:val="none"/>
                <w14:textFill>
                  <w14:solidFill>
                    <w14:schemeClr w14:val="tx1"/>
                  </w14:solidFill>
                </w14:textFill>
              </w:rPr>
              <w:t>2</w:t>
            </w:r>
            <w:r>
              <w:rPr>
                <w:color w:val="000000" w:themeColor="text1"/>
                <w:sz w:val="21"/>
                <w:szCs w:val="21"/>
                <w:u w:val="none"/>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6</w:t>
            </w:r>
            <w:r>
              <w:rPr>
                <w:color w:val="000000" w:themeColor="text1"/>
                <w:sz w:val="21"/>
                <w:szCs w:val="21"/>
                <w:u w:val="none"/>
                <w14:textFill>
                  <w14:solidFill>
                    <w14:schemeClr w14:val="tx1"/>
                  </w14:solidFill>
                </w14:textFill>
              </w:rPr>
              <w:t xml:space="preserve">  </w:t>
            </w:r>
            <w:r>
              <w:rPr>
                <w:rFonts w:hint="eastAsia"/>
                <w:color w:val="000000" w:themeColor="text1"/>
                <w:sz w:val="21"/>
                <w:szCs w:val="21"/>
                <w:u w:val="none"/>
                <w:lang w:val="en-US" w:eastAsia="zh-CN"/>
                <w14:textFill>
                  <w14:solidFill>
                    <w14:schemeClr w14:val="tx1"/>
                  </w14:solidFill>
                </w14:textFill>
              </w:rPr>
              <w:t>三期</w:t>
            </w:r>
            <w:r>
              <w:rPr>
                <w:rFonts w:hint="eastAsia"/>
                <w:color w:val="000000" w:themeColor="text1"/>
                <w:sz w:val="21"/>
                <w:szCs w:val="21"/>
                <w:u w:val="none"/>
                <w14:textFill>
                  <w14:solidFill>
                    <w14:schemeClr w14:val="tx1"/>
                  </w14:solidFill>
                </w14:textFill>
              </w:rPr>
              <w:t>主要生产设备</w:t>
            </w:r>
            <w:r>
              <w:rPr>
                <w:color w:val="000000" w:themeColor="text1"/>
                <w:sz w:val="21"/>
                <w:szCs w:val="21"/>
                <w:u w:val="none"/>
                <w14:textFill>
                  <w14:solidFill>
                    <w14:schemeClr w14:val="tx1"/>
                  </w14:solidFill>
                </w14:textFill>
              </w:rPr>
              <w:t>一览表</w:t>
            </w:r>
            <w:r>
              <w:rPr>
                <w:rFonts w:hint="eastAsia"/>
                <w:color w:val="000000" w:themeColor="text1"/>
                <w:sz w:val="21"/>
                <w:szCs w:val="21"/>
                <w:u w:val="none"/>
                <w:lang w:eastAsia="zh-CN"/>
                <w14:textFill>
                  <w14:solidFill>
                    <w14:schemeClr w14:val="tx1"/>
                  </w14:solidFill>
                </w14:textFill>
              </w:rPr>
              <w:t>（</w:t>
            </w:r>
            <w:r>
              <w:rPr>
                <w:rFonts w:hint="eastAsia"/>
                <w:color w:val="000000" w:themeColor="text1"/>
                <w:sz w:val="21"/>
                <w:szCs w:val="21"/>
                <w:u w:val="none"/>
                <w:lang w:val="en-US" w:eastAsia="zh-CN"/>
                <w14:textFill>
                  <w14:solidFill>
                    <w14:schemeClr w14:val="tx1"/>
                  </w14:solidFill>
                </w14:textFill>
              </w:rPr>
              <w:t>8吨锅炉</w:t>
            </w:r>
            <w:r>
              <w:rPr>
                <w:rFonts w:hint="eastAsia"/>
                <w:color w:val="000000" w:themeColor="text1"/>
                <w:sz w:val="21"/>
                <w:szCs w:val="21"/>
                <w:u w:val="none"/>
                <w:lang w:eastAsia="zh-CN"/>
                <w14:textFill>
                  <w14:solidFill>
                    <w14:schemeClr w14:val="tx1"/>
                  </w14:solidFill>
                </w14:textFill>
              </w:rPr>
              <w:t>）</w:t>
            </w:r>
          </w:p>
          <w:tbl>
            <w:tblPr>
              <w:tblStyle w:val="31"/>
              <w:tblW w:w="4998" w:type="pct"/>
              <w:tblInd w:w="0" w:type="dxa"/>
              <w:tblLayout w:type="autofit"/>
              <w:tblCellMar>
                <w:top w:w="0" w:type="dxa"/>
                <w:left w:w="108" w:type="dxa"/>
                <w:bottom w:w="0" w:type="dxa"/>
                <w:right w:w="108" w:type="dxa"/>
              </w:tblCellMar>
            </w:tblPr>
            <w:tblGrid>
              <w:gridCol w:w="745"/>
              <w:gridCol w:w="2044"/>
              <w:gridCol w:w="2350"/>
              <w:gridCol w:w="791"/>
              <w:gridCol w:w="1912"/>
            </w:tblGrid>
            <w:tr w14:paraId="4918E0DD">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4B0EF0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编号</w:t>
                  </w:r>
                </w:p>
              </w:tc>
              <w:tc>
                <w:tcPr>
                  <w:tcW w:w="1303" w:type="pct"/>
                  <w:tcBorders>
                    <w:top w:val="single" w:color="000000" w:sz="4" w:space="0"/>
                    <w:left w:val="nil"/>
                    <w:bottom w:val="single" w:color="000000" w:sz="4" w:space="0"/>
                    <w:right w:val="single" w:color="000000" w:sz="4" w:space="0"/>
                  </w:tcBorders>
                  <w:noWrap w:val="0"/>
                  <w:vAlign w:val="center"/>
                </w:tcPr>
                <w:p w14:paraId="23AF8EA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项目名称</w:t>
                  </w:r>
                </w:p>
              </w:tc>
              <w:tc>
                <w:tcPr>
                  <w:tcW w:w="1498" w:type="pct"/>
                  <w:tcBorders>
                    <w:top w:val="single" w:color="000000" w:sz="4" w:space="0"/>
                    <w:left w:val="nil"/>
                    <w:bottom w:val="single" w:color="000000" w:sz="4" w:space="0"/>
                    <w:right w:val="single" w:color="000000" w:sz="4" w:space="0"/>
                  </w:tcBorders>
                  <w:noWrap w:val="0"/>
                  <w:vAlign w:val="center"/>
                </w:tcPr>
                <w:p w14:paraId="1D30D5A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规格型号</w:t>
                  </w:r>
                </w:p>
              </w:tc>
              <w:tc>
                <w:tcPr>
                  <w:tcW w:w="504" w:type="pct"/>
                  <w:tcBorders>
                    <w:top w:val="single" w:color="000000" w:sz="4" w:space="0"/>
                    <w:left w:val="nil"/>
                    <w:bottom w:val="single" w:color="000000" w:sz="4" w:space="0"/>
                    <w:right w:val="single" w:color="000000" w:sz="4" w:space="0"/>
                  </w:tcBorders>
                  <w:noWrap w:val="0"/>
                  <w:vAlign w:val="center"/>
                </w:tcPr>
                <w:p w14:paraId="6D15266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数量</w:t>
                  </w:r>
                </w:p>
              </w:tc>
              <w:tc>
                <w:tcPr>
                  <w:tcW w:w="1219" w:type="pct"/>
                  <w:tcBorders>
                    <w:top w:val="single" w:color="000000" w:sz="4" w:space="0"/>
                    <w:left w:val="nil"/>
                    <w:bottom w:val="single" w:color="000000" w:sz="4" w:space="0"/>
                    <w:right w:val="single" w:color="000000" w:sz="4" w:space="0"/>
                  </w:tcBorders>
                  <w:noWrap w:val="0"/>
                  <w:vAlign w:val="center"/>
                </w:tcPr>
                <w:p w14:paraId="1633E13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备注</w:t>
                  </w:r>
                </w:p>
              </w:tc>
            </w:tr>
            <w:tr w14:paraId="5BE7246D">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FF108D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w:t>
                  </w:r>
                </w:p>
              </w:tc>
              <w:tc>
                <w:tcPr>
                  <w:tcW w:w="1303" w:type="pct"/>
                  <w:tcBorders>
                    <w:top w:val="single" w:color="000000" w:sz="4" w:space="0"/>
                    <w:left w:val="nil"/>
                    <w:bottom w:val="single" w:color="000000" w:sz="4" w:space="0"/>
                    <w:right w:val="single" w:color="000000" w:sz="4" w:space="0"/>
                  </w:tcBorders>
                  <w:noWrap w:val="0"/>
                  <w:vAlign w:val="center"/>
                </w:tcPr>
                <w:p w14:paraId="3D4139A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锅炉主体</w:t>
                  </w:r>
                </w:p>
              </w:tc>
              <w:tc>
                <w:tcPr>
                  <w:tcW w:w="1498" w:type="pct"/>
                  <w:tcBorders>
                    <w:top w:val="single" w:color="000000" w:sz="4" w:space="0"/>
                    <w:left w:val="nil"/>
                    <w:bottom w:val="single" w:color="000000" w:sz="4" w:space="0"/>
                    <w:right w:val="single" w:color="000000" w:sz="4" w:space="0"/>
                  </w:tcBorders>
                  <w:noWrap w:val="0"/>
                  <w:vAlign w:val="center"/>
                </w:tcPr>
                <w:p w14:paraId="6509991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DZL8-1.25-SCI</w:t>
                  </w:r>
                </w:p>
              </w:tc>
              <w:tc>
                <w:tcPr>
                  <w:tcW w:w="504" w:type="pct"/>
                  <w:tcBorders>
                    <w:top w:val="single" w:color="000000" w:sz="4" w:space="0"/>
                    <w:left w:val="nil"/>
                    <w:bottom w:val="single" w:color="000000" w:sz="4" w:space="0"/>
                    <w:right w:val="single" w:color="000000" w:sz="4" w:space="0"/>
                  </w:tcBorders>
                  <w:noWrap w:val="0"/>
                  <w:vAlign w:val="center"/>
                </w:tcPr>
                <w:p w14:paraId="384207B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257FD62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r>
            <w:tr w14:paraId="6207A523">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9AF89D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303" w:type="pct"/>
                  <w:tcBorders>
                    <w:top w:val="single" w:color="000000" w:sz="4" w:space="0"/>
                    <w:left w:val="nil"/>
                    <w:bottom w:val="single" w:color="000000" w:sz="4" w:space="0"/>
                    <w:right w:val="single" w:color="000000" w:sz="4" w:space="0"/>
                  </w:tcBorders>
                  <w:noWrap w:val="0"/>
                  <w:vAlign w:val="center"/>
                </w:tcPr>
                <w:p w14:paraId="5096B99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一次仪表阀门</w:t>
                  </w:r>
                </w:p>
              </w:tc>
              <w:tc>
                <w:tcPr>
                  <w:tcW w:w="1498" w:type="pct"/>
                  <w:tcBorders>
                    <w:top w:val="single" w:color="000000" w:sz="4" w:space="0"/>
                    <w:left w:val="nil"/>
                    <w:bottom w:val="single" w:color="000000" w:sz="4" w:space="0"/>
                    <w:right w:val="single" w:color="000000" w:sz="4" w:space="0"/>
                  </w:tcBorders>
                  <w:noWrap w:val="0"/>
                  <w:vAlign w:val="center"/>
                </w:tcPr>
                <w:p w14:paraId="4978019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5AE8400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497EE45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2370AE7A">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8EAF77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w:t>
                  </w:r>
                </w:p>
              </w:tc>
              <w:tc>
                <w:tcPr>
                  <w:tcW w:w="1303" w:type="pct"/>
                  <w:tcBorders>
                    <w:top w:val="single" w:color="000000" w:sz="4" w:space="0"/>
                    <w:left w:val="nil"/>
                    <w:bottom w:val="single" w:color="000000" w:sz="4" w:space="0"/>
                    <w:right w:val="single" w:color="000000" w:sz="4" w:space="0"/>
                  </w:tcBorders>
                  <w:noWrap w:val="0"/>
                  <w:vAlign w:val="center"/>
                </w:tcPr>
                <w:p w14:paraId="35BA16C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引风机</w:t>
                  </w:r>
                </w:p>
              </w:tc>
              <w:tc>
                <w:tcPr>
                  <w:tcW w:w="1498" w:type="pct"/>
                  <w:tcBorders>
                    <w:top w:val="single" w:color="000000" w:sz="4" w:space="0"/>
                    <w:left w:val="nil"/>
                    <w:bottom w:val="single" w:color="000000" w:sz="4" w:space="0"/>
                    <w:right w:val="single" w:color="000000" w:sz="4" w:space="0"/>
                  </w:tcBorders>
                  <w:noWrap w:val="0"/>
                  <w:vAlign w:val="center"/>
                </w:tcPr>
                <w:p w14:paraId="7310BA0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Y6-41-9C</w:t>
                  </w:r>
                </w:p>
              </w:tc>
              <w:tc>
                <w:tcPr>
                  <w:tcW w:w="504" w:type="pct"/>
                  <w:tcBorders>
                    <w:top w:val="single" w:color="000000" w:sz="4" w:space="0"/>
                    <w:left w:val="nil"/>
                    <w:bottom w:val="single" w:color="000000" w:sz="4" w:space="0"/>
                    <w:right w:val="single" w:color="000000" w:sz="4" w:space="0"/>
                  </w:tcBorders>
                  <w:noWrap w:val="0"/>
                  <w:vAlign w:val="center"/>
                </w:tcPr>
                <w:p w14:paraId="3BBC1B1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7B311B4F">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75</w:t>
                  </w:r>
                  <w:r>
                    <w:rPr>
                      <w:rFonts w:hint="eastAsia"/>
                      <w:color w:val="000000" w:themeColor="text1"/>
                      <w:sz w:val="21"/>
                      <w:szCs w:val="21"/>
                      <w:lang w:val="en-US" w:eastAsia="zh-CN"/>
                      <w14:textFill>
                        <w14:solidFill>
                          <w14:schemeClr w14:val="tx1"/>
                        </w14:solidFill>
                      </w14:textFill>
                    </w:rPr>
                    <w:t>kW</w:t>
                  </w:r>
                </w:p>
              </w:tc>
            </w:tr>
            <w:tr w14:paraId="59CB5EF8">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4CD14ED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w:t>
                  </w:r>
                </w:p>
              </w:tc>
              <w:tc>
                <w:tcPr>
                  <w:tcW w:w="1303" w:type="pct"/>
                  <w:tcBorders>
                    <w:top w:val="single" w:color="000000" w:sz="4" w:space="0"/>
                    <w:left w:val="nil"/>
                    <w:bottom w:val="single" w:color="000000" w:sz="4" w:space="0"/>
                    <w:right w:val="single" w:color="000000" w:sz="4" w:space="0"/>
                  </w:tcBorders>
                  <w:noWrap w:val="0"/>
                  <w:vAlign w:val="center"/>
                </w:tcPr>
                <w:p w14:paraId="593796F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鼓风机</w:t>
                  </w:r>
                </w:p>
              </w:tc>
              <w:tc>
                <w:tcPr>
                  <w:tcW w:w="1498" w:type="pct"/>
                  <w:tcBorders>
                    <w:top w:val="single" w:color="000000" w:sz="4" w:space="0"/>
                    <w:left w:val="nil"/>
                    <w:bottom w:val="single" w:color="000000" w:sz="4" w:space="0"/>
                    <w:right w:val="single" w:color="000000" w:sz="4" w:space="0"/>
                  </w:tcBorders>
                  <w:noWrap w:val="0"/>
                  <w:vAlign w:val="center"/>
                </w:tcPr>
                <w:p w14:paraId="00D0BAB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4-72-4.5A</w:t>
                  </w:r>
                </w:p>
              </w:tc>
              <w:tc>
                <w:tcPr>
                  <w:tcW w:w="504" w:type="pct"/>
                  <w:tcBorders>
                    <w:top w:val="single" w:color="000000" w:sz="4" w:space="0"/>
                    <w:left w:val="nil"/>
                    <w:bottom w:val="single" w:color="000000" w:sz="4" w:space="0"/>
                    <w:right w:val="single" w:color="000000" w:sz="4" w:space="0"/>
                  </w:tcBorders>
                  <w:noWrap w:val="0"/>
                  <w:vAlign w:val="center"/>
                </w:tcPr>
                <w:p w14:paraId="6DE22F2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0D36F08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r>
                    <w:rPr>
                      <w:rFonts w:hint="eastAsia"/>
                      <w:color w:val="000000" w:themeColor="text1"/>
                      <w:sz w:val="21"/>
                      <w:szCs w:val="21"/>
                      <w:lang w:val="en-US" w:eastAsia="zh-CN"/>
                      <w14:textFill>
                        <w14:solidFill>
                          <w14:schemeClr w14:val="tx1"/>
                        </w14:solidFill>
                      </w14:textFill>
                    </w:rPr>
                    <w:t>kW</w:t>
                  </w:r>
                </w:p>
              </w:tc>
            </w:tr>
            <w:tr w14:paraId="2A5DF5B4">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792280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5</w:t>
                  </w:r>
                </w:p>
              </w:tc>
              <w:tc>
                <w:tcPr>
                  <w:tcW w:w="1303" w:type="pct"/>
                  <w:tcBorders>
                    <w:top w:val="single" w:color="000000" w:sz="4" w:space="0"/>
                    <w:left w:val="nil"/>
                    <w:bottom w:val="single" w:color="000000" w:sz="4" w:space="0"/>
                    <w:right w:val="single" w:color="000000" w:sz="4" w:space="0"/>
                  </w:tcBorders>
                  <w:noWrap w:val="0"/>
                  <w:vAlign w:val="center"/>
                </w:tcPr>
                <w:p w14:paraId="42B8A2D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电动给水泵</w:t>
                  </w:r>
                </w:p>
              </w:tc>
              <w:tc>
                <w:tcPr>
                  <w:tcW w:w="1498" w:type="pct"/>
                  <w:tcBorders>
                    <w:top w:val="single" w:color="000000" w:sz="4" w:space="0"/>
                    <w:left w:val="nil"/>
                    <w:bottom w:val="single" w:color="000000" w:sz="4" w:space="0"/>
                    <w:right w:val="single" w:color="000000" w:sz="4" w:space="0"/>
                  </w:tcBorders>
                  <w:noWrap w:val="0"/>
                  <w:vAlign w:val="center"/>
                </w:tcPr>
                <w:p w14:paraId="3AF4038B">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CDZL12-14</w:t>
                  </w:r>
                </w:p>
              </w:tc>
              <w:tc>
                <w:tcPr>
                  <w:tcW w:w="504" w:type="pct"/>
                  <w:tcBorders>
                    <w:top w:val="single" w:color="000000" w:sz="4" w:space="0"/>
                    <w:left w:val="nil"/>
                    <w:bottom w:val="single" w:color="000000" w:sz="4" w:space="0"/>
                    <w:right w:val="single" w:color="000000" w:sz="4" w:space="0"/>
                  </w:tcBorders>
                  <w:noWrap w:val="0"/>
                  <w:vAlign w:val="center"/>
                </w:tcPr>
                <w:p w14:paraId="0A34EB9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2台</w:t>
                  </w:r>
                </w:p>
              </w:tc>
              <w:tc>
                <w:tcPr>
                  <w:tcW w:w="1219" w:type="pct"/>
                  <w:tcBorders>
                    <w:top w:val="single" w:color="000000" w:sz="4" w:space="0"/>
                    <w:left w:val="nil"/>
                    <w:bottom w:val="single" w:color="000000" w:sz="4" w:space="0"/>
                    <w:right w:val="single" w:color="000000" w:sz="4" w:space="0"/>
                  </w:tcBorders>
                  <w:noWrap w:val="0"/>
                  <w:vAlign w:val="center"/>
                </w:tcPr>
                <w:p w14:paraId="4291398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w:t>
                  </w:r>
                  <w:r>
                    <w:rPr>
                      <w:rFonts w:hint="eastAsia"/>
                      <w:color w:val="000000" w:themeColor="text1"/>
                      <w:sz w:val="21"/>
                      <w:szCs w:val="21"/>
                      <w:lang w:val="en-US" w:eastAsia="zh-CN"/>
                      <w14:textFill>
                        <w14:solidFill>
                          <w14:schemeClr w14:val="tx1"/>
                        </w14:solidFill>
                      </w14:textFill>
                    </w:rPr>
                    <w:t>kW</w:t>
                  </w:r>
                </w:p>
              </w:tc>
            </w:tr>
            <w:tr w14:paraId="27DAD246">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5D15877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w:t>
                  </w:r>
                </w:p>
              </w:tc>
              <w:tc>
                <w:tcPr>
                  <w:tcW w:w="1303" w:type="pct"/>
                  <w:tcBorders>
                    <w:top w:val="single" w:color="000000" w:sz="4" w:space="0"/>
                    <w:left w:val="nil"/>
                    <w:bottom w:val="single" w:color="000000" w:sz="4" w:space="0"/>
                    <w:right w:val="single" w:color="000000" w:sz="4" w:space="0"/>
                  </w:tcBorders>
                  <w:noWrap w:val="0"/>
                  <w:vAlign w:val="center"/>
                </w:tcPr>
                <w:p w14:paraId="4CDF54A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电控柜</w:t>
                  </w:r>
                </w:p>
              </w:tc>
              <w:tc>
                <w:tcPr>
                  <w:tcW w:w="1498" w:type="pct"/>
                  <w:tcBorders>
                    <w:top w:val="single" w:color="000000" w:sz="4" w:space="0"/>
                    <w:left w:val="nil"/>
                    <w:bottom w:val="single" w:color="000000" w:sz="4" w:space="0"/>
                    <w:right w:val="single" w:color="000000" w:sz="4" w:space="0"/>
                  </w:tcBorders>
                  <w:noWrap w:val="0"/>
                  <w:vAlign w:val="center"/>
                </w:tcPr>
                <w:p w14:paraId="0F9B586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WZKT-8</w:t>
                  </w:r>
                </w:p>
              </w:tc>
              <w:tc>
                <w:tcPr>
                  <w:tcW w:w="504" w:type="pct"/>
                  <w:tcBorders>
                    <w:top w:val="single" w:color="000000" w:sz="4" w:space="0"/>
                    <w:left w:val="nil"/>
                    <w:bottom w:val="single" w:color="000000" w:sz="4" w:space="0"/>
                    <w:right w:val="single" w:color="000000" w:sz="4" w:space="0"/>
                  </w:tcBorders>
                  <w:noWrap w:val="0"/>
                  <w:vAlign w:val="center"/>
                </w:tcPr>
                <w:p w14:paraId="4A6C2C6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68BBE2E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r>
            <w:tr w14:paraId="736A8F4D">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75FF716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8</w:t>
                  </w:r>
                </w:p>
              </w:tc>
              <w:tc>
                <w:tcPr>
                  <w:tcW w:w="1303" w:type="pct"/>
                  <w:tcBorders>
                    <w:top w:val="single" w:color="000000" w:sz="4" w:space="0"/>
                    <w:left w:val="nil"/>
                    <w:bottom w:val="single" w:color="000000" w:sz="4" w:space="0"/>
                    <w:right w:val="single" w:color="000000" w:sz="4" w:space="0"/>
                  </w:tcBorders>
                  <w:noWrap w:val="0"/>
                  <w:vAlign w:val="center"/>
                </w:tcPr>
                <w:p w14:paraId="62D38CD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炉排变速器</w:t>
                  </w:r>
                </w:p>
              </w:tc>
              <w:tc>
                <w:tcPr>
                  <w:tcW w:w="1498" w:type="pct"/>
                  <w:tcBorders>
                    <w:top w:val="single" w:color="000000" w:sz="4" w:space="0"/>
                    <w:left w:val="nil"/>
                    <w:bottom w:val="single" w:color="000000" w:sz="4" w:space="0"/>
                    <w:right w:val="single" w:color="000000" w:sz="4" w:space="0"/>
                  </w:tcBorders>
                  <w:noWrap w:val="0"/>
                  <w:vAlign w:val="center"/>
                </w:tcPr>
                <w:p w14:paraId="1D37842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ZJ8WC</w:t>
                  </w:r>
                </w:p>
              </w:tc>
              <w:tc>
                <w:tcPr>
                  <w:tcW w:w="504" w:type="pct"/>
                  <w:tcBorders>
                    <w:top w:val="single" w:color="000000" w:sz="4" w:space="0"/>
                    <w:left w:val="nil"/>
                    <w:bottom w:val="single" w:color="000000" w:sz="4" w:space="0"/>
                    <w:right w:val="single" w:color="000000" w:sz="4" w:space="0"/>
                  </w:tcBorders>
                  <w:noWrap w:val="0"/>
                  <w:vAlign w:val="center"/>
                </w:tcPr>
                <w:p w14:paraId="3488909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1D205FE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0.75</w:t>
                  </w:r>
                  <w:r>
                    <w:rPr>
                      <w:rFonts w:hint="eastAsia"/>
                      <w:color w:val="000000" w:themeColor="text1"/>
                      <w:sz w:val="21"/>
                      <w:szCs w:val="21"/>
                      <w:lang w:val="en-US" w:eastAsia="zh-CN"/>
                      <w14:textFill>
                        <w14:solidFill>
                          <w14:schemeClr w14:val="tx1"/>
                        </w14:solidFill>
                      </w14:textFill>
                    </w:rPr>
                    <w:t>kW</w:t>
                  </w:r>
                </w:p>
              </w:tc>
            </w:tr>
            <w:tr w14:paraId="5FECED17">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2C6F57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9</w:t>
                  </w:r>
                </w:p>
              </w:tc>
              <w:tc>
                <w:tcPr>
                  <w:tcW w:w="1303" w:type="pct"/>
                  <w:tcBorders>
                    <w:top w:val="single" w:color="000000" w:sz="4" w:space="0"/>
                    <w:left w:val="nil"/>
                    <w:bottom w:val="single" w:color="000000" w:sz="4" w:space="0"/>
                    <w:right w:val="single" w:color="000000" w:sz="4" w:space="0"/>
                  </w:tcBorders>
                  <w:noWrap w:val="0"/>
                  <w:vAlign w:val="center"/>
                </w:tcPr>
                <w:p w14:paraId="778B59D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省煤器</w:t>
                  </w:r>
                </w:p>
              </w:tc>
              <w:tc>
                <w:tcPr>
                  <w:tcW w:w="1498" w:type="pct"/>
                  <w:tcBorders>
                    <w:top w:val="single" w:color="000000" w:sz="4" w:space="0"/>
                    <w:left w:val="nil"/>
                    <w:bottom w:val="single" w:color="000000" w:sz="4" w:space="0"/>
                    <w:right w:val="single" w:color="000000" w:sz="4" w:space="0"/>
                  </w:tcBorders>
                  <w:noWrap w:val="0"/>
                  <w:vAlign w:val="center"/>
                </w:tcPr>
                <w:p w14:paraId="2853B6E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SMQ-8/1.6-D</w:t>
                  </w:r>
                </w:p>
              </w:tc>
              <w:tc>
                <w:tcPr>
                  <w:tcW w:w="504" w:type="pct"/>
                  <w:tcBorders>
                    <w:top w:val="single" w:color="000000" w:sz="4" w:space="0"/>
                    <w:left w:val="nil"/>
                    <w:bottom w:val="single" w:color="000000" w:sz="4" w:space="0"/>
                    <w:right w:val="single" w:color="000000" w:sz="4" w:space="0"/>
                  </w:tcBorders>
                  <w:noWrap w:val="0"/>
                  <w:vAlign w:val="center"/>
                </w:tcPr>
                <w:p w14:paraId="524F51B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4AA9985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304A3706">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4F100B9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w:t>
                  </w:r>
                </w:p>
              </w:tc>
              <w:tc>
                <w:tcPr>
                  <w:tcW w:w="1303" w:type="pct"/>
                  <w:tcBorders>
                    <w:top w:val="single" w:color="000000" w:sz="4" w:space="0"/>
                    <w:left w:val="nil"/>
                    <w:bottom w:val="single" w:color="000000" w:sz="4" w:space="0"/>
                    <w:right w:val="single" w:color="000000" w:sz="4" w:space="0"/>
                  </w:tcBorders>
                  <w:noWrap w:val="0"/>
                  <w:vAlign w:val="center"/>
                </w:tcPr>
                <w:p w14:paraId="4DEC4D3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风道及烟道</w:t>
                  </w:r>
                </w:p>
              </w:tc>
              <w:tc>
                <w:tcPr>
                  <w:tcW w:w="1498" w:type="pct"/>
                  <w:tcBorders>
                    <w:top w:val="single" w:color="000000" w:sz="4" w:space="0"/>
                    <w:left w:val="nil"/>
                    <w:bottom w:val="single" w:color="000000" w:sz="4" w:space="0"/>
                    <w:right w:val="single" w:color="000000" w:sz="4" w:space="0"/>
                  </w:tcBorders>
                  <w:noWrap w:val="0"/>
                  <w:vAlign w:val="center"/>
                </w:tcPr>
                <w:p w14:paraId="20EA16F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与锅炉主体配套</w:t>
                  </w:r>
                </w:p>
              </w:tc>
              <w:tc>
                <w:tcPr>
                  <w:tcW w:w="504" w:type="pct"/>
                  <w:tcBorders>
                    <w:top w:val="single" w:color="000000" w:sz="4" w:space="0"/>
                    <w:left w:val="nil"/>
                    <w:bottom w:val="single" w:color="000000" w:sz="4" w:space="0"/>
                    <w:right w:val="single" w:color="000000" w:sz="4" w:space="0"/>
                  </w:tcBorders>
                  <w:noWrap w:val="0"/>
                  <w:vAlign w:val="center"/>
                </w:tcPr>
                <w:p w14:paraId="199E109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5787A19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7B533EE7">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DD002C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12</w:t>
                  </w:r>
                </w:p>
              </w:tc>
              <w:tc>
                <w:tcPr>
                  <w:tcW w:w="1303" w:type="pct"/>
                  <w:tcBorders>
                    <w:top w:val="single" w:color="000000" w:sz="4" w:space="0"/>
                    <w:left w:val="nil"/>
                    <w:bottom w:val="single" w:color="000000" w:sz="4" w:space="0"/>
                    <w:right w:val="single" w:color="000000" w:sz="4" w:space="0"/>
                  </w:tcBorders>
                  <w:noWrap w:val="0"/>
                  <w:vAlign w:val="center"/>
                </w:tcPr>
                <w:p w14:paraId="4257670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钢制烟囱</w:t>
                  </w:r>
                </w:p>
              </w:tc>
              <w:tc>
                <w:tcPr>
                  <w:tcW w:w="1498" w:type="pct"/>
                  <w:tcBorders>
                    <w:top w:val="single" w:color="000000" w:sz="4" w:space="0"/>
                    <w:left w:val="nil"/>
                    <w:bottom w:val="single" w:color="000000" w:sz="4" w:space="0"/>
                    <w:right w:val="single" w:color="000000" w:sz="4" w:space="0"/>
                  </w:tcBorders>
                  <w:noWrap w:val="0"/>
                  <w:vAlign w:val="center"/>
                </w:tcPr>
                <w:p w14:paraId="421C851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Φ700×</w:t>
                  </w:r>
                  <w:r>
                    <w:rPr>
                      <w:rFonts w:hint="eastAsia"/>
                      <w:color w:val="000000" w:themeColor="text1"/>
                      <w:sz w:val="21"/>
                      <w:szCs w:val="21"/>
                      <w:lang w:val="en-US" w:eastAsia="zh-CN"/>
                      <w14:textFill>
                        <w14:solidFill>
                          <w14:schemeClr w14:val="tx1"/>
                        </w14:solidFill>
                      </w14:textFill>
                    </w:rPr>
                    <w:t>35</w:t>
                  </w:r>
                  <w:r>
                    <w:rPr>
                      <w:rFonts w:hint="eastAsia" w:eastAsia="宋体"/>
                      <w:color w:val="000000" w:themeColor="text1"/>
                      <w:sz w:val="21"/>
                      <w:szCs w:val="21"/>
                      <w:lang w:val="en-US" w:eastAsia="zh-CN"/>
                      <w14:textFill>
                        <w14:solidFill>
                          <w14:schemeClr w14:val="tx1"/>
                        </w14:solidFill>
                      </w14:textFill>
                    </w:rPr>
                    <w:t>000mm</w:t>
                  </w:r>
                </w:p>
              </w:tc>
              <w:tc>
                <w:tcPr>
                  <w:tcW w:w="504" w:type="pct"/>
                  <w:tcBorders>
                    <w:top w:val="single" w:color="000000" w:sz="4" w:space="0"/>
                    <w:left w:val="nil"/>
                    <w:bottom w:val="single" w:color="000000" w:sz="4" w:space="0"/>
                    <w:right w:val="single" w:color="000000" w:sz="4" w:space="0"/>
                  </w:tcBorders>
                  <w:noWrap w:val="0"/>
                  <w:vAlign w:val="center"/>
                </w:tcPr>
                <w:p w14:paraId="2B748ED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1座</w:t>
                  </w:r>
                </w:p>
              </w:tc>
              <w:tc>
                <w:tcPr>
                  <w:tcW w:w="1219" w:type="pct"/>
                  <w:tcBorders>
                    <w:top w:val="single" w:color="000000" w:sz="4" w:space="0"/>
                    <w:left w:val="nil"/>
                    <w:bottom w:val="single" w:color="000000" w:sz="4" w:space="0"/>
                    <w:right w:val="single" w:color="000000" w:sz="4" w:space="0"/>
                  </w:tcBorders>
                  <w:noWrap w:val="0"/>
                  <w:vAlign w:val="center"/>
                </w:tcPr>
                <w:p w14:paraId="62A2DD9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2F4EF19A">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41F9E1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w:t>
                  </w:r>
                </w:p>
              </w:tc>
              <w:tc>
                <w:tcPr>
                  <w:tcW w:w="1303" w:type="pct"/>
                  <w:tcBorders>
                    <w:top w:val="single" w:color="000000" w:sz="4" w:space="0"/>
                    <w:left w:val="nil"/>
                    <w:bottom w:val="single" w:color="000000" w:sz="4" w:space="0"/>
                    <w:right w:val="single" w:color="000000" w:sz="4" w:space="0"/>
                  </w:tcBorders>
                  <w:noWrap w:val="0"/>
                  <w:vAlign w:val="center"/>
                </w:tcPr>
                <w:p w14:paraId="1582FB7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软水器</w:t>
                  </w:r>
                </w:p>
              </w:tc>
              <w:tc>
                <w:tcPr>
                  <w:tcW w:w="1498" w:type="pct"/>
                  <w:tcBorders>
                    <w:top w:val="single" w:color="000000" w:sz="4" w:space="0"/>
                    <w:left w:val="nil"/>
                    <w:bottom w:val="single" w:color="000000" w:sz="4" w:space="0"/>
                    <w:right w:val="single" w:color="000000" w:sz="4" w:space="0"/>
                  </w:tcBorders>
                  <w:noWrap w:val="0"/>
                  <w:vAlign w:val="center"/>
                </w:tcPr>
                <w:p w14:paraId="7973B1FB">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YS-8</w:t>
                  </w:r>
                </w:p>
              </w:tc>
              <w:tc>
                <w:tcPr>
                  <w:tcW w:w="504" w:type="pct"/>
                  <w:tcBorders>
                    <w:top w:val="single" w:color="000000" w:sz="4" w:space="0"/>
                    <w:left w:val="nil"/>
                    <w:bottom w:val="single" w:color="000000" w:sz="4" w:space="0"/>
                    <w:right w:val="single" w:color="000000" w:sz="4" w:space="0"/>
                  </w:tcBorders>
                  <w:noWrap w:val="0"/>
                  <w:vAlign w:val="center"/>
                </w:tcPr>
                <w:p w14:paraId="1A3CF97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079AC1F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r>
            <w:tr w14:paraId="4295C250">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2BABA3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14</w:t>
                  </w:r>
                </w:p>
              </w:tc>
              <w:tc>
                <w:tcPr>
                  <w:tcW w:w="1303" w:type="pct"/>
                  <w:tcBorders>
                    <w:top w:val="single" w:color="000000" w:sz="4" w:space="0"/>
                    <w:left w:val="nil"/>
                    <w:bottom w:val="single" w:color="000000" w:sz="4" w:space="0"/>
                    <w:right w:val="single" w:color="000000" w:sz="4" w:space="0"/>
                  </w:tcBorders>
                  <w:noWrap w:val="0"/>
                  <w:vAlign w:val="center"/>
                </w:tcPr>
                <w:p w14:paraId="055EFDF5">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多管</w:t>
                  </w:r>
                  <w:r>
                    <w:rPr>
                      <w:rFonts w:hint="eastAsia"/>
                      <w:color w:val="000000" w:themeColor="text1"/>
                      <w:sz w:val="21"/>
                      <w:szCs w:val="21"/>
                      <w:lang w:val="en-US" w:eastAsia="zh-CN"/>
                      <w14:textFill>
                        <w14:solidFill>
                          <w14:schemeClr w14:val="tx1"/>
                        </w14:solidFill>
                      </w14:textFill>
                    </w:rPr>
                    <w:t>旋风</w:t>
                  </w:r>
                  <w:r>
                    <w:rPr>
                      <w:rFonts w:hint="eastAsia" w:eastAsia="宋体"/>
                      <w:color w:val="000000" w:themeColor="text1"/>
                      <w:sz w:val="21"/>
                      <w:szCs w:val="21"/>
                      <w:lang w:val="en-US" w:eastAsia="zh-CN"/>
                      <w14:textFill>
                        <w14:solidFill>
                          <w14:schemeClr w14:val="tx1"/>
                        </w14:solidFill>
                      </w14:textFill>
                    </w:rPr>
                    <w:t>除尘器</w:t>
                  </w:r>
                </w:p>
              </w:tc>
              <w:tc>
                <w:tcPr>
                  <w:tcW w:w="1498" w:type="pct"/>
                  <w:tcBorders>
                    <w:top w:val="single" w:color="000000" w:sz="4" w:space="0"/>
                    <w:left w:val="nil"/>
                    <w:bottom w:val="single" w:color="000000" w:sz="4" w:space="0"/>
                    <w:right w:val="single" w:color="000000" w:sz="4" w:space="0"/>
                  </w:tcBorders>
                  <w:noWrap w:val="0"/>
                  <w:vAlign w:val="center"/>
                </w:tcPr>
                <w:p w14:paraId="28F24BF7">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DG-8</w:t>
                  </w:r>
                </w:p>
              </w:tc>
              <w:tc>
                <w:tcPr>
                  <w:tcW w:w="504" w:type="pct"/>
                  <w:tcBorders>
                    <w:top w:val="single" w:color="000000" w:sz="4" w:space="0"/>
                    <w:left w:val="nil"/>
                    <w:bottom w:val="single" w:color="000000" w:sz="4" w:space="0"/>
                    <w:right w:val="single" w:color="000000" w:sz="4" w:space="0"/>
                  </w:tcBorders>
                  <w:noWrap w:val="0"/>
                  <w:vAlign w:val="center"/>
                </w:tcPr>
                <w:p w14:paraId="7BB7A04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6FA75398">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陶瓷管16根</w:t>
                  </w:r>
                </w:p>
              </w:tc>
            </w:tr>
            <w:tr w14:paraId="631534A4">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680B967C">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15</w:t>
                  </w:r>
                </w:p>
              </w:tc>
              <w:tc>
                <w:tcPr>
                  <w:tcW w:w="1303" w:type="pct"/>
                  <w:tcBorders>
                    <w:top w:val="single" w:color="000000" w:sz="4" w:space="0"/>
                    <w:left w:val="nil"/>
                    <w:bottom w:val="single" w:color="000000" w:sz="4" w:space="0"/>
                    <w:right w:val="single" w:color="000000" w:sz="4" w:space="0"/>
                  </w:tcBorders>
                  <w:noWrap w:val="0"/>
                  <w:vAlign w:val="center"/>
                </w:tcPr>
                <w:p w14:paraId="5F20939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布袋除尘</w:t>
                  </w:r>
                </w:p>
              </w:tc>
              <w:tc>
                <w:tcPr>
                  <w:tcW w:w="1498" w:type="pct"/>
                  <w:tcBorders>
                    <w:top w:val="single" w:color="000000" w:sz="4" w:space="0"/>
                    <w:left w:val="nil"/>
                    <w:bottom w:val="single" w:color="000000" w:sz="4" w:space="0"/>
                    <w:right w:val="single" w:color="000000" w:sz="4" w:space="0"/>
                  </w:tcBorders>
                  <w:noWrap w:val="0"/>
                  <w:vAlign w:val="center"/>
                </w:tcPr>
                <w:p w14:paraId="4319E39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DMC-400</w:t>
                  </w:r>
                </w:p>
              </w:tc>
              <w:tc>
                <w:tcPr>
                  <w:tcW w:w="504" w:type="pct"/>
                  <w:tcBorders>
                    <w:top w:val="single" w:color="000000" w:sz="4" w:space="0"/>
                    <w:left w:val="nil"/>
                    <w:bottom w:val="single" w:color="000000" w:sz="4" w:space="0"/>
                    <w:right w:val="single" w:color="000000" w:sz="4" w:space="0"/>
                  </w:tcBorders>
                  <w:noWrap w:val="0"/>
                  <w:vAlign w:val="center"/>
                </w:tcPr>
                <w:p w14:paraId="6E210A50">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3F39FE5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氟美斯高温布袋</w:t>
                  </w:r>
                </w:p>
                <w:p w14:paraId="0DA4712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133*2500</w:t>
                  </w:r>
                </w:p>
              </w:tc>
            </w:tr>
            <w:tr w14:paraId="57B3189F">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52CA569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16</w:t>
                  </w:r>
                </w:p>
              </w:tc>
              <w:tc>
                <w:tcPr>
                  <w:tcW w:w="1303" w:type="pct"/>
                  <w:tcBorders>
                    <w:top w:val="single" w:color="000000" w:sz="4" w:space="0"/>
                    <w:left w:val="nil"/>
                    <w:bottom w:val="single" w:color="000000" w:sz="4" w:space="0"/>
                    <w:right w:val="single" w:color="000000" w:sz="4" w:space="0"/>
                  </w:tcBorders>
                  <w:noWrap w:val="0"/>
                  <w:vAlign w:val="center"/>
                </w:tcPr>
                <w:p w14:paraId="53C14973">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分汽缸</w:t>
                  </w:r>
                </w:p>
              </w:tc>
              <w:tc>
                <w:tcPr>
                  <w:tcW w:w="1498" w:type="pct"/>
                  <w:tcBorders>
                    <w:top w:val="single" w:color="000000" w:sz="4" w:space="0"/>
                    <w:left w:val="nil"/>
                    <w:bottom w:val="single" w:color="000000" w:sz="4" w:space="0"/>
                    <w:right w:val="single" w:color="000000" w:sz="4" w:space="0"/>
                  </w:tcBorders>
                  <w:noWrap w:val="0"/>
                  <w:vAlign w:val="center"/>
                </w:tcPr>
                <w:p w14:paraId="0822CB6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Φ325×8</w:t>
                  </w:r>
                </w:p>
              </w:tc>
              <w:tc>
                <w:tcPr>
                  <w:tcW w:w="504" w:type="pct"/>
                  <w:tcBorders>
                    <w:top w:val="single" w:color="000000" w:sz="4" w:space="0"/>
                    <w:left w:val="nil"/>
                    <w:bottom w:val="single" w:color="000000" w:sz="4" w:space="0"/>
                    <w:right w:val="single" w:color="000000" w:sz="4" w:space="0"/>
                  </w:tcBorders>
                  <w:noWrap w:val="0"/>
                  <w:vAlign w:val="center"/>
                </w:tcPr>
                <w:p w14:paraId="01779AE1">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43E6D75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5E5F3968">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0C18B8B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17</w:t>
                  </w:r>
                </w:p>
              </w:tc>
              <w:tc>
                <w:tcPr>
                  <w:tcW w:w="1303" w:type="pct"/>
                  <w:tcBorders>
                    <w:top w:val="single" w:color="000000" w:sz="4" w:space="0"/>
                    <w:left w:val="nil"/>
                    <w:bottom w:val="single" w:color="000000" w:sz="4" w:space="0"/>
                    <w:right w:val="single" w:color="000000" w:sz="4" w:space="0"/>
                  </w:tcBorders>
                  <w:noWrap w:val="0"/>
                  <w:vAlign w:val="center"/>
                </w:tcPr>
                <w:p w14:paraId="60B999D6">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炉水取样器</w:t>
                  </w:r>
                </w:p>
              </w:tc>
              <w:tc>
                <w:tcPr>
                  <w:tcW w:w="1498" w:type="pct"/>
                  <w:tcBorders>
                    <w:top w:val="single" w:color="000000" w:sz="4" w:space="0"/>
                    <w:left w:val="nil"/>
                    <w:bottom w:val="single" w:color="000000" w:sz="4" w:space="0"/>
                    <w:right w:val="single" w:color="000000" w:sz="4" w:space="0"/>
                  </w:tcBorders>
                  <w:noWrap w:val="0"/>
                  <w:vAlign w:val="center"/>
                </w:tcPr>
                <w:p w14:paraId="29DC47F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LS-13</w:t>
                  </w:r>
                </w:p>
              </w:tc>
              <w:tc>
                <w:tcPr>
                  <w:tcW w:w="504" w:type="pct"/>
                  <w:tcBorders>
                    <w:top w:val="single" w:color="000000" w:sz="4" w:space="0"/>
                    <w:left w:val="nil"/>
                    <w:bottom w:val="single" w:color="000000" w:sz="4" w:space="0"/>
                    <w:right w:val="single" w:color="000000" w:sz="4" w:space="0"/>
                  </w:tcBorders>
                  <w:noWrap w:val="0"/>
                  <w:vAlign w:val="center"/>
                </w:tcPr>
                <w:p w14:paraId="4028A3E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1421F24F">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219B61D1">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3C8AC759">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w:t>
                  </w:r>
                </w:p>
              </w:tc>
              <w:tc>
                <w:tcPr>
                  <w:tcW w:w="1303" w:type="pct"/>
                  <w:tcBorders>
                    <w:top w:val="single" w:color="000000" w:sz="4" w:space="0"/>
                    <w:left w:val="nil"/>
                    <w:bottom w:val="single" w:color="000000" w:sz="4" w:space="0"/>
                    <w:right w:val="single" w:color="000000" w:sz="4" w:space="0"/>
                  </w:tcBorders>
                  <w:noWrap w:val="0"/>
                  <w:vAlign w:val="center"/>
                </w:tcPr>
                <w:p w14:paraId="3FFB0460">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蒸汽回收机</w:t>
                  </w:r>
                </w:p>
              </w:tc>
              <w:tc>
                <w:tcPr>
                  <w:tcW w:w="1498" w:type="pct"/>
                  <w:tcBorders>
                    <w:top w:val="single" w:color="000000" w:sz="4" w:space="0"/>
                    <w:left w:val="nil"/>
                    <w:bottom w:val="single" w:color="000000" w:sz="4" w:space="0"/>
                    <w:right w:val="single" w:color="000000" w:sz="4" w:space="0"/>
                  </w:tcBorders>
                  <w:noWrap w:val="0"/>
                  <w:vAlign w:val="center"/>
                </w:tcPr>
                <w:p w14:paraId="204CEE9E">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c>
                <w:tcPr>
                  <w:tcW w:w="504" w:type="pct"/>
                  <w:tcBorders>
                    <w:top w:val="single" w:color="000000" w:sz="4" w:space="0"/>
                    <w:left w:val="nil"/>
                    <w:bottom w:val="single" w:color="000000" w:sz="4" w:space="0"/>
                    <w:right w:val="single" w:color="000000" w:sz="4" w:space="0"/>
                  </w:tcBorders>
                  <w:noWrap w:val="0"/>
                  <w:vAlign w:val="center"/>
                </w:tcPr>
                <w:p w14:paraId="1462740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1台</w:t>
                  </w:r>
                </w:p>
              </w:tc>
              <w:tc>
                <w:tcPr>
                  <w:tcW w:w="1219" w:type="pct"/>
                  <w:tcBorders>
                    <w:top w:val="single" w:color="000000" w:sz="4" w:space="0"/>
                    <w:left w:val="nil"/>
                    <w:bottom w:val="single" w:color="000000" w:sz="4" w:space="0"/>
                    <w:right w:val="single" w:color="000000" w:sz="4" w:space="0"/>
                  </w:tcBorders>
                  <w:noWrap w:val="0"/>
                  <w:vAlign w:val="center"/>
                </w:tcPr>
                <w:p w14:paraId="612F85D8">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r w14:paraId="6F78B1FB">
              <w:tblPrEx>
                <w:tblCellMar>
                  <w:top w:w="0" w:type="dxa"/>
                  <w:left w:w="108" w:type="dxa"/>
                  <w:bottom w:w="0" w:type="dxa"/>
                  <w:right w:w="108" w:type="dxa"/>
                </w:tblCellMar>
              </w:tblPrEx>
              <w:trPr>
                <w:trHeight w:val="340" w:hRule="atLeast"/>
              </w:trPr>
              <w:tc>
                <w:tcPr>
                  <w:tcW w:w="475" w:type="pct"/>
                  <w:tcBorders>
                    <w:top w:val="single" w:color="000000" w:sz="4" w:space="0"/>
                    <w:left w:val="single" w:color="000000" w:sz="4" w:space="0"/>
                    <w:bottom w:val="single" w:color="000000" w:sz="4" w:space="0"/>
                    <w:right w:val="single" w:color="000000" w:sz="4" w:space="0"/>
                  </w:tcBorders>
                  <w:noWrap w:val="0"/>
                  <w:vAlign w:val="center"/>
                </w:tcPr>
                <w:p w14:paraId="18ADC972">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19</w:t>
                  </w:r>
                </w:p>
              </w:tc>
              <w:tc>
                <w:tcPr>
                  <w:tcW w:w="1303" w:type="pct"/>
                  <w:tcBorders>
                    <w:top w:val="single" w:color="000000" w:sz="4" w:space="0"/>
                    <w:left w:val="nil"/>
                    <w:bottom w:val="single" w:color="000000" w:sz="4" w:space="0"/>
                    <w:right w:val="single" w:color="000000" w:sz="4" w:space="0"/>
                  </w:tcBorders>
                  <w:noWrap w:val="0"/>
                  <w:vAlign w:val="center"/>
                </w:tcPr>
                <w:p w14:paraId="01B1D544">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司炉工具</w:t>
                  </w:r>
                </w:p>
              </w:tc>
              <w:tc>
                <w:tcPr>
                  <w:tcW w:w="1498" w:type="pct"/>
                  <w:tcBorders>
                    <w:top w:val="single" w:color="000000" w:sz="4" w:space="0"/>
                    <w:left w:val="nil"/>
                    <w:bottom w:val="single" w:color="000000" w:sz="4" w:space="0"/>
                    <w:right w:val="single" w:color="000000" w:sz="4" w:space="0"/>
                  </w:tcBorders>
                  <w:noWrap w:val="0"/>
                  <w:vAlign w:val="center"/>
                </w:tcPr>
                <w:p w14:paraId="4245217D">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单钩/双钩/耙/铲</w:t>
                  </w:r>
                </w:p>
              </w:tc>
              <w:tc>
                <w:tcPr>
                  <w:tcW w:w="504" w:type="pct"/>
                  <w:tcBorders>
                    <w:top w:val="single" w:color="000000" w:sz="4" w:space="0"/>
                    <w:left w:val="nil"/>
                    <w:bottom w:val="single" w:color="000000" w:sz="4" w:space="0"/>
                    <w:right w:val="single" w:color="000000" w:sz="4" w:space="0"/>
                  </w:tcBorders>
                  <w:noWrap w:val="0"/>
                  <w:vAlign w:val="center"/>
                </w:tcPr>
                <w:p w14:paraId="0B021FF7">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1套</w:t>
                  </w:r>
                </w:p>
              </w:tc>
              <w:tc>
                <w:tcPr>
                  <w:tcW w:w="1219" w:type="pct"/>
                  <w:tcBorders>
                    <w:top w:val="single" w:color="000000" w:sz="4" w:space="0"/>
                    <w:left w:val="nil"/>
                    <w:bottom w:val="single" w:color="000000" w:sz="4" w:space="0"/>
                    <w:right w:val="single" w:color="000000" w:sz="4" w:space="0"/>
                  </w:tcBorders>
                  <w:noWrap w:val="0"/>
                  <w:vAlign w:val="center"/>
                </w:tcPr>
                <w:p w14:paraId="4A6E48BA">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w:t>
                  </w:r>
                </w:p>
              </w:tc>
            </w:tr>
          </w:tbl>
          <w:p w14:paraId="4B1C64E9">
            <w:pPr>
              <w:rPr>
                <w:rFonts w:hint="eastAsia" w:ascii="Times New Roman" w:hAnsi="Times New Roman" w:eastAsia="宋体" w:cs="Times New Roman"/>
                <w:b/>
                <w:bCs/>
                <w:color w:val="000000" w:themeColor="text1"/>
                <w:u w:val="none"/>
                <w:lang w:val="en-US" w:eastAsia="zh-CN"/>
                <w14:textFill>
                  <w14:solidFill>
                    <w14:schemeClr w14:val="tx1"/>
                  </w14:solidFill>
                </w14:textFill>
              </w:rPr>
            </w:pPr>
            <w:bookmarkStart w:id="7" w:name="_Toc11353"/>
            <w:r>
              <w:rPr>
                <w:rFonts w:hint="eastAsia" w:ascii="Times New Roman" w:hAnsi="Times New Roman" w:eastAsia="宋体" w:cs="Times New Roman"/>
                <w:b/>
                <w:bCs/>
                <w:color w:val="000000" w:themeColor="text1"/>
                <w:u w:val="none"/>
                <w:lang w:val="en-US" w:eastAsia="zh-CN"/>
                <w14:textFill>
                  <w14:solidFill>
                    <w14:schemeClr w14:val="tx1"/>
                  </w14:solidFill>
                </w14:textFill>
              </w:rPr>
              <w:t>（六）公用工程</w:t>
            </w:r>
            <w:bookmarkEnd w:id="7"/>
          </w:p>
          <w:p w14:paraId="1100030C">
            <w:pPr>
              <w:bidi w:val="0"/>
              <w:rPr>
                <w:color w:val="000000" w:themeColor="text1"/>
                <w14:textFill>
                  <w14:solidFill>
                    <w14:schemeClr w14:val="tx1"/>
                  </w14:solidFill>
                </w14:textFill>
              </w:rPr>
            </w:pPr>
            <w:r>
              <w:rPr>
                <w:color w:val="000000" w:themeColor="text1"/>
                <w14:textFill>
                  <w14:solidFill>
                    <w14:schemeClr w14:val="tx1"/>
                  </w14:solidFill>
                </w14:textFill>
              </w:rPr>
              <w:t>（1）给水</w:t>
            </w:r>
          </w:p>
          <w:p w14:paraId="56A0966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本项目的供水水源为自来水。项目用水包括锅炉用水、生产用水和生活用水。</w:t>
            </w:r>
          </w:p>
          <w:p w14:paraId="1C3BF48D">
            <w:pPr>
              <w:bidi w:val="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排水</w:t>
            </w:r>
          </w:p>
          <w:p w14:paraId="21240E1A">
            <w:p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排水：</w:t>
            </w:r>
            <w:r>
              <w:rPr>
                <w:rFonts w:hint="eastAsia"/>
                <w:color w:val="000000" w:themeColor="text1"/>
                <w:lang w:val="en-US" w:eastAsia="zh-CN"/>
                <w14:textFill>
                  <w14:solidFill>
                    <w14:schemeClr w14:val="tx1"/>
                  </w14:solidFill>
                </w14:textFill>
              </w:rPr>
              <w:t>厂区实行雨污分流。</w:t>
            </w:r>
            <w:r>
              <w:rPr>
                <w:rFonts w:hint="eastAsia"/>
                <w:color w:val="000000" w:themeColor="text1"/>
                <w14:textFill>
                  <w14:solidFill>
                    <w14:schemeClr w14:val="tx1"/>
                  </w14:solidFill>
                </w14:textFill>
              </w:rPr>
              <w:t>雨水</w:t>
            </w:r>
            <w:r>
              <w:rPr>
                <w:rFonts w:hint="eastAsia"/>
                <w:color w:val="000000" w:themeColor="text1"/>
                <w:lang w:val="en-US" w:eastAsia="zh-CN"/>
                <w14:textFill>
                  <w14:solidFill>
                    <w14:schemeClr w14:val="tx1"/>
                  </w14:solidFill>
                </w14:textFill>
              </w:rPr>
              <w:t>通过雨水管直接</w:t>
            </w:r>
            <w:r>
              <w:rPr>
                <w:rFonts w:hint="eastAsia"/>
                <w:color w:val="000000" w:themeColor="text1"/>
                <w14:textFill>
                  <w14:solidFill>
                    <w14:schemeClr w14:val="tx1"/>
                  </w14:solidFill>
                </w14:textFill>
              </w:rPr>
              <w:t>进入</w:t>
            </w:r>
            <w:r>
              <w:rPr>
                <w:rFonts w:hint="eastAsia"/>
                <w:color w:val="000000" w:themeColor="text1"/>
                <w:lang w:val="en-US" w:eastAsia="zh-CN"/>
                <w14:textFill>
                  <w14:solidFill>
                    <w14:schemeClr w14:val="tx1"/>
                  </w14:solidFill>
                </w14:textFill>
              </w:rPr>
              <w:t>园区雨水管网；污水经市政污水管网排入黎家坪片区工业污水处理厂。</w:t>
            </w:r>
          </w:p>
          <w:p w14:paraId="5C90588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（3）供电</w:t>
            </w:r>
          </w:p>
          <w:p w14:paraId="734E590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本项目用电直接由当地电网供电。</w:t>
            </w:r>
          </w:p>
          <w:p w14:paraId="1D12450F">
            <w:pPr>
              <w:bidi w:val="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（4）水平衡</w:t>
            </w:r>
          </w:p>
          <w:p w14:paraId="0836BA10">
            <w:pPr>
              <w:bidi w:val="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项目用水主要是锅炉系统（包括制软水）、脱硝尿素溶液及员工生活，项目供热送出的蒸汽均不再回收利用，全厂水平衡如下：</w:t>
            </w:r>
          </w:p>
          <w:p w14:paraId="07AD5D4B">
            <w:pPr>
              <w:bidi w:val="0"/>
              <w:ind w:left="0" w:leftChars="0" w:firstLine="0" w:firstLineChars="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drawing>
                <wp:inline distT="0" distB="0" distL="114300" distR="114300">
                  <wp:extent cx="4979035" cy="3924300"/>
                  <wp:effectExtent l="0" t="0" r="0" b="0"/>
                  <wp:docPr id="11" name="ECB019B1-382A-4266-B25C-5B523AA43C14-1" descr="C:/Users/Administrator/AppData/Local/Temp/wps.UcRAC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C:/Users/Administrator/AppData/Local/Temp/wps.UcRACuwps"/>
                          <pic:cNvPicPr>
                            <a:picLocks noChangeAspect="1"/>
                          </pic:cNvPicPr>
                        </pic:nvPicPr>
                        <pic:blipFill>
                          <a:blip r:embed="rId10"/>
                          <a:stretch>
                            <a:fillRect/>
                          </a:stretch>
                        </pic:blipFill>
                        <pic:spPr>
                          <a:xfrm>
                            <a:off x="0" y="0"/>
                            <a:ext cx="4979035" cy="3924300"/>
                          </a:xfrm>
                          <a:prstGeom prst="rect">
                            <a:avLst/>
                          </a:prstGeom>
                        </pic:spPr>
                      </pic:pic>
                    </a:graphicData>
                  </a:graphic>
                </wp:inline>
              </w:drawing>
            </w:r>
          </w:p>
          <w:p w14:paraId="13D0EAC1">
            <w:pPr>
              <w:ind w:left="0" w:leftChars="0" w:firstLine="0" w:firstLineChars="0"/>
              <w:jc w:val="center"/>
              <w:rPr>
                <w:rFonts w:hint="default" w:ascii="Times New Roman" w:hAnsi="Times New Roman" w:eastAsia="宋体" w:cs="Times New Roman"/>
                <w:b/>
                <w:bCs/>
                <w:color w:val="000000" w:themeColor="text1"/>
                <w:u w:val="none"/>
                <w:lang w:val="en-US" w:eastAsia="zh-CN"/>
                <w14:textFill>
                  <w14:solidFill>
                    <w14:schemeClr w14:val="tx1"/>
                  </w14:solidFill>
                </w14:textFill>
              </w:rPr>
            </w:pPr>
            <w:r>
              <w:rPr>
                <w:rFonts w:hint="eastAsia" w:cs="Times New Roman"/>
                <w:b/>
                <w:bCs/>
                <w:color w:val="000000" w:themeColor="text1"/>
                <w:u w:val="none"/>
                <w:lang w:val="en-US" w:eastAsia="zh-CN"/>
                <w14:textFill>
                  <w14:solidFill>
                    <w14:schemeClr w14:val="tx1"/>
                  </w14:solidFill>
                </w14:textFill>
              </w:rPr>
              <w:t>图2-1水平衡图（t/a）</w:t>
            </w:r>
          </w:p>
          <w:p w14:paraId="5DA8B758">
            <w:pPr>
              <w:rPr>
                <w:rFonts w:hint="eastAsia" w:ascii="Times New Roman" w:hAnsi="Times New Roman" w:eastAsia="宋体" w:cs="Times New Roman"/>
                <w:b/>
                <w:bCs/>
                <w:color w:val="000000" w:themeColor="text1"/>
                <w:u w:val="none"/>
                <w:lang w:val="en-US" w:eastAsia="zh-CN"/>
                <w14:textFill>
                  <w14:solidFill>
                    <w14:schemeClr w14:val="tx1"/>
                  </w14:solidFill>
                </w14:textFill>
              </w:rPr>
            </w:pPr>
            <w:r>
              <w:rPr>
                <w:rFonts w:hint="eastAsia" w:ascii="Times New Roman" w:hAnsi="Times New Roman" w:eastAsia="宋体" w:cs="Times New Roman"/>
                <w:b/>
                <w:bCs/>
                <w:color w:val="000000" w:themeColor="text1"/>
                <w:u w:val="none"/>
                <w:lang w:val="en-US" w:eastAsia="zh-CN"/>
                <w14:textFill>
                  <w14:solidFill>
                    <w14:schemeClr w14:val="tx1"/>
                  </w14:solidFill>
                </w14:textFill>
              </w:rPr>
              <w:t>（七）项目用地周边概况</w:t>
            </w:r>
          </w:p>
          <w:p w14:paraId="5A7E98BA">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项目拟建地现为空地，东侧约30m处为G322道路；西侧、南侧为祁阳表面处理产业园厂房，北侧为林地及耕地。</w:t>
            </w:r>
          </w:p>
          <w:p w14:paraId="23272402">
            <w:pPr>
              <w:rPr>
                <w:rFonts w:hint="eastAsia" w:ascii="Times New Roman" w:hAnsi="Times New Roman" w:eastAsia="宋体" w:cs="Times New Roman"/>
                <w:b/>
                <w:bCs/>
                <w:color w:val="000000" w:themeColor="text1"/>
                <w:u w:val="none"/>
                <w:lang w:val="en-US" w:eastAsia="zh-CN"/>
                <w14:textFill>
                  <w14:solidFill>
                    <w14:schemeClr w14:val="tx1"/>
                  </w14:solidFill>
                </w14:textFill>
              </w:rPr>
            </w:pPr>
            <w:bookmarkStart w:id="8" w:name="_Toc4195"/>
            <w:r>
              <w:rPr>
                <w:rFonts w:hint="eastAsia" w:ascii="Times New Roman" w:hAnsi="Times New Roman" w:eastAsia="宋体" w:cs="Times New Roman"/>
                <w:b/>
                <w:bCs/>
                <w:color w:val="000000" w:themeColor="text1"/>
                <w:u w:val="none"/>
                <w:lang w:val="en-US" w:eastAsia="zh-CN"/>
                <w14:textFill>
                  <w14:solidFill>
                    <w14:schemeClr w14:val="tx1"/>
                  </w14:solidFill>
                </w14:textFill>
              </w:rPr>
              <w:t>（八）劳动定员与工作制度</w:t>
            </w:r>
            <w:bookmarkEnd w:id="8"/>
          </w:p>
          <w:p w14:paraId="7CCF185C">
            <w:pPr>
              <w:bidi w:val="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劳动定员8</w:t>
            </w:r>
            <w:r>
              <w:rPr>
                <w:color w:val="000000" w:themeColor="text1"/>
                <w14:textFill>
                  <w14:solidFill>
                    <w14:schemeClr w14:val="tx1"/>
                  </w14:solidFill>
                </w14:textFill>
              </w:rPr>
              <w:t>人，采用</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班制，每班工作</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小时，年平均工作</w:t>
            </w:r>
            <w:r>
              <w:rPr>
                <w:rFonts w:hint="eastAsia"/>
                <w:color w:val="000000" w:themeColor="text1"/>
                <w:lang w:val="en-US" w:eastAsia="zh-CN"/>
                <w14:textFill>
                  <w14:solidFill>
                    <w14:schemeClr w14:val="tx1"/>
                  </w14:solidFill>
                </w14:textFill>
              </w:rPr>
              <w:t>365</w:t>
            </w:r>
            <w:r>
              <w:rPr>
                <w:color w:val="000000" w:themeColor="text1"/>
                <w14:textFill>
                  <w14:solidFill>
                    <w14:schemeClr w14:val="tx1"/>
                  </w14:solidFill>
                </w14:textFill>
              </w:rPr>
              <w:t>天</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8760h</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厂区不提供食宿</w:t>
            </w:r>
            <w:r>
              <w:rPr>
                <w:rFonts w:hint="eastAsia"/>
                <w:color w:val="000000" w:themeColor="text1"/>
                <w:lang w:eastAsia="zh-CN"/>
                <w14:textFill>
                  <w14:solidFill>
                    <w14:schemeClr w14:val="tx1"/>
                  </w14:solidFill>
                </w14:textFill>
              </w:rPr>
              <w:t>。</w:t>
            </w:r>
          </w:p>
        </w:tc>
      </w:tr>
      <w:tr w14:paraId="56E5F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noWrap w:val="0"/>
            <w:vAlign w:val="center"/>
          </w:tcPr>
          <w:p w14:paraId="65B3FD88">
            <w:pPr>
              <w:pStyle w:val="28"/>
              <w:adjustRightInd w:val="0"/>
              <w:snapToGrid w:val="0"/>
              <w:spacing w:before="0" w:beforeAutospacing="0" w:after="0" w:afterAutospacing="0"/>
              <w:ind w:left="0" w:leftChars="0" w:firstLine="0" w:firstLineChars="0"/>
              <w:jc w:val="center"/>
              <w:rPr>
                <w:rFonts w:cs="宋体"/>
                <w:color w:val="000000" w:themeColor="text1"/>
                <w:sz w:val="21"/>
                <w:szCs w:val="21"/>
                <w14:textFill>
                  <w14:solidFill>
                    <w14:schemeClr w14:val="tx1"/>
                  </w14:solidFill>
                </w14:textFill>
              </w:rPr>
            </w:pPr>
            <w:r>
              <w:rPr>
                <w:rFonts w:hint="eastAsia" w:cs="宋体"/>
                <w:color w:val="000000" w:themeColor="text1"/>
                <w:sz w:val="24"/>
                <w:szCs w:val="24"/>
                <w14:textFill>
                  <w14:solidFill>
                    <w14:schemeClr w14:val="tx1"/>
                  </w14:solidFill>
                </w14:textFill>
              </w:rPr>
              <w:t>工艺流程和产排污环节</w:t>
            </w:r>
          </w:p>
        </w:tc>
        <w:tc>
          <w:tcPr>
            <w:tcW w:w="4698" w:type="pct"/>
            <w:noWrap w:val="0"/>
            <w:vAlign w:val="top"/>
          </w:tcPr>
          <w:p w14:paraId="6C50072E">
            <w:pPr>
              <w:jc w:val="left"/>
              <w:rPr>
                <w:rFonts w:hint="eastAsia" w:ascii="Times New Roman" w:hAnsi="Times New Roman" w:eastAsia="宋体" w:cs="Times New Roman"/>
                <w:b/>
                <w:bCs/>
                <w:color w:val="000000" w:themeColor="text1"/>
                <w14:textFill>
                  <w14:solidFill>
                    <w14:schemeClr w14:val="tx1"/>
                  </w14:solidFill>
                </w14:textFill>
              </w:rPr>
            </w:pPr>
            <w:r>
              <w:rPr>
                <w:rFonts w:hint="eastAsia"/>
                <w:b/>
                <w:bCs/>
                <w:color w:val="000000" w:themeColor="text1"/>
                <w:spacing w:val="-10"/>
                <w:sz w:val="21"/>
                <w:szCs w:val="21"/>
                <w:lang w:val="en-US" w:eastAsia="zh-CN"/>
                <w14:textFill>
                  <w14:solidFill>
                    <w14:schemeClr w14:val="tx1"/>
                  </w14:solidFill>
                </w14:textFill>
              </w:rPr>
              <w:t>（一）</w:t>
            </w:r>
            <w:r>
              <w:rPr>
                <w:rFonts w:hint="eastAsia" w:ascii="Times New Roman" w:hAnsi="Times New Roman" w:eastAsia="宋体" w:cs="Times New Roman"/>
                <w:b/>
                <w:bCs/>
                <w:color w:val="000000" w:themeColor="text1"/>
                <w14:textFill>
                  <w14:solidFill>
                    <w14:schemeClr w14:val="tx1"/>
                  </w14:solidFill>
                </w14:textFill>
              </w:rPr>
              <w:t>施工期</w:t>
            </w:r>
          </w:p>
          <w:p w14:paraId="6E05E9E7">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本项目施工内容简单，</w:t>
            </w:r>
            <w:r>
              <w:rPr>
                <w:rFonts w:hint="eastAsia"/>
                <w:color w:val="000000" w:themeColor="text1"/>
                <w14:textFill>
                  <w14:solidFill>
                    <w14:schemeClr w14:val="tx1"/>
                  </w14:solidFill>
                </w14:textFill>
              </w:rPr>
              <w:t>施工过程中产生</w:t>
            </w:r>
            <w:r>
              <w:rPr>
                <w:rFonts w:hint="eastAsia"/>
                <w:color w:val="000000" w:themeColor="text1"/>
                <w:lang w:eastAsia="zh-CN"/>
                <w14:textFill>
                  <w14:solidFill>
                    <w14:schemeClr w14:val="tx1"/>
                  </w14:solidFill>
                </w14:textFill>
              </w:rPr>
              <w:t>污染物主要包括</w:t>
            </w:r>
            <w:r>
              <w:rPr>
                <w:rFonts w:hint="eastAsia"/>
                <w:color w:val="000000" w:themeColor="text1"/>
                <w14:textFill>
                  <w14:solidFill>
                    <w14:schemeClr w14:val="tx1"/>
                  </w14:solidFill>
                </w14:textFill>
              </w:rPr>
              <w:t>噪声、扬尘、固废、少量污水和废气等污染物，其排放量随施工强度和工期不同而有所变化。施工期的工艺流程及产污情况见图</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-1。</w:t>
            </w:r>
          </w:p>
          <w:p w14:paraId="4632D562">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114300" distR="114300">
                      <wp:extent cx="4973955" cy="2838450"/>
                      <wp:effectExtent l="0" t="0" r="36195" b="0"/>
                      <wp:docPr id="6" name="画布 38"/>
                      <wp:cNvGraphicFramePr/>
                      <a:graphic xmlns:a="http://schemas.openxmlformats.org/drawingml/2006/main">
                        <a:graphicData uri="http://schemas.microsoft.com/office/word/2010/wordprocessingCanvas">
                          <wpc:wpc>
                            <wpc:bg>
                              <a:noFill/>
                            </wpc:bg>
                            <wpc:whole>
                              <a:ln>
                                <a:noFill/>
                              </a:ln>
                            </wpc:whole>
                            <wps:wsp>
                              <wps:cNvPr id="141" name="流程图: 过程 56"/>
                              <wps:cNvSpPr/>
                              <wps:spPr>
                                <a:xfrm>
                                  <a:off x="4057649" y="1028065"/>
                                  <a:ext cx="809625"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7E534BB3">
                                    <w:pPr>
                                      <w:spacing w:line="240" w:lineRule="auto"/>
                                      <w:ind w:firstLine="0" w:firstLineChars="0"/>
                                      <w:jc w:val="center"/>
                                      <w:rPr>
                                        <w:sz w:val="21"/>
                                        <w:szCs w:val="21"/>
                                      </w:rPr>
                                    </w:pPr>
                                    <w:r>
                                      <w:rPr>
                                        <w:rFonts w:hint="eastAsia"/>
                                        <w:sz w:val="21"/>
                                        <w:szCs w:val="21"/>
                                      </w:rPr>
                                      <w:t>建筑垃圾</w:t>
                                    </w:r>
                                  </w:p>
                                </w:txbxContent>
                              </wps:txbx>
                              <wps:bodyPr vert="horz" wrap="square" anchor="ctr" anchorCtr="0" upright="1"/>
                            </wps:wsp>
                            <wps:wsp>
                              <wps:cNvPr id="142" name="直接连接符 72"/>
                              <wps:cNvCnPr/>
                              <wps:spPr>
                                <a:xfrm>
                                  <a:off x="3647440" y="1499870"/>
                                  <a:ext cx="1047750" cy="0"/>
                                </a:xfrm>
                                <a:prstGeom prst="straightConnector1">
                                  <a:avLst/>
                                </a:prstGeom>
                                <a:ln w="9525" cap="flat" cmpd="sng">
                                  <a:solidFill>
                                    <a:srgbClr val="000000"/>
                                  </a:solidFill>
                                  <a:prstDash val="solid"/>
                                  <a:headEnd type="none" w="med" len="med"/>
                                  <a:tailEnd type="none" w="med" len="med"/>
                                </a:ln>
                                <a:effectLst/>
                              </wps:spPr>
                              <wps:bodyPr/>
                            </wps:wsp>
                            <wps:wsp>
                              <wps:cNvPr id="143" name="直接连接符 73"/>
                              <wps:cNvCnPr/>
                              <wps:spPr>
                                <a:xfrm>
                                  <a:off x="4692650" y="1490345"/>
                                  <a:ext cx="3810" cy="323850"/>
                                </a:xfrm>
                                <a:prstGeom prst="straightConnector1">
                                  <a:avLst/>
                                </a:prstGeom>
                                <a:ln w="9525" cap="flat" cmpd="sng">
                                  <a:solidFill>
                                    <a:srgbClr val="000000"/>
                                  </a:solidFill>
                                  <a:prstDash val="solid"/>
                                  <a:headEnd type="none" w="med" len="med"/>
                                  <a:tailEnd type="none" w="med" len="med"/>
                                </a:ln>
                                <a:effectLst/>
                              </wps:spPr>
                              <wps:bodyPr/>
                            </wps:wsp>
                            <wps:wsp>
                              <wps:cNvPr id="144" name="直接连接符 74"/>
                              <wps:cNvCnPr/>
                              <wps:spPr>
                                <a:xfrm flipH="1" flipV="1">
                                  <a:off x="3653790" y="1496060"/>
                                  <a:ext cx="1270" cy="99060"/>
                                </a:xfrm>
                                <a:prstGeom prst="line">
                                  <a:avLst/>
                                </a:prstGeom>
                                <a:noFill/>
                                <a:ln w="9525" cap="flat" cmpd="sng" algn="ctr">
                                  <a:solidFill>
                                    <a:srgbClr val="000000"/>
                                  </a:solidFill>
                                  <a:prstDash val="solid"/>
                                </a:ln>
                                <a:effectLst/>
                              </wps:spPr>
                              <wps:bodyPr/>
                            </wps:wsp>
                            <wps:wsp>
                              <wps:cNvPr id="145" name="流程图: 过程 14"/>
                              <wps:cNvSpPr/>
                              <wps:spPr>
                                <a:xfrm>
                                  <a:off x="3038475" y="1036955"/>
                                  <a:ext cx="809625"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23ECDAEA">
                                    <w:pPr>
                                      <w:spacing w:line="240" w:lineRule="auto"/>
                                      <w:ind w:firstLine="0" w:firstLineChars="0"/>
                                      <w:jc w:val="center"/>
                                      <w:rPr>
                                        <w:sz w:val="21"/>
                                        <w:szCs w:val="21"/>
                                      </w:rPr>
                                    </w:pPr>
                                    <w:r>
                                      <w:rPr>
                                        <w:rFonts w:hint="eastAsia"/>
                                        <w:sz w:val="21"/>
                                        <w:szCs w:val="21"/>
                                      </w:rPr>
                                      <w:t>施工废水</w:t>
                                    </w:r>
                                  </w:p>
                                </w:txbxContent>
                              </wps:txbx>
                              <wps:bodyPr vert="horz" wrap="square" anchor="ctr" anchorCtr="0" upright="1"/>
                            </wps:wsp>
                            <wps:wsp>
                              <wps:cNvPr id="146" name="流程图: 过程 17"/>
                              <wps:cNvSpPr/>
                              <wps:spPr>
                                <a:xfrm>
                                  <a:off x="2057400" y="1046480"/>
                                  <a:ext cx="809625"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3B12A1D2">
                                    <w:pPr>
                                      <w:spacing w:line="240" w:lineRule="auto"/>
                                      <w:ind w:firstLine="0" w:firstLineChars="0"/>
                                      <w:jc w:val="center"/>
                                      <w:rPr>
                                        <w:sz w:val="21"/>
                                        <w:szCs w:val="21"/>
                                      </w:rPr>
                                    </w:pPr>
                                    <w:r>
                                      <w:rPr>
                                        <w:rFonts w:hint="eastAsia"/>
                                        <w:sz w:val="21"/>
                                        <w:szCs w:val="21"/>
                                      </w:rPr>
                                      <w:t>扬尘、废气</w:t>
                                    </w:r>
                                  </w:p>
                                </w:txbxContent>
                              </wps:txbx>
                              <wps:bodyPr vert="horz" wrap="square" anchor="ctr" anchorCtr="0" upright="1"/>
                            </wps:wsp>
                            <wps:wsp>
                              <wps:cNvPr id="147" name="流程图: 过程 12"/>
                              <wps:cNvSpPr/>
                              <wps:spPr>
                                <a:xfrm>
                                  <a:off x="171450" y="1055370"/>
                                  <a:ext cx="495300"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0955D06B">
                                    <w:pPr>
                                      <w:spacing w:line="240" w:lineRule="auto"/>
                                      <w:ind w:firstLine="0" w:firstLineChars="0"/>
                                      <w:jc w:val="center"/>
                                      <w:rPr>
                                        <w:sz w:val="21"/>
                                        <w:szCs w:val="21"/>
                                      </w:rPr>
                                    </w:pPr>
                                    <w:r>
                                      <w:rPr>
                                        <w:rFonts w:hint="eastAsia"/>
                                        <w:sz w:val="21"/>
                                        <w:szCs w:val="21"/>
                                      </w:rPr>
                                      <w:t>噪声</w:t>
                                    </w:r>
                                  </w:p>
                                </w:txbxContent>
                              </wps:txbx>
                              <wps:bodyPr vert="horz" wrap="square" anchor="ctr" anchorCtr="0" upright="1"/>
                            </wps:wsp>
                            <wps:wsp>
                              <wps:cNvPr id="148" name="流程图: 过程 13"/>
                              <wps:cNvSpPr/>
                              <wps:spPr>
                                <a:xfrm>
                                  <a:off x="1047750" y="1046480"/>
                                  <a:ext cx="809625"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6FF92330">
                                    <w:pPr>
                                      <w:spacing w:line="240" w:lineRule="auto"/>
                                      <w:ind w:firstLine="0" w:firstLineChars="0"/>
                                      <w:jc w:val="center"/>
                                      <w:rPr>
                                        <w:sz w:val="21"/>
                                        <w:szCs w:val="21"/>
                                      </w:rPr>
                                    </w:pPr>
                                    <w:r>
                                      <w:rPr>
                                        <w:rFonts w:hint="eastAsia"/>
                                        <w:sz w:val="21"/>
                                        <w:szCs w:val="21"/>
                                      </w:rPr>
                                      <w:t>生活污水</w:t>
                                    </w:r>
                                  </w:p>
                                </w:txbxContent>
                              </wps:txbx>
                              <wps:bodyPr vert="horz" wrap="square" anchor="ctr" anchorCtr="0" upright="1"/>
                            </wps:wsp>
                            <wps:wsp>
                              <wps:cNvPr id="149" name="直接箭头连接符 67"/>
                              <wps:cNvCnPr/>
                              <wps:spPr>
                                <a:xfrm flipH="1" flipV="1">
                                  <a:off x="419100" y="1370330"/>
                                  <a:ext cx="1270" cy="231775"/>
                                </a:xfrm>
                                <a:prstGeom prst="straightConnector1">
                                  <a:avLst/>
                                </a:prstGeom>
                                <a:ln w="9525" cap="flat" cmpd="sng">
                                  <a:solidFill>
                                    <a:srgbClr val="000000"/>
                                  </a:solidFill>
                                  <a:prstDash val="solid"/>
                                  <a:headEnd type="none" w="med" len="med"/>
                                  <a:tailEnd type="triangle" w="med" len="med"/>
                                </a:ln>
                                <a:effectLst/>
                              </wps:spPr>
                              <wps:bodyPr/>
                            </wps:wsp>
                            <wps:wsp>
                              <wps:cNvPr id="150" name="直接连接符 58"/>
                              <wps:cNvCnPr/>
                              <wps:spPr>
                                <a:xfrm flipV="1">
                                  <a:off x="160020" y="1585595"/>
                                  <a:ext cx="3496945" cy="1905"/>
                                </a:xfrm>
                                <a:prstGeom prst="straightConnector1">
                                  <a:avLst/>
                                </a:prstGeom>
                                <a:ln w="9525" cap="flat" cmpd="sng">
                                  <a:solidFill>
                                    <a:srgbClr val="000000"/>
                                  </a:solidFill>
                                  <a:prstDash val="solid"/>
                                  <a:headEnd type="none" w="med" len="med"/>
                                  <a:tailEnd type="none" w="med" len="med"/>
                                </a:ln>
                                <a:effectLst/>
                              </wps:spPr>
                              <wps:bodyPr/>
                            </wps:wsp>
                            <wps:wsp>
                              <wps:cNvPr id="151" name="直接连接符 59"/>
                              <wps:cNvCnPr/>
                              <wps:spPr>
                                <a:xfrm flipV="1">
                                  <a:off x="165735" y="1586865"/>
                                  <a:ext cx="5080" cy="217805"/>
                                </a:xfrm>
                                <a:prstGeom prst="line">
                                  <a:avLst/>
                                </a:prstGeom>
                                <a:noFill/>
                                <a:ln w="9525" cap="flat" cmpd="sng" algn="ctr">
                                  <a:solidFill>
                                    <a:srgbClr val="000000"/>
                                  </a:solidFill>
                                  <a:prstDash val="solid"/>
                                </a:ln>
                                <a:effectLst/>
                              </wps:spPr>
                              <wps:bodyPr/>
                            </wps:wsp>
                            <wps:wsp>
                              <wps:cNvPr id="152" name="直接连接符 60"/>
                              <wps:cNvCnPr/>
                              <wps:spPr>
                                <a:xfrm flipH="1">
                                  <a:off x="3655695" y="1574165"/>
                                  <a:ext cx="635" cy="240030"/>
                                </a:xfrm>
                                <a:prstGeom prst="straightConnector1">
                                  <a:avLst/>
                                </a:prstGeom>
                                <a:ln w="9525" cap="flat" cmpd="sng">
                                  <a:solidFill>
                                    <a:srgbClr val="000000"/>
                                  </a:solidFill>
                                  <a:prstDash val="solid"/>
                                  <a:headEnd type="none" w="med" len="med"/>
                                  <a:tailEnd type="none" w="med" len="med"/>
                                </a:ln>
                                <a:effectLst/>
                              </wps:spPr>
                              <wps:bodyPr/>
                            </wps:wsp>
                            <wps:wsp>
                              <wps:cNvPr id="153" name="直接箭头连接符 69"/>
                              <wps:cNvCnPr/>
                              <wps:spPr>
                                <a:xfrm flipH="1" flipV="1">
                                  <a:off x="2462530" y="1360805"/>
                                  <a:ext cx="4445" cy="235585"/>
                                </a:xfrm>
                                <a:prstGeom prst="straightConnector1">
                                  <a:avLst/>
                                </a:prstGeom>
                                <a:noFill/>
                                <a:ln w="9525" cap="flat" cmpd="sng" algn="ctr">
                                  <a:solidFill>
                                    <a:srgbClr val="000000"/>
                                  </a:solidFill>
                                  <a:prstDash val="solid"/>
                                  <a:headEnd type="none"/>
                                  <a:tailEnd type="triangle" w="med" len="med"/>
                                </a:ln>
                                <a:effectLst/>
                              </wps:spPr>
                              <wps:bodyPr/>
                            </wps:wsp>
                            <wps:wsp>
                              <wps:cNvPr id="154" name="直接箭头连接符 70"/>
                              <wps:cNvCnPr/>
                              <wps:spPr>
                                <a:xfrm flipH="1" flipV="1">
                                  <a:off x="3443605" y="1351915"/>
                                  <a:ext cx="4445" cy="245110"/>
                                </a:xfrm>
                                <a:prstGeom prst="straightConnector1">
                                  <a:avLst/>
                                </a:prstGeom>
                                <a:noFill/>
                                <a:ln w="9525" cap="flat" cmpd="sng" algn="ctr">
                                  <a:solidFill>
                                    <a:srgbClr val="000000"/>
                                  </a:solidFill>
                                  <a:prstDash val="solid"/>
                                  <a:headEnd type="none"/>
                                  <a:tailEnd type="triangle" w="med" len="med"/>
                                </a:ln>
                                <a:effectLst/>
                              </wps:spPr>
                              <wps:bodyPr/>
                            </wps:wsp>
                            <wps:wsp>
                              <wps:cNvPr id="155" name="直接箭头连接符 85"/>
                              <wps:cNvCnPr/>
                              <wps:spPr>
                                <a:xfrm flipV="1">
                                  <a:off x="1448435" y="1360805"/>
                                  <a:ext cx="4445" cy="238760"/>
                                </a:xfrm>
                                <a:prstGeom prst="straightConnector1">
                                  <a:avLst/>
                                </a:prstGeom>
                                <a:noFill/>
                                <a:ln w="9525" cap="flat" cmpd="sng" algn="ctr">
                                  <a:solidFill>
                                    <a:srgbClr val="000000"/>
                                  </a:solidFill>
                                  <a:prstDash val="solid"/>
                                  <a:headEnd type="none"/>
                                  <a:tailEnd type="triangle" w="med" len="med"/>
                                </a:ln>
                                <a:effectLst/>
                              </wps:spPr>
                              <wps:bodyPr/>
                            </wps:wsp>
                            <wps:wsp>
                              <wps:cNvPr id="156" name="直接箭头连接符 86"/>
                              <wps:cNvCnPr/>
                              <wps:spPr>
                                <a:xfrm flipV="1">
                                  <a:off x="4458335" y="1342390"/>
                                  <a:ext cx="4445" cy="146050"/>
                                </a:xfrm>
                                <a:prstGeom prst="straightConnector1">
                                  <a:avLst/>
                                </a:prstGeom>
                                <a:noFill/>
                                <a:ln w="9525" cap="flat" cmpd="sng" algn="ctr">
                                  <a:solidFill>
                                    <a:srgbClr val="000000"/>
                                  </a:solidFill>
                                  <a:prstDash val="solid"/>
                                  <a:headEnd type="none"/>
                                  <a:tailEnd type="triangle" w="med" len="med"/>
                                </a:ln>
                                <a:effectLst/>
                              </wps:spPr>
                              <wps:bodyPr/>
                            </wps:wsp>
                            <wps:wsp>
                              <wps:cNvPr id="157" name="流程图: 过程 57"/>
                              <wps:cNvSpPr/>
                              <wps:spPr>
                                <a:xfrm>
                                  <a:off x="85725" y="2378075"/>
                                  <a:ext cx="761365" cy="314325"/>
                                </a:xfrm>
                                <a:prstGeom prst="flowChartProcess">
                                  <a:avLst/>
                                </a:prstGeom>
                                <a:noFill/>
                                <a:ln w="9525" cap="flat" cmpd="sng">
                                  <a:solidFill>
                                    <a:srgbClr val="000000"/>
                                  </a:solidFill>
                                  <a:prstDash val="dash"/>
                                  <a:round/>
                                  <a:headEnd type="none" w="med" len="med"/>
                                  <a:tailEnd type="none" w="med" len="med"/>
                                </a:ln>
                                <a:effectLst/>
                              </wps:spPr>
                              <wps:txbx>
                                <w:txbxContent>
                                  <w:p w14:paraId="5EF04A3E">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土石方</w:t>
                                    </w:r>
                                  </w:p>
                                </w:txbxContent>
                              </wps:txbx>
                              <wps:bodyPr vert="horz" wrap="square" anchor="ctr" anchorCtr="0" upright="1"/>
                            </wps:wsp>
                            <wps:wsp>
                              <wps:cNvPr id="158" name="直接箭头连接符 88"/>
                              <wps:cNvCnPr/>
                              <wps:spPr>
                                <a:xfrm>
                                  <a:off x="461010" y="2128520"/>
                                  <a:ext cx="5715" cy="249555"/>
                                </a:xfrm>
                                <a:prstGeom prst="straightConnector1">
                                  <a:avLst/>
                                </a:prstGeom>
                                <a:noFill/>
                                <a:ln w="9525" cap="flat" cmpd="sng" algn="ctr">
                                  <a:solidFill>
                                    <a:srgbClr val="000000"/>
                                  </a:solidFill>
                                  <a:prstDash val="solid"/>
                                  <a:headEnd type="none"/>
                                  <a:tailEnd type="triangle" w="med" len="med"/>
                                </a:ln>
                                <a:effectLst/>
                              </wps:spPr>
                              <wps:bodyPr/>
                            </wps:wsp>
                            <wps:wsp>
                              <wps:cNvPr id="159" name="流程图: 过程 89"/>
                              <wps:cNvSpPr/>
                              <wps:spPr>
                                <a:xfrm>
                                  <a:off x="1295400" y="2294890"/>
                                  <a:ext cx="798830" cy="471170"/>
                                </a:xfrm>
                                <a:prstGeom prst="flowChartProcess">
                                  <a:avLst/>
                                </a:prstGeom>
                                <a:noFill/>
                                <a:ln w="25400">
                                  <a:noFill/>
                                </a:ln>
                                <a:effectLst/>
                              </wps:spPr>
                              <wps:txbx>
                                <w:txbxContent>
                                  <w:p w14:paraId="798A71C6">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场内平衡</w:t>
                                    </w:r>
                                  </w:p>
                                </w:txbxContent>
                              </wps:txbx>
                              <wps:bodyPr vert="horz" wrap="square" anchor="ctr" anchorCtr="0" upright="1"/>
                            </wps:wsp>
                            <wps:wsp>
                              <wps:cNvPr id="160" name="直接箭头连接符 90"/>
                              <wps:cNvCnPr/>
                              <wps:spPr>
                                <a:xfrm flipV="1">
                                  <a:off x="847090" y="2530475"/>
                                  <a:ext cx="448310" cy="5080"/>
                                </a:xfrm>
                                <a:prstGeom prst="straightConnector1">
                                  <a:avLst/>
                                </a:prstGeom>
                                <a:noFill/>
                                <a:ln w="9525" cap="flat" cmpd="sng" algn="ctr">
                                  <a:solidFill>
                                    <a:srgbClr val="000000"/>
                                  </a:solidFill>
                                  <a:prstDash val="solid"/>
                                  <a:headEnd type="none"/>
                                  <a:tailEnd type="triangle" w="med" len="med"/>
                                </a:ln>
                                <a:effectLst/>
                              </wps:spPr>
                              <wps:bodyPr/>
                            </wps:wsp>
                            <wps:wsp>
                              <wps:cNvPr id="161" name="流程图: 过程 3"/>
                              <wps:cNvSpPr/>
                              <wps:spPr>
                                <a:xfrm>
                                  <a:off x="4248785" y="1814195"/>
                                  <a:ext cx="752475"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6A1804FD">
                                    <w:pPr>
                                      <w:spacing w:line="240" w:lineRule="auto"/>
                                      <w:ind w:firstLine="0" w:firstLineChars="0"/>
                                      <w:jc w:val="center"/>
                                      <w:rPr>
                                        <w:sz w:val="21"/>
                                        <w:szCs w:val="21"/>
                                      </w:rPr>
                                    </w:pPr>
                                    <w:r>
                                      <w:rPr>
                                        <w:rFonts w:hint="eastAsia"/>
                                        <w:sz w:val="21"/>
                                        <w:szCs w:val="21"/>
                                      </w:rPr>
                                      <w:t>竣工验收</w:t>
                                    </w:r>
                                  </w:p>
                                </w:txbxContent>
                              </wps:txbx>
                              <wps:bodyPr vert="horz" wrap="square" anchor="ctr" anchorCtr="0" upright="1"/>
                            </wps:wsp>
                            <wps:wsp>
                              <wps:cNvPr id="162" name="流程图: 过程 8"/>
                              <wps:cNvSpPr/>
                              <wps:spPr>
                                <a:xfrm>
                                  <a:off x="60325" y="1814195"/>
                                  <a:ext cx="800735"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53817FD0">
                                    <w:pPr>
                                      <w:spacing w:line="240" w:lineRule="auto"/>
                                      <w:ind w:firstLine="0" w:firstLineChars="0"/>
                                      <w:jc w:val="center"/>
                                      <w:rPr>
                                        <w:sz w:val="21"/>
                                        <w:szCs w:val="21"/>
                                      </w:rPr>
                                    </w:pPr>
                                    <w:r>
                                      <w:rPr>
                                        <w:rFonts w:hint="eastAsia"/>
                                        <w:sz w:val="21"/>
                                        <w:szCs w:val="21"/>
                                      </w:rPr>
                                      <w:t>基础工程</w:t>
                                    </w:r>
                                  </w:p>
                                </w:txbxContent>
                              </wps:txbx>
                              <wps:bodyPr vert="horz" wrap="square" anchor="ctr" anchorCtr="0" upright="1"/>
                            </wps:wsp>
                            <wps:wsp>
                              <wps:cNvPr id="163" name="流程图: 过程 9"/>
                              <wps:cNvSpPr/>
                              <wps:spPr>
                                <a:xfrm>
                                  <a:off x="1172210" y="1814195"/>
                                  <a:ext cx="772160"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6A2BBF87">
                                    <w:pPr>
                                      <w:spacing w:line="240" w:lineRule="auto"/>
                                      <w:ind w:firstLine="0" w:firstLineChars="0"/>
                                      <w:jc w:val="center"/>
                                      <w:rPr>
                                        <w:sz w:val="21"/>
                                        <w:szCs w:val="21"/>
                                      </w:rPr>
                                    </w:pPr>
                                    <w:r>
                                      <w:rPr>
                                        <w:rFonts w:hint="eastAsia"/>
                                        <w:sz w:val="21"/>
                                        <w:szCs w:val="21"/>
                                      </w:rPr>
                                      <w:t>主体工程</w:t>
                                    </w:r>
                                  </w:p>
                                </w:txbxContent>
                              </wps:txbx>
                              <wps:bodyPr vert="horz" wrap="square" anchor="ctr" anchorCtr="0" upright="1"/>
                            </wps:wsp>
                            <wps:wsp>
                              <wps:cNvPr id="164" name="流程图: 过程 10"/>
                              <wps:cNvSpPr/>
                              <wps:spPr>
                                <a:xfrm>
                                  <a:off x="2244725" y="1814195"/>
                                  <a:ext cx="733425"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4F1D3C57">
                                    <w:pPr>
                                      <w:spacing w:line="240" w:lineRule="auto"/>
                                      <w:ind w:firstLine="0" w:firstLineChars="0"/>
                                      <w:jc w:val="center"/>
                                      <w:rPr>
                                        <w:sz w:val="21"/>
                                        <w:szCs w:val="21"/>
                                      </w:rPr>
                                    </w:pPr>
                                    <w:r>
                                      <w:rPr>
                                        <w:rFonts w:hint="eastAsia"/>
                                        <w:sz w:val="21"/>
                                        <w:szCs w:val="21"/>
                                      </w:rPr>
                                      <w:t>装饰工程</w:t>
                                    </w:r>
                                  </w:p>
                                </w:txbxContent>
                              </wps:txbx>
                              <wps:bodyPr vert="horz" wrap="square" anchor="ctr" anchorCtr="0" upright="1"/>
                            </wps:wsp>
                            <wps:wsp>
                              <wps:cNvPr id="165" name="流程图: 过程 11"/>
                              <wps:cNvSpPr/>
                              <wps:spPr>
                                <a:xfrm>
                                  <a:off x="3269615" y="1814195"/>
                                  <a:ext cx="772160"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722B5DD7">
                                    <w:pPr>
                                      <w:spacing w:line="240" w:lineRule="auto"/>
                                      <w:ind w:firstLine="0" w:firstLineChars="0"/>
                                      <w:jc w:val="center"/>
                                      <w:rPr>
                                        <w:sz w:val="21"/>
                                        <w:szCs w:val="21"/>
                                      </w:rPr>
                                    </w:pPr>
                                    <w:r>
                                      <w:rPr>
                                        <w:rFonts w:hint="eastAsia"/>
                                        <w:sz w:val="21"/>
                                        <w:szCs w:val="21"/>
                                      </w:rPr>
                                      <w:t>设备安装</w:t>
                                    </w:r>
                                  </w:p>
                                </w:txbxContent>
                              </wps:txbx>
                              <wps:bodyPr vert="horz" wrap="square" anchor="ctr" anchorCtr="0" upright="1"/>
                            </wps:wsp>
                            <wps:wsp>
                              <wps:cNvPr id="166" name="直接箭头连接符 62"/>
                              <wps:cNvCnPr/>
                              <wps:spPr>
                                <a:xfrm>
                                  <a:off x="861060" y="1971040"/>
                                  <a:ext cx="311150" cy="0"/>
                                </a:xfrm>
                                <a:prstGeom prst="straightConnector1">
                                  <a:avLst/>
                                </a:prstGeom>
                                <a:ln w="9525" cap="flat" cmpd="sng">
                                  <a:solidFill>
                                    <a:srgbClr val="000000"/>
                                  </a:solidFill>
                                  <a:prstDash val="solid"/>
                                  <a:headEnd type="none" w="med" len="med"/>
                                  <a:tailEnd type="triangle" w="med" len="med"/>
                                </a:ln>
                                <a:effectLst/>
                              </wps:spPr>
                              <wps:bodyPr/>
                            </wps:wsp>
                            <wps:wsp>
                              <wps:cNvPr id="167" name="直接箭头连接符 63"/>
                              <wps:cNvCnPr/>
                              <wps:spPr>
                                <a:xfrm>
                                  <a:off x="1944370" y="1971040"/>
                                  <a:ext cx="300355" cy="0"/>
                                </a:xfrm>
                                <a:prstGeom prst="straightConnector1">
                                  <a:avLst/>
                                </a:prstGeom>
                                <a:ln w="9525" cap="flat" cmpd="sng">
                                  <a:solidFill>
                                    <a:srgbClr val="000000"/>
                                  </a:solidFill>
                                  <a:prstDash val="solid"/>
                                  <a:headEnd type="none" w="med" len="med"/>
                                  <a:tailEnd type="triangle" w="med" len="med"/>
                                </a:ln>
                                <a:effectLst/>
                              </wps:spPr>
                              <wps:bodyPr/>
                            </wps:wsp>
                            <wps:wsp>
                              <wps:cNvPr id="168" name="直接箭头连接符 64"/>
                              <wps:cNvCnPr/>
                              <wps:spPr>
                                <a:xfrm>
                                  <a:off x="2978150" y="1971040"/>
                                  <a:ext cx="291465" cy="0"/>
                                </a:xfrm>
                                <a:prstGeom prst="straightConnector1">
                                  <a:avLst/>
                                </a:prstGeom>
                                <a:ln w="9525" cap="flat" cmpd="sng">
                                  <a:solidFill>
                                    <a:srgbClr val="000000"/>
                                  </a:solidFill>
                                  <a:prstDash val="solid"/>
                                  <a:headEnd type="none" w="med" len="med"/>
                                  <a:tailEnd type="triangle" w="med" len="med"/>
                                </a:ln>
                                <a:effectLst/>
                              </wps:spPr>
                              <wps:bodyPr/>
                            </wps:wsp>
                            <wps:wsp>
                              <wps:cNvPr id="169" name="直接箭头连接符 65"/>
                              <wps:cNvCnPr/>
                              <wps:spPr>
                                <a:xfrm>
                                  <a:off x="4041775" y="1971040"/>
                                  <a:ext cx="186055" cy="7620"/>
                                </a:xfrm>
                                <a:prstGeom prst="straightConnector1">
                                  <a:avLst/>
                                </a:prstGeom>
                                <a:ln w="9525" cap="flat" cmpd="sng">
                                  <a:solidFill>
                                    <a:srgbClr val="000000"/>
                                  </a:solidFill>
                                  <a:prstDash val="solid"/>
                                  <a:headEnd type="none" w="med" len="med"/>
                                  <a:tailEnd type="triangle" w="med" len="med"/>
                                </a:ln>
                                <a:effectLst/>
                              </wps:spPr>
                              <wps:bodyPr/>
                            </wps:wsp>
                            <wps:wsp>
                              <wps:cNvPr id="170" name="流程图: 过程 83"/>
                              <wps:cNvSpPr/>
                              <wps:spPr>
                                <a:xfrm>
                                  <a:off x="3295650" y="2489200"/>
                                  <a:ext cx="1066165"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61ADEC6F">
                                    <w:pPr>
                                      <w:spacing w:line="240" w:lineRule="auto"/>
                                      <w:ind w:firstLine="0" w:firstLineChars="0"/>
                                      <w:jc w:val="center"/>
                                      <w:rPr>
                                        <w:sz w:val="21"/>
                                        <w:szCs w:val="21"/>
                                      </w:rPr>
                                    </w:pPr>
                                    <w:r>
                                      <w:rPr>
                                        <w:rFonts w:hint="eastAsia"/>
                                        <w:sz w:val="21"/>
                                        <w:szCs w:val="21"/>
                                      </w:rPr>
                                      <w:t>投入运营</w:t>
                                    </w:r>
                                  </w:p>
                                </w:txbxContent>
                              </wps:txbx>
                              <wps:bodyPr vert="horz" wrap="square" anchor="ctr" anchorCtr="0" upright="1"/>
                            </wps:wsp>
                            <wps:wsp>
                              <wps:cNvPr id="5" name="肘形连接符 84"/>
                              <wps:cNvCnPr/>
                              <wps:spPr>
                                <a:xfrm rot="5400000">
                                  <a:off x="4270295" y="2219245"/>
                                  <a:ext cx="517525" cy="334645"/>
                                </a:xfrm>
                                <a:prstGeom prst="bentConnector2">
                                  <a:avLst/>
                                </a:prstGeom>
                                <a:ln w="9525" cap="flat" cmpd="sng">
                                  <a:solidFill>
                                    <a:srgbClr val="000000"/>
                                  </a:solidFill>
                                  <a:prstDash val="solid"/>
                                  <a:round/>
                                  <a:headEnd type="none" w="med" len="med"/>
                                  <a:tailEnd type="triangle" w="med" len="med"/>
                                </a:ln>
                              </wps:spPr>
                              <wps:bodyPr/>
                            </wps:wsp>
                            <wps:wsp>
                              <wps:cNvPr id="172" name="直接箭头连接符 68"/>
                              <wps:cNvCnPr/>
                              <wps:spPr>
                                <a:xfrm flipV="1">
                                  <a:off x="1458595" y="847090"/>
                                  <a:ext cx="0" cy="199390"/>
                                </a:xfrm>
                                <a:prstGeom prst="straightConnector1">
                                  <a:avLst/>
                                </a:prstGeom>
                                <a:ln w="9525" cap="flat" cmpd="sng">
                                  <a:solidFill>
                                    <a:srgbClr val="000000"/>
                                  </a:solidFill>
                                  <a:prstDash val="solid"/>
                                  <a:headEnd type="none" w="med" len="med"/>
                                  <a:tailEnd type="triangle" w="med" len="med"/>
                                </a:ln>
                                <a:effectLst/>
                              </wps:spPr>
                              <wps:bodyPr/>
                            </wps:wsp>
                            <wps:wsp>
                              <wps:cNvPr id="173" name="直接箭头连接符 71"/>
                              <wps:cNvCnPr/>
                              <wps:spPr>
                                <a:xfrm flipV="1">
                                  <a:off x="4462780" y="829945"/>
                                  <a:ext cx="5715" cy="198120"/>
                                </a:xfrm>
                                <a:prstGeom prst="straightConnector1">
                                  <a:avLst/>
                                </a:prstGeom>
                                <a:ln w="9525" cap="flat" cmpd="sng">
                                  <a:solidFill>
                                    <a:srgbClr val="000000"/>
                                  </a:solidFill>
                                  <a:prstDash val="solid"/>
                                  <a:headEnd type="none" w="med" len="med"/>
                                  <a:tailEnd type="triangle" w="med" len="med"/>
                                </a:ln>
                                <a:effectLst/>
                              </wps:spPr>
                              <wps:bodyPr/>
                            </wps:wsp>
                            <wps:wsp>
                              <wps:cNvPr id="174" name="流程图: 过程 77"/>
                              <wps:cNvSpPr/>
                              <wps:spPr>
                                <a:xfrm>
                                  <a:off x="45085" y="550545"/>
                                  <a:ext cx="742950" cy="314325"/>
                                </a:xfrm>
                                <a:prstGeom prst="flowChartProcess">
                                  <a:avLst/>
                                </a:prstGeom>
                                <a:noFill/>
                                <a:ln w="25400">
                                  <a:noFill/>
                                </a:ln>
                                <a:effectLst/>
                              </wps:spPr>
                              <wps:txbx>
                                <w:txbxContent>
                                  <w:p w14:paraId="3B337FCD">
                                    <w:pPr>
                                      <w:ind w:firstLine="0" w:firstLineChars="0"/>
                                      <w:jc w:val="center"/>
                                      <w:rPr>
                                        <w:sz w:val="21"/>
                                        <w:szCs w:val="21"/>
                                      </w:rPr>
                                    </w:pPr>
                                    <w:r>
                                      <w:rPr>
                                        <w:rFonts w:hint="eastAsia"/>
                                        <w:sz w:val="21"/>
                                        <w:szCs w:val="21"/>
                                      </w:rPr>
                                      <w:t>声环境</w:t>
                                    </w:r>
                                  </w:p>
                                </w:txbxContent>
                              </wps:txbx>
                              <wps:bodyPr vert="horz" wrap="square" anchor="ctr" anchorCtr="0" upright="1"/>
                            </wps:wsp>
                            <wps:wsp>
                              <wps:cNvPr id="175" name="流程图: 过程 78"/>
                              <wps:cNvSpPr/>
                              <wps:spPr>
                                <a:xfrm>
                                  <a:off x="951865" y="532765"/>
                                  <a:ext cx="1012825" cy="314325"/>
                                </a:xfrm>
                                <a:prstGeom prst="flowChartProcess">
                                  <a:avLst/>
                                </a:prstGeom>
                                <a:noFill/>
                                <a:ln w="25400">
                                  <a:noFill/>
                                </a:ln>
                                <a:effectLst/>
                              </wps:spPr>
                              <wps:txbx>
                                <w:txbxContent>
                                  <w:p w14:paraId="48321CC0">
                                    <w:pPr>
                                      <w:ind w:firstLine="0" w:firstLineChars="0"/>
                                      <w:jc w:val="center"/>
                                      <w:rPr>
                                        <w:rFonts w:hint="default" w:eastAsia="宋体"/>
                                        <w:sz w:val="21"/>
                                        <w:szCs w:val="21"/>
                                        <w:lang w:val="en-US" w:eastAsia="zh-CN"/>
                                      </w:rPr>
                                    </w:pPr>
                                    <w:r>
                                      <w:rPr>
                                        <w:rFonts w:hint="eastAsia"/>
                                        <w:sz w:val="21"/>
                                        <w:szCs w:val="21"/>
                                        <w:lang w:val="en-US" w:eastAsia="zh-CN"/>
                                      </w:rPr>
                                      <w:t>市政污水管网</w:t>
                                    </w:r>
                                  </w:p>
                                </w:txbxContent>
                              </wps:txbx>
                              <wps:bodyPr vert="horz" wrap="square" anchor="ctr" anchorCtr="0" upright="1"/>
                            </wps:wsp>
                            <wps:wsp>
                              <wps:cNvPr id="176" name="流程图: 过程 79"/>
                              <wps:cNvSpPr/>
                              <wps:spPr>
                                <a:xfrm>
                                  <a:off x="2072005" y="536575"/>
                                  <a:ext cx="781050" cy="314325"/>
                                </a:xfrm>
                                <a:prstGeom prst="flowChartProcess">
                                  <a:avLst/>
                                </a:prstGeom>
                                <a:noFill/>
                                <a:ln w="25400">
                                  <a:noFill/>
                                </a:ln>
                                <a:effectLst/>
                              </wps:spPr>
                              <wps:txbx>
                                <w:txbxContent>
                                  <w:p w14:paraId="0BF051BF">
                                    <w:pPr>
                                      <w:ind w:firstLine="0" w:firstLineChars="0"/>
                                      <w:jc w:val="center"/>
                                      <w:rPr>
                                        <w:sz w:val="21"/>
                                        <w:szCs w:val="21"/>
                                      </w:rPr>
                                    </w:pPr>
                                    <w:r>
                                      <w:rPr>
                                        <w:rFonts w:hint="eastAsia"/>
                                        <w:sz w:val="21"/>
                                        <w:szCs w:val="21"/>
                                      </w:rPr>
                                      <w:t>大气环境</w:t>
                                    </w:r>
                                  </w:p>
                                </w:txbxContent>
                              </wps:txbx>
                              <wps:bodyPr vert="horz" wrap="square" anchor="ctr" anchorCtr="0" upright="1"/>
                            </wps:wsp>
                            <wps:wsp>
                              <wps:cNvPr id="177" name="流程图: 过程 80"/>
                              <wps:cNvSpPr/>
                              <wps:spPr>
                                <a:xfrm>
                                  <a:off x="3044825" y="509905"/>
                                  <a:ext cx="808990" cy="314325"/>
                                </a:xfrm>
                                <a:prstGeom prst="flowChartProcess">
                                  <a:avLst/>
                                </a:prstGeom>
                                <a:noFill/>
                                <a:ln w="9525" cap="flat" cmpd="sng">
                                  <a:solidFill>
                                    <a:srgbClr val="000000"/>
                                  </a:solidFill>
                                  <a:prstDash val="solid"/>
                                  <a:round/>
                                  <a:headEnd type="none" w="med" len="med"/>
                                  <a:tailEnd type="none" w="med" len="med"/>
                                </a:ln>
                                <a:effectLst/>
                              </wps:spPr>
                              <wps:txbx>
                                <w:txbxContent>
                                  <w:p w14:paraId="07CCFBE1">
                                    <w:pPr>
                                      <w:spacing w:line="240" w:lineRule="auto"/>
                                      <w:ind w:firstLine="0" w:firstLineChars="0"/>
                                      <w:jc w:val="center"/>
                                      <w:rPr>
                                        <w:sz w:val="21"/>
                                        <w:szCs w:val="21"/>
                                      </w:rPr>
                                    </w:pPr>
                                    <w:r>
                                      <w:rPr>
                                        <w:rFonts w:hint="eastAsia"/>
                                        <w:sz w:val="21"/>
                                        <w:szCs w:val="21"/>
                                      </w:rPr>
                                      <w:t>沉淀、隔油</w:t>
                                    </w:r>
                                  </w:p>
                                </w:txbxContent>
                              </wps:txbx>
                              <wps:bodyPr vert="horz" wrap="square" anchor="ctr" anchorCtr="0" upright="1"/>
                            </wps:wsp>
                            <wps:wsp>
                              <wps:cNvPr id="178" name="流程图: 过程 81"/>
                              <wps:cNvSpPr/>
                              <wps:spPr>
                                <a:xfrm>
                                  <a:off x="3863975" y="515620"/>
                                  <a:ext cx="1142365" cy="314325"/>
                                </a:xfrm>
                                <a:prstGeom prst="flowChartProcess">
                                  <a:avLst/>
                                </a:prstGeom>
                                <a:noFill/>
                                <a:ln w="25400">
                                  <a:noFill/>
                                </a:ln>
                                <a:effectLst/>
                              </wps:spPr>
                              <wps:txbx>
                                <w:txbxContent>
                                  <w:p w14:paraId="1293E6EA">
                                    <w:pPr>
                                      <w:ind w:firstLine="0" w:firstLineChars="0"/>
                                      <w:jc w:val="center"/>
                                      <w:rPr>
                                        <w:sz w:val="21"/>
                                        <w:szCs w:val="21"/>
                                      </w:rPr>
                                    </w:pPr>
                                    <w:r>
                                      <w:rPr>
                                        <w:rFonts w:hint="eastAsia"/>
                                        <w:sz w:val="21"/>
                                        <w:szCs w:val="21"/>
                                      </w:rPr>
                                      <w:t>建筑垃圾处置场</w:t>
                                    </w:r>
                                  </w:p>
                                </w:txbxContent>
                              </wps:txbx>
                              <wps:bodyPr vert="horz" wrap="square" anchor="ctr" anchorCtr="0" upright="1"/>
                            </wps:wsp>
                            <wps:wsp>
                              <wps:cNvPr id="179" name="直接箭头连接符 82"/>
                              <wps:cNvCnPr/>
                              <wps:spPr>
                                <a:xfrm flipH="1" flipV="1">
                                  <a:off x="416560" y="865505"/>
                                  <a:ext cx="2540" cy="190500"/>
                                </a:xfrm>
                                <a:prstGeom prst="straightConnector1">
                                  <a:avLst/>
                                </a:prstGeom>
                                <a:ln w="9525" cap="flat" cmpd="sng">
                                  <a:solidFill>
                                    <a:srgbClr val="000000"/>
                                  </a:solidFill>
                                  <a:prstDash val="solid"/>
                                  <a:headEnd type="none" w="med" len="med"/>
                                  <a:tailEnd type="triangle" w="med" len="med"/>
                                </a:ln>
                                <a:effectLst/>
                              </wps:spPr>
                              <wps:bodyPr/>
                            </wps:wsp>
                            <wps:wsp>
                              <wps:cNvPr id="180" name="流程图: 过程 91"/>
                              <wps:cNvSpPr/>
                              <wps:spPr>
                                <a:xfrm>
                                  <a:off x="2853055" y="0"/>
                                  <a:ext cx="590550" cy="314325"/>
                                </a:xfrm>
                                <a:prstGeom prst="flowChartProcess">
                                  <a:avLst/>
                                </a:prstGeom>
                                <a:noFill/>
                                <a:ln w="25400">
                                  <a:noFill/>
                                </a:ln>
                                <a:effectLst/>
                              </wps:spPr>
                              <wps:txbx>
                                <w:txbxContent>
                                  <w:p w14:paraId="49BB215D">
                                    <w:pPr>
                                      <w:ind w:firstLine="0" w:firstLineChars="0"/>
                                      <w:jc w:val="center"/>
                                      <w:rPr>
                                        <w:sz w:val="21"/>
                                        <w:szCs w:val="21"/>
                                      </w:rPr>
                                    </w:pPr>
                                    <w:r>
                                      <w:rPr>
                                        <w:rFonts w:hint="eastAsia"/>
                                        <w:sz w:val="21"/>
                                        <w:szCs w:val="21"/>
                                      </w:rPr>
                                      <w:t>回用</w:t>
                                    </w:r>
                                  </w:p>
                                </w:txbxContent>
                              </wps:txbx>
                              <wps:bodyPr vert="horz" wrap="square" anchor="ctr" anchorCtr="0" upright="1"/>
                            </wps:wsp>
                            <wps:wsp>
                              <wps:cNvPr id="181" name="肘形连接符 92"/>
                              <wps:cNvCnPr/>
                              <wps:spPr>
                                <a:xfrm rot="-5400000" flipH="1" flipV="1">
                                  <a:off x="2647870" y="783510"/>
                                  <a:ext cx="1074420" cy="526415"/>
                                </a:xfrm>
                                <a:prstGeom prst="bentConnector3">
                                  <a:avLst>
                                    <a:gd name="adj1" fmla="val -21514"/>
                                  </a:avLst>
                                </a:prstGeom>
                                <a:ln w="6350" cap="flat" cmpd="sng">
                                  <a:solidFill>
                                    <a:srgbClr val="000000"/>
                                  </a:solidFill>
                                  <a:prstDash val="solid"/>
                                  <a:round/>
                                  <a:headEnd type="none" w="med" len="med"/>
                                  <a:tailEnd type="triangle" w="med" len="med"/>
                                </a:ln>
                                <a:effectLst/>
                              </wps:spPr>
                              <wps:bodyPr/>
                            </wps:wsp>
                            <wps:wsp>
                              <wps:cNvPr id="182" name="直接箭头连接符 93"/>
                              <wps:cNvCnPr/>
                              <wps:spPr>
                                <a:xfrm flipV="1">
                                  <a:off x="3443605" y="824230"/>
                                  <a:ext cx="5715" cy="212725"/>
                                </a:xfrm>
                                <a:prstGeom prst="straightConnector1">
                                  <a:avLst/>
                                </a:prstGeom>
                                <a:ln w="9525" cap="flat" cmpd="sng">
                                  <a:solidFill>
                                    <a:srgbClr val="000000"/>
                                  </a:solidFill>
                                  <a:prstDash val="solid"/>
                                  <a:headEnd type="none" w="med" len="med"/>
                                  <a:tailEnd type="triangle" w="med" len="med"/>
                                </a:ln>
                                <a:effectLst/>
                              </wps:spPr>
                              <wps:bodyPr/>
                            </wps:wsp>
                            <wps:wsp>
                              <wps:cNvPr id="183" name="直接箭头连接符 94"/>
                              <wps:cNvCnPr/>
                              <wps:spPr>
                                <a:xfrm flipV="1">
                                  <a:off x="2462530" y="850900"/>
                                  <a:ext cx="0" cy="195580"/>
                                </a:xfrm>
                                <a:prstGeom prst="straightConnector1">
                                  <a:avLst/>
                                </a:prstGeom>
                                <a:ln w="9525" cap="flat" cmpd="sng">
                                  <a:solidFill>
                                    <a:srgbClr val="000000"/>
                                  </a:solidFill>
                                  <a:prstDash val="solid"/>
                                  <a:headEnd type="none" w="med" len="med"/>
                                  <a:tailEnd type="triangle" w="med" len="med"/>
                                </a:ln>
                                <a:effectLst/>
                              </wps:spPr>
                              <wps:bodyPr/>
                            </wps:wsp>
                            <wps:wsp>
                              <wps:cNvPr id="184" name="直接连接符 2"/>
                              <wps:cNvCnPr/>
                              <wps:spPr>
                                <a:xfrm flipH="1">
                                  <a:off x="1558290" y="1585595"/>
                                  <a:ext cx="3175" cy="228600"/>
                                </a:xfrm>
                                <a:prstGeom prst="straightConnector1">
                                  <a:avLst/>
                                </a:prstGeom>
                                <a:ln w="9525" cap="flat" cmpd="sng">
                                  <a:solidFill>
                                    <a:srgbClr val="000000"/>
                                  </a:solidFill>
                                  <a:prstDash val="solid"/>
                                  <a:headEnd type="none" w="med" len="med"/>
                                  <a:tailEnd type="none" w="med" len="med"/>
                                </a:ln>
                                <a:effectLst/>
                              </wps:spPr>
                              <wps:bodyPr/>
                            </wps:wsp>
                            <wps:wsp>
                              <wps:cNvPr id="185" name="直接连接符 4"/>
                              <wps:cNvCnPr/>
                              <wps:spPr>
                                <a:xfrm flipV="1">
                                  <a:off x="2768600" y="1598295"/>
                                  <a:ext cx="4445" cy="215900"/>
                                </a:xfrm>
                                <a:prstGeom prst="line">
                                  <a:avLst/>
                                </a:prstGeom>
                                <a:noFill/>
                                <a:ln w="9525" cap="flat" cmpd="sng" algn="ctr">
                                  <a:solidFill>
                                    <a:srgbClr val="000000"/>
                                  </a:solidFill>
                                  <a:prstDash val="solid"/>
                                </a:ln>
                                <a:effectLst/>
                              </wps:spPr>
                              <wps:bodyPr/>
                            </wps:wsp>
                          </wpc:wpc>
                        </a:graphicData>
                      </a:graphic>
                    </wp:inline>
                  </w:drawing>
                </mc:Choice>
                <mc:Fallback>
                  <w:pict>
                    <v:group id="画布 38" o:spid="_x0000_s1026" o:spt="203" style="height:223.5pt;width:391.65pt;" coordsize="4973955,2838450" editas="canvas" o:gfxdata="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">
                      <o:lock v:ext="edit" aspectratio="f"/>
                      <v:shape id="画布 38" o:spid="_x0000_s1026" style="position:absolute;left:0;top:0;height:2838450;width:4973955;" filled="f" stroked="f" coordsize="21600,21600" o:gfxdata="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">
                        <v:fill on="f" focussize="0,0"/>
                        <v:stroke on="f"/>
                        <v:imagedata o:title=""/>
                        <o:lock v:ext="edit" aspectratio="f"/>
                      </v:shape>
                      <v:shape id="流程图: 过程 56" o:spid="_x0000_s1026" o:spt="109" type="#_x0000_t109" style="position:absolute;left:4057649;top:1028065;height:314325;width:809625;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MECG9UAAAAFAQAADwAAAAAAAAABACAAAAAiAAAA&#10;ZHJzL2Rvd25yZXYueG1sUEsBAhQAFAAAAAgAh07iQAVTkRlDAgAAZwQAAA4AAAAAAAAAAQAgAAAA&#10;JAEAAGRycy9lMm9Eb2MueG1sUEsFBgAAAAAGAAYAWQEAANkFAAAAAA==&#10;">
                        <v:fill on="f" focussize="0,0"/>
                        <v:stroke color="#000000" joinstyle="round" dashstyle="dash"/>
                        <v:imagedata o:title=""/>
                        <o:lock v:ext="edit" aspectratio="f"/>
                        <v:textbox>
                          <w:txbxContent>
                            <w:p w14:paraId="7E534BB3">
                              <w:pPr>
                                <w:spacing w:line="240" w:lineRule="auto"/>
                                <w:ind w:firstLine="0" w:firstLineChars="0"/>
                                <w:jc w:val="center"/>
                                <w:rPr>
                                  <w:sz w:val="21"/>
                                  <w:szCs w:val="21"/>
                                </w:rPr>
                              </w:pPr>
                              <w:r>
                                <w:rPr>
                                  <w:rFonts w:hint="eastAsia"/>
                                  <w:sz w:val="21"/>
                                  <w:szCs w:val="21"/>
                                </w:rPr>
                                <w:t>建筑垃圾</w:t>
                              </w:r>
                            </w:p>
                          </w:txbxContent>
                        </v:textbox>
                      </v:shape>
                      <v:shape id="直接连接符 72" o:spid="_x0000_s1026" o:spt="32" type="#_x0000_t32" style="position:absolute;left:3647440;top:1499870;height:0;width:1047750;" filled="f" stroked="t" coordsize="21600,21600" o:gfxdata="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vbVajVAAAABQEAAA8AAAAAAAAAAQAgAAAAIgAA&#10;AGRycy9kb3ducmV2LnhtbFBLAQIUABQAAAAIAIdO4kCwtpSrCwIAAAMEAAAOAAAAAAAAAAEAIAAA&#10;ACQBAABkcnMvZTJvRG9jLnhtbFBLBQYAAAAABgAGAFkBAAChBQAAAAA=&#10;">
                        <v:fill on="f" focussize="0,0"/>
                        <v:stroke color="#000000" joinstyle="round"/>
                        <v:imagedata o:title=""/>
                        <o:lock v:ext="edit" aspectratio="f"/>
                      </v:shape>
                      <v:shape id="直接连接符 73" o:spid="_x0000_s1026" o:spt="32" type="#_x0000_t32" style="position:absolute;left:4692650;top:1490345;height:323850;width:3810;" filled="f" stroked="t" coordsize="21600,21600" o:gfxdata="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21Wo1QAAAAUBAAAPAAAAAAAAAAEAIAAAACIA&#10;AABkcnMvZG93bnJldi54bWxQSwECFAAUAAAACACHTuJAC2+4uQwCAAAFBAAADgAAAAAAAAABACAA&#10;AAAkAQAAZHJzL2Uyb0RvYy54bWxQSwUGAAAAAAYABgBZAQAAogUAAAAA&#10;">
                        <v:fill on="f" focussize="0,0"/>
                        <v:stroke color="#000000" joinstyle="round"/>
                        <v:imagedata o:title=""/>
                        <o:lock v:ext="edit" aspectratio="f"/>
                      </v:shape>
                      <v:line id="直接连接符 74" o:spid="_x0000_s1026" o:spt="20" style="position:absolute;left:3653790;top:1496060;flip:x y;height:99060;width:1270;" filled="f" stroked="t" coordsize="21600,21600" o:gfxdata="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nnoP0gAAAAUBAAAPAAAAAAAAAAEAIAAAACIAAABkcnMvZG93bnJldi54bWxQSwECFAAU&#10;AAAACACHTuJA9cfc8PcBAADMAwAADgAAAAAAAAABACAAAAAhAQAAZHJzL2Uyb0RvYy54bWxQSwUG&#10;AAAAAAYABgBZAQAAigUAAAAA&#10;">
                        <v:fill on="f" focussize="0,0"/>
                        <v:stroke color="#000000" joinstyle="round"/>
                        <v:imagedata o:title=""/>
                        <o:lock v:ext="edit" aspectratio="f"/>
                      </v:line>
                      <v:shape id="流程图: 过程 14" o:spid="_x0000_s1026" o:spt="109" type="#_x0000_t109" style="position:absolute;left:3038475;top:1036955;height:314325;width:809625;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jBAhvVAAAABQEAAA8AAAAAAAAAAQAgAAAAIgAAAGRy&#10;cy9kb3ducmV2LnhtbFBLAQIUABQAAAAIAIdO4kB8FVNtQQIAAGcEAAAOAAAAAAAAAAEAIAAAACQB&#10;AABkcnMvZTJvRG9jLnhtbFBLBQYAAAAABgAGAFkBAADXBQAAAAA=&#10;">
                        <v:fill on="f" focussize="0,0"/>
                        <v:stroke color="#000000" joinstyle="round" dashstyle="dash"/>
                        <v:imagedata o:title=""/>
                        <o:lock v:ext="edit" aspectratio="f"/>
                        <v:textbox>
                          <w:txbxContent>
                            <w:p w14:paraId="23ECDAEA">
                              <w:pPr>
                                <w:spacing w:line="240" w:lineRule="auto"/>
                                <w:ind w:firstLine="0" w:firstLineChars="0"/>
                                <w:jc w:val="center"/>
                                <w:rPr>
                                  <w:sz w:val="21"/>
                                  <w:szCs w:val="21"/>
                                </w:rPr>
                              </w:pPr>
                              <w:r>
                                <w:rPr>
                                  <w:rFonts w:hint="eastAsia"/>
                                  <w:sz w:val="21"/>
                                  <w:szCs w:val="21"/>
                                </w:rPr>
                                <w:t>施工废水</w:t>
                              </w:r>
                            </w:p>
                          </w:txbxContent>
                        </v:textbox>
                      </v:shape>
                      <v:shape id="流程图: 过程 17" o:spid="_x0000_s1026" o:spt="109" type="#_x0000_t109" style="position:absolute;left:2057400;top:1046480;height:314325;width:809625;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jBAhvVAAAABQEAAA8AAAAAAAAAAQAgAAAAIgAA&#10;AGRycy9kb3ducmV2LnhtbFBLAQIUABQAAAAIAIdO4kBQVIMNRAIAAGcEAAAOAAAAAAAAAAEAIAAA&#10;ACQBAABkcnMvZTJvRG9jLnhtbFBLBQYAAAAABgAGAFkBAADaBQAAAAA=&#10;">
                        <v:fill on="f" focussize="0,0"/>
                        <v:stroke color="#000000" joinstyle="round" dashstyle="dash"/>
                        <v:imagedata o:title=""/>
                        <o:lock v:ext="edit" aspectratio="f"/>
                        <v:textbox>
                          <w:txbxContent>
                            <w:p w14:paraId="3B12A1D2">
                              <w:pPr>
                                <w:spacing w:line="240" w:lineRule="auto"/>
                                <w:ind w:firstLine="0" w:firstLineChars="0"/>
                                <w:jc w:val="center"/>
                                <w:rPr>
                                  <w:sz w:val="21"/>
                                  <w:szCs w:val="21"/>
                                </w:rPr>
                              </w:pPr>
                              <w:r>
                                <w:rPr>
                                  <w:rFonts w:hint="eastAsia"/>
                                  <w:sz w:val="21"/>
                                  <w:szCs w:val="21"/>
                                </w:rPr>
                                <w:t>扬尘、废气</w:t>
                              </w:r>
                            </w:p>
                          </w:txbxContent>
                        </v:textbox>
                      </v:shape>
                      <v:shape id="流程图: 过程 12" o:spid="_x0000_s1026" o:spt="109" type="#_x0000_t109" style="position:absolute;left:171450;top:1055370;height:314325;width:495300;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ECG9UAAAAFAQAADwAAAAAAAAABACAAAAAiAAAAZHJz&#10;L2Rvd25yZXYueG1sUEsBAhQAFAAAAAgAh07iQH0wm1NAAgAAZgQAAA4AAAAAAAAAAQAgAAAAJAEA&#10;AGRycy9lMm9Eb2MueG1sUEsFBgAAAAAGAAYAWQEAANYFAAAAAA==&#10;">
                        <v:fill on="f" focussize="0,0"/>
                        <v:stroke color="#000000" joinstyle="round" dashstyle="dash"/>
                        <v:imagedata o:title=""/>
                        <o:lock v:ext="edit" aspectratio="f"/>
                        <v:textbox>
                          <w:txbxContent>
                            <w:p w14:paraId="0955D06B">
                              <w:pPr>
                                <w:spacing w:line="240" w:lineRule="auto"/>
                                <w:ind w:firstLine="0" w:firstLineChars="0"/>
                                <w:jc w:val="center"/>
                                <w:rPr>
                                  <w:sz w:val="21"/>
                                  <w:szCs w:val="21"/>
                                </w:rPr>
                              </w:pPr>
                              <w:r>
                                <w:rPr>
                                  <w:rFonts w:hint="eastAsia"/>
                                  <w:sz w:val="21"/>
                                  <w:szCs w:val="21"/>
                                </w:rPr>
                                <w:t>噪声</w:t>
                              </w:r>
                            </w:p>
                          </w:txbxContent>
                        </v:textbox>
                      </v:shape>
                      <v:shape id="流程图: 过程 13" o:spid="_x0000_s1026" o:spt="109" type="#_x0000_t109" style="position:absolute;left:1047750;top:1046480;height:314325;width:809625;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jBAhvVAAAABQEAAA8AAAAAAAAAAQAgAAAAIgAAAGRy&#10;cy9kb3ducmV2LnhtbFBLAQIUABQAAAAIAIdO4kBmtUAZQQIAAGcEAAAOAAAAAAAAAAEAIAAAACQB&#10;AABkcnMvZTJvRG9jLnhtbFBLBQYAAAAABgAGAFkBAADXBQAAAAA=&#10;">
                        <v:fill on="f" focussize="0,0"/>
                        <v:stroke color="#000000" joinstyle="round" dashstyle="dash"/>
                        <v:imagedata o:title=""/>
                        <o:lock v:ext="edit" aspectratio="f"/>
                        <v:textbox>
                          <w:txbxContent>
                            <w:p w14:paraId="6FF92330">
                              <w:pPr>
                                <w:spacing w:line="240" w:lineRule="auto"/>
                                <w:ind w:firstLine="0" w:firstLineChars="0"/>
                                <w:jc w:val="center"/>
                                <w:rPr>
                                  <w:sz w:val="21"/>
                                  <w:szCs w:val="21"/>
                                </w:rPr>
                              </w:pPr>
                              <w:r>
                                <w:rPr>
                                  <w:rFonts w:hint="eastAsia"/>
                                  <w:sz w:val="21"/>
                                  <w:szCs w:val="21"/>
                                </w:rPr>
                                <w:t>生活污水</w:t>
                              </w:r>
                            </w:p>
                          </w:txbxContent>
                        </v:textbox>
                      </v:shape>
                      <v:shape id="直接箭头连接符 67" o:spid="_x0000_s1026" o:spt="32" type="#_x0000_t32" style="position:absolute;left:419100;top:1370330;flip:x y;height:231775;width:1270;" filled="f" stroked="t" coordsize="21600,21600" o:gfxdata="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7Z&#10;L3fWAAAABQEAAA8AAAAAAAAAAQAgAAAAIgAAAGRycy9kb3ducmV2LnhtbFBLAQIUABQAAAAIAIdO&#10;4kA1vu7aJQIAACIEAAAOAAAAAAAAAAEAIAAAACUBAABkcnMvZTJvRG9jLnhtbFBLBQYAAAAABgAG&#10;AFkBAAC8BQAAAAA=&#10;">
                        <v:fill on="f" focussize="0,0"/>
                        <v:stroke color="#000000" joinstyle="round" endarrow="block"/>
                        <v:imagedata o:title=""/>
                        <o:lock v:ext="edit" aspectratio="f"/>
                      </v:shape>
                      <v:shape id="直接连接符 58" o:spid="_x0000_s1026" o:spt="32" type="#_x0000_t32" style="position:absolute;left:160020;top:1585595;flip:y;height:1905;width:3496945;" filled="f" stroked="t" coordsize="21600,21600" o:gfxdata="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gvBn9UAAAAFAQAADwAAAAAAAAABACAA&#10;AAAiAAAAZHJzL2Rvd25yZXYueG1sUEsBAhQAFAAAAAgAh07iQPfjjmUQAgAADwQAAA4AAAAAAAAA&#10;AQAgAAAAJAEAAGRycy9lMm9Eb2MueG1sUEsFBgAAAAAGAAYAWQEAAKYFAAAAAA==&#10;">
                        <v:fill on="f" focussize="0,0"/>
                        <v:stroke color="#000000" joinstyle="round"/>
                        <v:imagedata o:title=""/>
                        <o:lock v:ext="edit" aspectratio="f"/>
                      </v:shape>
                      <v:line id="直接连接符 59" o:spid="_x0000_s1026" o:spt="20" style="position:absolute;left:165735;top:1586865;flip:y;height:217805;width:5080;" filled="f" stroked="t" coordsize="21600,21600" o:gfxdata="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jHp0NUAAAAFAQAADwAAAAAAAAABACAAAAAiAAAAZHJzL2Rvd25yZXYueG1sUEsBAhQA&#10;FAAAAAgAh07iQDfuNbz1AQAAwgMAAA4AAAAAAAAAAQAgAAAAJAEAAGRycy9lMm9Eb2MueG1sUEsF&#10;BgAAAAAGAAYAWQEAAIsFAAAAAA==&#10;">
                        <v:fill on="f" focussize="0,0"/>
                        <v:stroke color="#000000" joinstyle="round"/>
                        <v:imagedata o:title=""/>
                        <o:lock v:ext="edit" aspectratio="f"/>
                      </v:line>
                      <v:shape id="直接连接符 60" o:spid="_x0000_s1026" o:spt="32" type="#_x0000_t32" style="position:absolute;left:3655695;top:1574165;flip:x;height:240030;width:635;" filled="f" stroked="t" coordsize="21600,21600" o:gfxdata="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YLwZ/VAAAABQEAAA8AAAAAAAAAAQAg&#10;AAAAIgAAAGRycy9kb3ducmV2LnhtbFBLAQIUABQAAAAIAIdO4kCbSMZOEQIAAA4EAAAOAAAAAAAA&#10;AAEAIAAAACQBAABkcnMvZTJvRG9jLnhtbFBLBQYAAAAABgAGAFkBAACnBQAAAAA=&#10;">
                        <v:fill on="f" focussize="0,0"/>
                        <v:stroke color="#000000" joinstyle="round"/>
                        <v:imagedata o:title=""/>
                        <o:lock v:ext="edit" aspectratio="f"/>
                      </v:shape>
                      <v:shape id="直接箭头连接符 69" o:spid="_x0000_s1026" o:spt="32" type="#_x0000_t32" style="position:absolute;left:2462530;top:1360805;flip:x y;height:235585;width:4445;" filled="f" stroked="t" coordsize="21600,21600" o:gfxdata="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7ZL3fWAAAABQEAAA8AAAAAAAAAAQAgAAAAIgAAAGRycy9kb3ducmV2LnhtbFBL&#10;AQIUABQAAAAIAIdO4kDiHEQBMQIAACcEAAAOAAAAAAAAAAEAIAAAACUBAABkcnMvZTJvRG9jLnht&#10;bFBLBQYAAAAABgAGAFkBAADIBQAAAAA=&#10;">
                        <v:fill on="f" focussize="0,0"/>
                        <v:stroke color="#000000" joinstyle="round" endarrow="block"/>
                        <v:imagedata o:title=""/>
                        <o:lock v:ext="edit" aspectratio="f"/>
                      </v:shape>
                      <v:shape id="直接箭头连接符 70" o:spid="_x0000_s1026" o:spt="32" type="#_x0000_t32" style="position:absolute;left:3443605;top:1351915;flip:x y;height:245110;width:4445;" filled="f" stroked="t" coordsize="21600,21600" o:gfxdata="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tkvd9YAAAAFAQAADwAAAAAAAAABACAAAAAiAAAAZHJzL2Rvd25yZXYueG1sUEsB&#10;AhQAFAAAAAgAh07iQPl738wwAgAAJwQAAA4AAAAAAAAAAQAgAAAAJQEAAGRycy9lMm9Eb2MueG1s&#10;UEsFBgAAAAAGAAYAWQEAAMcFAAAAAA==&#10;">
                        <v:fill on="f" focussize="0,0"/>
                        <v:stroke color="#000000" joinstyle="round" endarrow="block"/>
                        <v:imagedata o:title=""/>
                        <o:lock v:ext="edit" aspectratio="f"/>
                      </v:shape>
                      <v:shape id="直接箭头连接符 85" o:spid="_x0000_s1026" o:spt="32" type="#_x0000_t32" style="position:absolute;left:1448435;top:1360805;flip:y;height:238760;width:4445;"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gxca1wAAAAUBAAAPAAAAAAAAAAEAIAAAACIAAABkcnMvZG93bnJldi54bWxQSwECFAAU&#10;AAAACACHTuJAXZQbESsCAAAdBAAADgAAAAAAAAABACAAAAAmAQAAZHJzL2Uyb0RvYy54bWxQSwUG&#10;AAAAAAYABgBZAQAAwwUAAAAA&#10;">
                        <v:fill on="f" focussize="0,0"/>
                        <v:stroke color="#000000" joinstyle="round" endarrow="block"/>
                        <v:imagedata o:title=""/>
                        <o:lock v:ext="edit" aspectratio="f"/>
                      </v:shape>
                      <v:shape id="直接箭头连接符 86" o:spid="_x0000_s1026" o:spt="32" type="#_x0000_t32" style="position:absolute;left:4458335;top:1342390;flip:y;height:146050;width:4445;"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gxca1wAAAAUBAAAPAAAAAAAAAAEAIAAAACIAAABkcnMvZG93bnJldi54bWxQSwECFAAUAAAA&#10;CACHTuJA7mA6TigCAAAdBAAADgAAAAAAAAABACAAAAAmAQAAZHJzL2Uyb0RvYy54bWxQSwUGAAAA&#10;AAYABgBZAQAAwAUAAAAA&#10;">
                        <v:fill on="f" focussize="0,0"/>
                        <v:stroke color="#000000" joinstyle="round" endarrow="block"/>
                        <v:imagedata o:title=""/>
                        <o:lock v:ext="edit" aspectratio="f"/>
                      </v:shape>
                      <v:shape id="流程图: 过程 57" o:spid="_x0000_s1026" o:spt="109" type="#_x0000_t109" style="position:absolute;left:85725;top:2378075;height:314325;width:761365;v-text-anchor:middle;" filled="f" stroked="t" coordsize="21600,21600" o:gfxdata="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wQIb1QAAAAUBAAAPAAAAAAAAAAEAIAAAACIAAABk&#10;cnMvZG93bnJldi54bWxQSwECFAAUAAAACACHTuJAnA+JkUICAABlBAAADgAAAAAAAAABACAAAAAk&#10;AQAAZHJzL2Uyb0RvYy54bWxQSwUGAAAAAAYABgBZAQAA2AUAAAAA&#10;">
                        <v:fill on="f" focussize="0,0"/>
                        <v:stroke color="#000000" joinstyle="round" dashstyle="dash"/>
                        <v:imagedata o:title=""/>
                        <o:lock v:ext="edit" aspectratio="f"/>
                        <v:textbox>
                          <w:txbxContent>
                            <w:p w14:paraId="5EF04A3E">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土石方</w:t>
                              </w:r>
                            </w:p>
                          </w:txbxContent>
                        </v:textbox>
                      </v:shape>
                      <v:shape id="直接箭头连接符 88" o:spid="_x0000_s1026" o:spt="32" type="#_x0000_t32" style="position:absolute;left:461010;top:2128520;height:249555;width:5715;" filled="f" stroked="t" coordsize="21600,21600" o:gfxdata="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x8/&#10;ZNgAAAAFAQAADwAAAAAAAAABACAAAAAiAAAAZHJzL2Rvd25yZXYueG1sUEsBAhQAFAAAAAgAh07i&#10;QAVhUREiAgAAEgQAAA4AAAAAAAAAAQAgAAAAJwEAAGRycy9lMm9Eb2MueG1sUEsFBgAAAAAGAAYA&#10;WQEAALsFAAAAAA==&#10;">
                        <v:fill on="f" focussize="0,0"/>
                        <v:stroke color="#000000" joinstyle="round" endarrow="block"/>
                        <v:imagedata o:title=""/>
                        <o:lock v:ext="edit" aspectratio="f"/>
                      </v:shape>
                      <v:shape id="流程图: 过程 89" o:spid="_x0000_s1026" o:spt="109" type="#_x0000_t109" style="position:absolute;left:1295400;top:2294890;height:471170;width:798830;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X0+M1QAAAAUBAAAPAAAAAAAAAAEAIAAAACIAAABkcnMvZG93bnJldi54bWxQSwECFAAUAAAA&#10;CACHTuJAQW19DfEBAACzAwAADgAAAAAAAAABACAAAAAkAQAAZHJzL2Uyb0RvYy54bWxQSwUGAAAA&#10;AAYABgBZAQAAhwUAAAAA&#10;">
                        <v:fill on="f" focussize="0,0"/>
                        <v:stroke on="f" weight="2pt"/>
                        <v:imagedata o:title=""/>
                        <o:lock v:ext="edit" aspectratio="f"/>
                        <v:textbox>
                          <w:txbxContent>
                            <w:p w14:paraId="798A71C6">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场内平衡</w:t>
                              </w:r>
                            </w:p>
                          </w:txbxContent>
                        </v:textbox>
                      </v:shape>
                      <v:shape id="直接箭头连接符 90" o:spid="_x0000_s1026" o:spt="32" type="#_x0000_t32" style="position:absolute;left:847090;top:2530475;flip:y;height:5080;width:448310;"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DFxrXAAAABQEAAA8AAAAAAAAAAQAgAAAAIgAAAGRycy9kb3ducmV2LnhtbFBLAQIUABQA&#10;AAAIAIdO4kARayVeKgIAABwEAAAOAAAAAAAAAAEAIAAAACYBAABkcnMvZTJvRG9jLnhtbFBLBQYA&#10;AAAABgAGAFkBAADCBQAAAAA=&#10;">
                        <v:fill on="f" focussize="0,0"/>
                        <v:stroke color="#000000" joinstyle="round" endarrow="block"/>
                        <v:imagedata o:title=""/>
                        <o:lock v:ext="edit" aspectratio="f"/>
                      </v:shape>
                      <v:shape id="流程图: 过程 3" o:spid="_x0000_s1026" o:spt="109" type="#_x0000_t109" style="position:absolute;left:4248785;top:1814195;height:314325;width:752475;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B8fkTUAAAABQEAAA8AAAAAAAAAAQAgAAAAIgAA&#10;AGRycy9kb3ducmV2LnhtbFBLAQIUABQAAAAIAIdO4kDvx3yCRQIAAGcEAAAOAAAAAAAAAAEAIAAA&#10;ACMBAABkcnMvZTJvRG9jLnhtbFBLBQYAAAAABgAGAFkBAADaBQAAAAA=&#10;">
                        <v:fill on="f" focussize="0,0"/>
                        <v:stroke color="#000000" joinstyle="round"/>
                        <v:imagedata o:title=""/>
                        <o:lock v:ext="edit" aspectratio="f"/>
                        <v:textbox>
                          <w:txbxContent>
                            <w:p w14:paraId="6A1804FD">
                              <w:pPr>
                                <w:spacing w:line="240" w:lineRule="auto"/>
                                <w:ind w:firstLine="0" w:firstLineChars="0"/>
                                <w:jc w:val="center"/>
                                <w:rPr>
                                  <w:sz w:val="21"/>
                                  <w:szCs w:val="21"/>
                                </w:rPr>
                              </w:pPr>
                              <w:r>
                                <w:rPr>
                                  <w:rFonts w:hint="eastAsia"/>
                                  <w:sz w:val="21"/>
                                  <w:szCs w:val="21"/>
                                </w:rPr>
                                <w:t>竣工验收</w:t>
                              </w:r>
                            </w:p>
                          </w:txbxContent>
                        </v:textbox>
                      </v:shape>
                      <v:shape id="流程图: 过程 8" o:spid="_x0000_s1026" o:spt="109" type="#_x0000_t109" style="position:absolute;left:60325;top:1814195;height:314325;width:800735;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fH5E1AAAAAUBAAAPAAAAAAAAAAEAIAAAACIAAABkcnMv&#10;ZG93bnJldi54bWxQSwECFAAUAAAACACHTuJAzT0evkACAABlBAAADgAAAAAAAAABACAAAAAjAQAA&#10;ZHJzL2Uyb0RvYy54bWxQSwUGAAAAAAYABgBZAQAA1QUAAAAA&#10;">
                        <v:fill on="f" focussize="0,0"/>
                        <v:stroke color="#000000" joinstyle="round"/>
                        <v:imagedata o:title=""/>
                        <o:lock v:ext="edit" aspectratio="f"/>
                        <v:textbox>
                          <w:txbxContent>
                            <w:p w14:paraId="53817FD0">
                              <w:pPr>
                                <w:spacing w:line="240" w:lineRule="auto"/>
                                <w:ind w:firstLine="0" w:firstLineChars="0"/>
                                <w:jc w:val="center"/>
                                <w:rPr>
                                  <w:sz w:val="21"/>
                                  <w:szCs w:val="21"/>
                                </w:rPr>
                              </w:pPr>
                              <w:r>
                                <w:rPr>
                                  <w:rFonts w:hint="eastAsia"/>
                                  <w:sz w:val="21"/>
                                  <w:szCs w:val="21"/>
                                </w:rPr>
                                <w:t>基础工程</w:t>
                              </w:r>
                            </w:p>
                          </w:txbxContent>
                        </v:textbox>
                      </v:shape>
                      <v:shape id="流程图: 过程 9" o:spid="_x0000_s1026" o:spt="109" type="#_x0000_t109" style="position:absolute;left:1172210;top:1814195;height:314325;width:772160;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&#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fH5E1AAAAAUBAAAPAAAAAAAAAAEAIAAAACIAAABk&#10;cnMvZG93bnJldi54bWxQSwECFAAUAAAACACHTuJAKwTVsUMCAABnBAAADgAAAAAAAAABACAAAAAj&#10;AQAAZHJzL2Uyb0RvYy54bWxQSwUGAAAAAAYABgBZAQAA2AUAAAAA&#10;">
                        <v:fill on="f" focussize="0,0"/>
                        <v:stroke color="#000000" joinstyle="round"/>
                        <v:imagedata o:title=""/>
                        <o:lock v:ext="edit" aspectratio="f"/>
                        <v:textbox>
                          <w:txbxContent>
                            <w:p w14:paraId="6A2BBF87">
                              <w:pPr>
                                <w:spacing w:line="240" w:lineRule="auto"/>
                                <w:ind w:firstLine="0" w:firstLineChars="0"/>
                                <w:jc w:val="center"/>
                                <w:rPr>
                                  <w:sz w:val="21"/>
                                  <w:szCs w:val="21"/>
                                </w:rPr>
                              </w:pPr>
                              <w:r>
                                <w:rPr>
                                  <w:rFonts w:hint="eastAsia"/>
                                  <w:sz w:val="21"/>
                                  <w:szCs w:val="21"/>
                                </w:rPr>
                                <w:t>主体工程</w:t>
                              </w:r>
                            </w:p>
                          </w:txbxContent>
                        </v:textbox>
                      </v:shape>
                      <v:shape id="流程图: 过程 10" o:spid="_x0000_s1026" o:spt="109" type="#_x0000_t109" style="position:absolute;left:2244725;top:1814195;height:314325;width:733425;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fH5E1AAAAAUBAAAPAAAAAAAAAAEAIAAAACIAAABkcnMv&#10;ZG93bnJldi54bWxQSwECFAAUAAAACACHTuJA54FqVkACAABoBAAADgAAAAAAAAABACAAAAAjAQAA&#10;ZHJzL2Uyb0RvYy54bWxQSwUGAAAAAAYABgBZAQAA1QUAAAAA&#10;">
                        <v:fill on="f" focussize="0,0"/>
                        <v:stroke color="#000000" joinstyle="round"/>
                        <v:imagedata o:title=""/>
                        <o:lock v:ext="edit" aspectratio="f"/>
                        <v:textbox>
                          <w:txbxContent>
                            <w:p w14:paraId="4F1D3C57">
                              <w:pPr>
                                <w:spacing w:line="240" w:lineRule="auto"/>
                                <w:ind w:firstLine="0" w:firstLineChars="0"/>
                                <w:jc w:val="center"/>
                                <w:rPr>
                                  <w:sz w:val="21"/>
                                  <w:szCs w:val="21"/>
                                </w:rPr>
                              </w:pPr>
                              <w:r>
                                <w:rPr>
                                  <w:rFonts w:hint="eastAsia"/>
                                  <w:sz w:val="21"/>
                                  <w:szCs w:val="21"/>
                                </w:rPr>
                                <w:t>装饰工程</w:t>
                              </w:r>
                            </w:p>
                          </w:txbxContent>
                        </v:textbox>
                      </v:shape>
                      <v:shape id="流程图: 过程 11" o:spid="_x0000_s1026" o:spt="109" type="#_x0000_t109" style="position:absolute;left:3269615;top:1814195;height:314325;width:772160;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fH5E1AAAAAUBAAAPAAAAAAAAAAEAIAAAACIA&#10;AABkcnMvZG93bnJldi54bWxQSwECFAAUAAAACACHTuJAZtfVPEYCAABoBAAADgAAAAAAAAABACAA&#10;AAAjAQAAZHJzL2Uyb0RvYy54bWxQSwUGAAAAAAYABgBZAQAA2wUAAAAA&#10;">
                        <v:fill on="f" focussize="0,0"/>
                        <v:stroke color="#000000" joinstyle="round"/>
                        <v:imagedata o:title=""/>
                        <o:lock v:ext="edit" aspectratio="f"/>
                        <v:textbox>
                          <w:txbxContent>
                            <w:p w14:paraId="722B5DD7">
                              <w:pPr>
                                <w:spacing w:line="240" w:lineRule="auto"/>
                                <w:ind w:firstLine="0" w:firstLineChars="0"/>
                                <w:jc w:val="center"/>
                                <w:rPr>
                                  <w:sz w:val="21"/>
                                  <w:szCs w:val="21"/>
                                </w:rPr>
                              </w:pPr>
                              <w:r>
                                <w:rPr>
                                  <w:rFonts w:hint="eastAsia"/>
                                  <w:sz w:val="21"/>
                                  <w:szCs w:val="21"/>
                                </w:rPr>
                                <w:t>设备安装</w:t>
                              </w:r>
                            </w:p>
                          </w:txbxContent>
                        </v:textbox>
                      </v:shape>
                      <v:shape id="直接箭头连接符 62" o:spid="_x0000_s1026" o:spt="32" type="#_x0000_t32" style="position:absolute;left:861060;top:1971040;height:0;width:311150;" filled="f" stroked="t" coordsize="21600,21600" o:gfxdata="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z9k2AAAAAUBAAAP&#10;AAAAAAAAAAEAIAAAACIAAABkcnMvZG93bnJldi54bWxQSwECFAAUAAAACACHTuJAM9k9ERgCAAAL&#10;BAAADgAAAAAAAAABACAAAAAnAQAAZHJzL2Uyb0RvYy54bWxQSwUGAAAAAAYABgBZAQAAsQUAAAAA&#10;">
                        <v:fill on="f" focussize="0,0"/>
                        <v:stroke color="#000000" joinstyle="round" endarrow="block"/>
                        <v:imagedata o:title=""/>
                        <o:lock v:ext="edit" aspectratio="f"/>
                      </v:shape>
                      <v:shape id="直接箭头连接符 63" o:spid="_x0000_s1026" o:spt="32" type="#_x0000_t32" style="position:absolute;left:1944370;top:1971040;height:0;width:300355;" filled="f" stroked="t" coordsize="21600,21600" o:gfxdata="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8fP2TYAAAABQEAAA8A&#10;AAAAAAAAAQAgAAAAIgAAAGRycy9kb3ducmV2LnhtbFBLAQIUABQAAAAIAIdO4kBMNSw3FwIAAAwE&#10;AAAOAAAAAAAAAAEAIAAAACcBAABkcnMvZTJvRG9jLnhtbFBLBQYAAAAABgAGAFkBAACwBQAAAAA=&#10;">
                        <v:fill on="f" focussize="0,0"/>
                        <v:stroke color="#000000" joinstyle="round" endarrow="block"/>
                        <v:imagedata o:title=""/>
                        <o:lock v:ext="edit" aspectratio="f"/>
                      </v:shape>
                      <v:shape id="直接箭头连接符 64" o:spid="_x0000_s1026" o:spt="32" type="#_x0000_t32" style="position:absolute;left:2978150;top:1971040;height:0;width:291465;" filled="f" stroked="t" coordsize="21600,21600" o:gfxdata="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z9k2AAAAAUBAAAP&#10;AAAAAAAAAAEAIAAAACIAAABkcnMvZG93bnJldi54bWxQSwECFAAUAAAACACHTuJAqvIbjBgCAAAM&#10;BAAADgAAAAAAAAABACAAAAAnAQAAZHJzL2Uyb0RvYy54bWxQSwUGAAAAAAYABgBZAQAAsQUAAAAA&#10;">
                        <v:fill on="f" focussize="0,0"/>
                        <v:stroke color="#000000" joinstyle="round" endarrow="block"/>
                        <v:imagedata o:title=""/>
                        <o:lock v:ext="edit" aspectratio="f"/>
                      </v:shape>
                      <v:shape id="直接箭头连接符 65" o:spid="_x0000_s1026" o:spt="32" type="#_x0000_t32" style="position:absolute;left:4041775;top:1971040;height:7620;width:186055;" filled="f" stroked="t" coordsize="21600,21600" o:gfxdata="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x8/ZNgAAAAF&#10;AQAADwAAAAAAAAABACAAAAAiAAAAZHJzL2Rvd25yZXYueG1sUEsBAhQAFAAAAAgAh07iQAEbcHsc&#10;AgAADwQAAA4AAAAAAAAAAQAgAAAAJwEAAGRycy9lMm9Eb2MueG1sUEsFBgAAAAAGAAYAWQEAALUF&#10;AAAAAA==&#10;">
                        <v:fill on="f" focussize="0,0"/>
                        <v:stroke color="#000000" joinstyle="round" endarrow="block"/>
                        <v:imagedata o:title=""/>
                        <o:lock v:ext="edit" aspectratio="f"/>
                      </v:shape>
                      <v:shape id="流程图: 过程 83" o:spid="_x0000_s1026" o:spt="109" type="#_x0000_t109" style="position:absolute;left:3295650;top:2489200;height:314325;width:1066165;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B8fkTUAAAABQEAAA8AAAAAAAAAAQAgAAAAIgAA&#10;AGRycy9kb3ducmV2LnhtbFBLAQIUABQAAAAIAIdO4kBdtKP5RQIAAGkEAAAOAAAAAAAAAAEAIAAA&#10;ACMBAABkcnMvZTJvRG9jLnhtbFBLBQYAAAAABgAGAFkBAADaBQAAAAA=&#10;">
                        <v:fill on="f" focussize="0,0"/>
                        <v:stroke color="#000000" joinstyle="round"/>
                        <v:imagedata o:title=""/>
                        <o:lock v:ext="edit" aspectratio="f"/>
                        <v:textbox>
                          <w:txbxContent>
                            <w:p w14:paraId="61ADEC6F">
                              <w:pPr>
                                <w:spacing w:line="240" w:lineRule="auto"/>
                                <w:ind w:firstLine="0" w:firstLineChars="0"/>
                                <w:jc w:val="center"/>
                                <w:rPr>
                                  <w:sz w:val="21"/>
                                  <w:szCs w:val="21"/>
                                </w:rPr>
                              </w:pPr>
                              <w:r>
                                <w:rPr>
                                  <w:rFonts w:hint="eastAsia"/>
                                  <w:sz w:val="21"/>
                                  <w:szCs w:val="21"/>
                                </w:rPr>
                                <w:t>投入运营</w:t>
                              </w:r>
                            </w:p>
                          </w:txbxContent>
                        </v:textbox>
                      </v:shape>
                      <v:shape id="肘形连接符 84" o:spid="_x0000_s1026" o:spt="33" type="#_x0000_t33" style="position:absolute;left:4270295;top:2219245;height:334645;width:517525;rotation:5898240f;" filled="f" stroked="t" coordsize="21600,21600" o:gfxdata="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4PxnYAAAA&#10;BQEAAA8AAAAAAAAAAQAgAAAAIgAAAGRycy9kb3ducmV2LnhtbFBLAQIUABQAAAAIAIdO4kAFgH7e&#10;HQIAAA8EAAAOAAAAAAAAAAEAIAAAACcBAABkcnMvZTJvRG9jLnhtbFBLBQYAAAAABgAGAFkBAAC2&#10;BQAAAAA=&#10;">
                        <v:fill on="f" focussize="0,0"/>
                        <v:stroke color="#000000" joinstyle="round" endarrow="block"/>
                        <v:imagedata o:title=""/>
                        <o:lock v:ext="edit" aspectratio="f"/>
                      </v:shape>
                      <v:shape id="直接箭头连接符 68" o:spid="_x0000_s1026" o:spt="32" type="#_x0000_t32" style="position:absolute;left:1458595;top:847090;flip:y;height:199390;width:0;"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gxca1wAA&#10;AAUBAAAPAAAAAAAAAAEAIAAAACIAAABkcnMvZG93bnJldi54bWxQSwECFAAUAAAACACHTuJA5SuJ&#10;Tx8CAAAVBAAADgAAAAAAAAABACAAAAAmAQAAZHJzL2Uyb0RvYy54bWxQSwUGAAAAAAYABgBZAQAA&#10;twUAAAAA&#10;">
                        <v:fill on="f" focussize="0,0"/>
                        <v:stroke color="#000000" joinstyle="round" endarrow="block"/>
                        <v:imagedata o:title=""/>
                        <o:lock v:ext="edit" aspectratio="f"/>
                      </v:shape>
                      <v:shape id="直接箭头连接符 71" o:spid="_x0000_s1026" o:spt="32" type="#_x0000_t32" style="position:absolute;left:4462780;top:829945;flip:y;height:198120;width:5715;"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D&#10;FxrXAAAABQEAAA8AAAAAAAAAAQAgAAAAIgAAAGRycy9kb3ducmV2LnhtbFBLAQIUABQAAAAIAIdO&#10;4kBdcyjGJAIAABgEAAAOAAAAAAAAAAEAIAAAACYBAABkcnMvZTJvRG9jLnhtbFBLBQYAAAAABgAG&#10;AFkBAAC8BQAAAAA=&#10;">
                        <v:fill on="f" focussize="0,0"/>
                        <v:stroke color="#000000" joinstyle="round" endarrow="block"/>
                        <v:imagedata o:title=""/>
                        <o:lock v:ext="edit" aspectratio="f"/>
                      </v:shape>
                      <v:shape id="流程图: 过程 77" o:spid="_x0000_s1026" o:spt="109" type="#_x0000_t109" style="position:absolute;left:45085;top:550545;height:314325;width:742950;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X0+M1QAAAAUBAAAPAAAAAAAAAAEAIAAAACIAAABkcnMvZG93bnJldi54bWxQSwECFAAU&#10;AAAACACHTuJAns0LR/QBAACwAwAADgAAAAAAAAABACAAAAAkAQAAZHJzL2Uyb0RvYy54bWxQSwUG&#10;AAAAAAYABgBZAQAAigUAAAAA&#10;">
                        <v:fill on="f" focussize="0,0"/>
                        <v:stroke on="f" weight="2pt"/>
                        <v:imagedata o:title=""/>
                        <o:lock v:ext="edit" aspectratio="f"/>
                        <v:textbox>
                          <w:txbxContent>
                            <w:p w14:paraId="3B337FCD">
                              <w:pPr>
                                <w:ind w:firstLine="0" w:firstLineChars="0"/>
                                <w:jc w:val="center"/>
                                <w:rPr>
                                  <w:sz w:val="21"/>
                                  <w:szCs w:val="21"/>
                                </w:rPr>
                              </w:pPr>
                              <w:r>
                                <w:rPr>
                                  <w:rFonts w:hint="eastAsia"/>
                                  <w:sz w:val="21"/>
                                  <w:szCs w:val="21"/>
                                </w:rPr>
                                <w:t>声环境</w:t>
                              </w:r>
                            </w:p>
                          </w:txbxContent>
                        </v:textbox>
                      </v:shape>
                      <v:shape id="流程图: 过程 78" o:spid="_x0000_s1026" o:spt="109" type="#_x0000_t109" style="position:absolute;left:951865;top:532765;height:314325;width:1012825;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V9PjNUAAAAFAQAADwAAAAAAAAABACAAAAAiAAAAZHJzL2Rvd25yZXYueG1sUEsBAhQAFAAA&#10;AAgAh07iQBAYTMjyAQAAsgMAAA4AAAAAAAAAAQAgAAAAJAEAAGRycy9lMm9Eb2MueG1sUEsFBgAA&#10;AAAGAAYAWQEAAIgFAAAAAA==&#10;">
                        <v:fill on="f" focussize="0,0"/>
                        <v:stroke on="f" weight="2pt"/>
                        <v:imagedata o:title=""/>
                        <o:lock v:ext="edit" aspectratio="f"/>
                        <v:textbox>
                          <w:txbxContent>
                            <w:p w14:paraId="48321CC0">
                              <w:pPr>
                                <w:ind w:firstLine="0" w:firstLineChars="0"/>
                                <w:jc w:val="center"/>
                                <w:rPr>
                                  <w:rFonts w:hint="default" w:eastAsia="宋体"/>
                                  <w:sz w:val="21"/>
                                  <w:szCs w:val="21"/>
                                  <w:lang w:val="en-US" w:eastAsia="zh-CN"/>
                                </w:rPr>
                              </w:pPr>
                              <w:r>
                                <w:rPr>
                                  <w:rFonts w:hint="eastAsia"/>
                                  <w:sz w:val="21"/>
                                  <w:szCs w:val="21"/>
                                  <w:lang w:val="en-US" w:eastAsia="zh-CN"/>
                                </w:rPr>
                                <w:t>市政污水管网</w:t>
                              </w:r>
                            </w:p>
                          </w:txbxContent>
                        </v:textbox>
                      </v:shape>
                      <v:shape id="流程图: 过程 79" o:spid="_x0000_s1026" o:spt="109" type="#_x0000_t109" style="position:absolute;left:2072005;top:536575;height:314325;width:781050;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V9PjNUAAAAFAQAADwAAAAAAAAABACAAAAAiAAAAZHJzL2Rvd25yZXYueG1sUEsBAhQA&#10;FAAAAAgAh07iQOic8ij1AQAAsgMAAA4AAAAAAAAAAQAgAAAAJAEAAGRycy9lMm9Eb2MueG1sUEsF&#10;BgAAAAAGAAYAWQEAAIsFAAAAAA==&#10;">
                        <v:fill on="f" focussize="0,0"/>
                        <v:stroke on="f" weight="2pt"/>
                        <v:imagedata o:title=""/>
                        <o:lock v:ext="edit" aspectratio="f"/>
                        <v:textbox>
                          <w:txbxContent>
                            <w:p w14:paraId="0BF051BF">
                              <w:pPr>
                                <w:ind w:firstLine="0" w:firstLineChars="0"/>
                                <w:jc w:val="center"/>
                                <w:rPr>
                                  <w:sz w:val="21"/>
                                  <w:szCs w:val="21"/>
                                </w:rPr>
                              </w:pPr>
                              <w:r>
                                <w:rPr>
                                  <w:rFonts w:hint="eastAsia"/>
                                  <w:sz w:val="21"/>
                                  <w:szCs w:val="21"/>
                                </w:rPr>
                                <w:t>大气环境</w:t>
                              </w:r>
                            </w:p>
                          </w:txbxContent>
                        </v:textbox>
                      </v:shape>
                      <v:shape id="流程图: 过程 80" o:spid="_x0000_s1026" o:spt="109" type="#_x0000_t109" style="position:absolute;left:3044825;top:509905;height:314325;width:808990;v-text-anchor:middle;" filled="f" stroked="t" coordsize="21600,21600" o:gfxdata="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fH5E1AAAAAUBAAAPAAAAAAAAAAEAIAAAACIAAABkcnMv&#10;ZG93bnJldi54bWxQSwECFAAUAAAACACHTuJAyiJGcUACAABnBAAADgAAAAAAAAABACAAAAAjAQAA&#10;ZHJzL2Uyb0RvYy54bWxQSwUGAAAAAAYABgBZAQAA1QUAAAAA&#10;">
                        <v:fill on="f" focussize="0,0"/>
                        <v:stroke color="#000000" joinstyle="round"/>
                        <v:imagedata o:title=""/>
                        <o:lock v:ext="edit" aspectratio="f"/>
                        <v:textbox>
                          <w:txbxContent>
                            <w:p w14:paraId="07CCFBE1">
                              <w:pPr>
                                <w:spacing w:line="240" w:lineRule="auto"/>
                                <w:ind w:firstLine="0" w:firstLineChars="0"/>
                                <w:jc w:val="center"/>
                                <w:rPr>
                                  <w:sz w:val="21"/>
                                  <w:szCs w:val="21"/>
                                </w:rPr>
                              </w:pPr>
                              <w:r>
                                <w:rPr>
                                  <w:rFonts w:hint="eastAsia"/>
                                  <w:sz w:val="21"/>
                                  <w:szCs w:val="21"/>
                                </w:rPr>
                                <w:t>沉淀、隔油</w:t>
                              </w:r>
                            </w:p>
                          </w:txbxContent>
                        </v:textbox>
                      </v:shape>
                      <v:shape id="流程图: 过程 81" o:spid="_x0000_s1026" o:spt="109" type="#_x0000_t109" style="position:absolute;left:3863975;top:515620;height:314325;width:1142365;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X0+M1QAAAAUBAAAPAAAAAAAAAAEAIAAAACIAAABkcnMvZG93bnJldi54bWxQSwECFAAU&#10;AAAACACHTuJArOGQKPQBAACzAwAADgAAAAAAAAABACAAAAAkAQAAZHJzL2Uyb0RvYy54bWxQSwUG&#10;AAAAAAYABgBZAQAAigUAAAAA&#10;">
                        <v:fill on="f" focussize="0,0"/>
                        <v:stroke on="f" weight="2pt"/>
                        <v:imagedata o:title=""/>
                        <o:lock v:ext="edit" aspectratio="f"/>
                        <v:textbox>
                          <w:txbxContent>
                            <w:p w14:paraId="1293E6EA">
                              <w:pPr>
                                <w:ind w:firstLine="0" w:firstLineChars="0"/>
                                <w:jc w:val="center"/>
                                <w:rPr>
                                  <w:sz w:val="21"/>
                                  <w:szCs w:val="21"/>
                                </w:rPr>
                              </w:pPr>
                              <w:r>
                                <w:rPr>
                                  <w:rFonts w:hint="eastAsia"/>
                                  <w:sz w:val="21"/>
                                  <w:szCs w:val="21"/>
                                </w:rPr>
                                <w:t>建筑垃圾处置场</w:t>
                              </w:r>
                            </w:p>
                          </w:txbxContent>
                        </v:textbox>
                      </v:shape>
                      <v:shape id="直接箭头连接符 82" o:spid="_x0000_s1026" o:spt="32" type="#_x0000_t32" style="position:absolute;left:416560;top:865505;flip:x y;height:190500;width:2540;" filled="f" stroked="t" coordsize="21600,21600" o:gfxdata="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tkvd9YAAAAFAQAADwAAAAAAAAABACAAAAAiAAAAZHJzL2Rvd25yZXYueG1sUEsBAhQAFAAAAAgA&#10;h07iQDRo6DwnAgAAIQQAAA4AAAAAAAAAAQAgAAAAJQEAAGRycy9lMm9Eb2MueG1sUEsFBgAAAAAG&#10;AAYAWQEAAL4FAAAAAA==&#10;">
                        <v:fill on="f" focussize="0,0"/>
                        <v:stroke color="#000000" joinstyle="round" endarrow="block"/>
                        <v:imagedata o:title=""/>
                        <o:lock v:ext="edit" aspectratio="f"/>
                      </v:shape>
                      <v:shape id="流程图: 过程 91" o:spid="_x0000_s1026" o:spt="109" type="#_x0000_t109" style="position:absolute;left:2853055;top:0;height:314325;width:590550;v-text-anchor:middle;" filled="f" stroked="f" coordsize="21600,21600" o:gfxdata="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V9P&#10;jNUAAAAFAQAADwAAAAAAAAABACAAAAAiAAAAZHJzL2Rvd25yZXYueG1sUEsBAhQAFAAAAAgAh07i&#10;QKsAXtDsAQAArQMAAA4AAAAAAAAAAQAgAAAAJAEAAGRycy9lMm9Eb2MueG1sUEsFBgAAAAAGAAYA&#10;WQEAAIIFAAAAAA==&#10;">
                        <v:fill on="f" focussize="0,0"/>
                        <v:stroke on="f" weight="2pt"/>
                        <v:imagedata o:title=""/>
                        <o:lock v:ext="edit" aspectratio="f"/>
                        <v:textbox>
                          <w:txbxContent>
                            <w:p w14:paraId="49BB215D">
                              <w:pPr>
                                <w:ind w:firstLine="0" w:firstLineChars="0"/>
                                <w:jc w:val="center"/>
                                <w:rPr>
                                  <w:sz w:val="21"/>
                                  <w:szCs w:val="21"/>
                                </w:rPr>
                              </w:pPr>
                              <w:r>
                                <w:rPr>
                                  <w:rFonts w:hint="eastAsia"/>
                                  <w:sz w:val="21"/>
                                  <w:szCs w:val="21"/>
                                </w:rPr>
                                <w:t>回用</w:t>
                              </w:r>
                            </w:p>
                          </w:txbxContent>
                        </v:textbox>
                      </v:shape>
                      <v:shape id="肘形连接符 92" o:spid="_x0000_s1026" o:spt="34" type="#_x0000_t34" style="position:absolute;left:2647870;top:783510;flip:x y;height:526415;width:1074420;rotation:-5898240f;" filled="f" stroked="t" coordsize="21600,21600" o:gfxdata="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ktHI1gAAAAUBAAAPAAAAAAAAAAEA&#10;IAAAACIAAABkcnMvZG93bnJldi54bWxQSwECFAAUAAAACACHTuJAxOkHQUoCAABiBAAADgAAAAAA&#10;AAABACAAAAAlAQAAZHJzL2Uyb0RvYy54bWxQSwUGAAAAAAYABgBZAQAA4QUAAAAA&#10;" adj="-4647">
                        <v:fill on="f" focussize="0,0"/>
                        <v:stroke weight="0.5pt" color="#000000" joinstyle="round" endarrow="block"/>
                        <v:imagedata o:title=""/>
                        <o:lock v:ext="edit" aspectratio="f"/>
                      </v:shape>
                      <v:shape id="直接箭头连接符 93" o:spid="_x0000_s1026" o:spt="32" type="#_x0000_t32" style="position:absolute;left:3443605;top:824230;flip:y;height:212725;width:5715;"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FxrX&#10;AAAABQEAAA8AAAAAAAAAAQAgAAAAIgAAAGRycy9kb3ducmV2LnhtbFBLAQIUABQAAAAIAIdO4kDU&#10;aDqeIQIAABgEAAAOAAAAAAAAAAEAIAAAACYBAABkcnMvZTJvRG9jLnhtbFBLBQYAAAAABgAGAFkB&#10;AAC5BQAAAAA=&#10;">
                        <v:fill on="f" focussize="0,0"/>
                        <v:stroke color="#000000" joinstyle="round" endarrow="block"/>
                        <v:imagedata o:title=""/>
                        <o:lock v:ext="edit" aspectratio="f"/>
                      </v:shape>
                      <v:shape id="直接箭头连接符 94" o:spid="_x0000_s1026" o:spt="32" type="#_x0000_t32" style="position:absolute;left:2462530;top:850900;flip:y;height:195580;width:0;" filled="f" stroked="t" coordsize="21600,21600" o:gfxdata="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4MXGtcA&#10;AAAFAQAADwAAAAAAAAABACAAAAAiAAAAZHJzL2Rvd25yZXYueG1sUEsBAhQAFAAAAAgAh07iQD4G&#10;fKsgAgAAFQQAAA4AAAAAAAAAAQAgAAAAJgEAAGRycy9lMm9Eb2MueG1sUEsFBgAAAAAGAAYAWQEA&#10;ALgFAAAAAA==&#10;">
                        <v:fill on="f" focussize="0,0"/>
                        <v:stroke color="#000000" joinstyle="round" endarrow="block"/>
                        <v:imagedata o:title=""/>
                        <o:lock v:ext="edit" aspectratio="f"/>
                      </v:shape>
                      <v:shape id="直接连接符 2" o:spid="_x0000_s1026" o:spt="32" type="#_x0000_t32" style="position:absolute;left:1558290;top:1585595;flip:x;height:228600;width:3175;" filled="f" stroked="t" coordsize="21600,21600" o:gfxdata="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C8Gf1QAAAAUBAAAPAAAAAAAAAAEA&#10;IAAAACIAAABkcnMvZG93bnJldi54bWxQSwECFAAUAAAACACHTuJADbXzBBICAAAOBAAADgAAAAAA&#10;AAABACAAAAAkAQAAZHJzL2Uyb0RvYy54bWxQSwUGAAAAAAYABgBZAQAAqAUAAAAA&#10;">
                        <v:fill on="f" focussize="0,0"/>
                        <v:stroke color="#000000" joinstyle="round"/>
                        <v:imagedata o:title=""/>
                        <o:lock v:ext="edit" aspectratio="f"/>
                      </v:shape>
                      <v:line id="直接连接符 4" o:spid="_x0000_s1026" o:spt="20" style="position:absolute;left:2768600;top:1598295;flip:y;height:215900;width:4445;" filled="f" stroked="t" coordsize="21600,21600" o:gfxdata="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ox6dDVAAAABQEAAA8AAAAAAAAAAQAgAAAAIgAAAGRycy9kb3ducmV2LnhtbFBLAQIUABQA&#10;AAAIAIdO4kCEgze+8wEAAMIDAAAOAAAAAAAAAAEAIAAAACQBAABkcnMvZTJvRG9jLnhtbFBLBQYA&#10;AAAABgAGAFkBAACJBQAAAAA=&#10;">
                        <v:fill on="f" focussize="0,0"/>
                        <v:stroke color="#000000" joinstyle="round"/>
                        <v:imagedata o:title=""/>
                        <o:lock v:ext="edit" aspectratio="f"/>
                      </v:line>
                      <w10:wrap type="none"/>
                      <w10:anchorlock/>
                    </v:group>
                  </w:pict>
                </mc:Fallback>
              </mc:AlternateContent>
            </w:r>
          </w:p>
          <w:p w14:paraId="343468C9">
            <w:pPr>
              <w:ind w:left="0" w:leftChars="0" w:firstLine="0" w:firstLineChars="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rFonts w:hint="eastAsia" w:eastAsia="宋体"/>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施工工艺流程及产排污环节图</w:t>
            </w:r>
          </w:p>
          <w:p w14:paraId="6BF18F06">
            <w:pPr>
              <w:ind w:firstLine="480"/>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施工期主要污染工序：</w:t>
            </w:r>
          </w:p>
          <w:p w14:paraId="4109AE01">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（1）废水</w:t>
            </w:r>
          </w:p>
          <w:p w14:paraId="72B32F8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①施工作业废水，废水主要污染物为泥沙、悬浮物等。</w:t>
            </w:r>
          </w:p>
          <w:p w14:paraId="0C4CFD9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②施工人员产生的生活污水，主要污染物为BOD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、COD、SS、NH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p w14:paraId="48BD2EC9">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废气</w:t>
            </w:r>
          </w:p>
          <w:p w14:paraId="4913EFEE">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①施工扬尘：主要是施工区裸露地表在大风等气象条件下形成的风蚀扬尘，建筑材料运输、卸载中的扬尘，土方运输车辆行驶产生的扬尘及临时物料堆场产生的扬尘等。</w:t>
            </w:r>
          </w:p>
          <w:p w14:paraId="04968BB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②施工机械燃油废气：主要是施工机械燃油燃烧废气，主要污染物为NOx、CO等。</w:t>
            </w:r>
          </w:p>
          <w:p w14:paraId="102D1662">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噪声</w:t>
            </w:r>
          </w:p>
          <w:p w14:paraId="178D6CF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主要噪声源为施工机械、车辆运输，主要产生于场地平整、基础施工、结构施工和设备安装等工序。</w:t>
            </w:r>
          </w:p>
          <w:p w14:paraId="058C173F">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固废</w:t>
            </w:r>
          </w:p>
          <w:p w14:paraId="4ED47930">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场地低于周边道路标高，施工设计</w:t>
            </w:r>
            <w:r>
              <w:rPr>
                <w:rFonts w:hint="eastAsia"/>
                <w:color w:val="000000" w:themeColor="text1"/>
                <w14:textFill>
                  <w14:solidFill>
                    <w14:schemeClr w14:val="tx1"/>
                  </w14:solidFill>
                </w14:textFill>
              </w:rPr>
              <w:t>挖填基本平衡，无弃土方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主要是建设施工时产生的建筑垃圾和施工人员的生活垃圾。</w:t>
            </w:r>
          </w:p>
          <w:p w14:paraId="344A71E2">
            <w:pPr>
              <w:jc w:val="left"/>
              <w:rPr>
                <w:rFonts w:hint="eastAsia"/>
                <w:b/>
                <w:bCs/>
                <w:color w:val="000000" w:themeColor="text1"/>
                <w:u w:val="none"/>
                <w14:textFill>
                  <w14:solidFill>
                    <w14:schemeClr w14:val="tx1"/>
                  </w14:solidFill>
                </w14:textFill>
              </w:rPr>
            </w:pPr>
            <w:r>
              <w:rPr>
                <w:rFonts w:hint="eastAsia"/>
                <w:b/>
                <w:bCs/>
                <w:color w:val="000000" w:themeColor="text1"/>
                <w:u w:val="none"/>
                <w:lang w:eastAsia="zh-CN"/>
                <w14:textFill>
                  <w14:solidFill>
                    <w14:schemeClr w14:val="tx1"/>
                  </w14:solidFill>
                </w14:textFill>
              </w:rPr>
              <w:t>（二）</w:t>
            </w:r>
            <w:r>
              <w:rPr>
                <w:rFonts w:hint="eastAsia"/>
                <w:b/>
                <w:bCs/>
                <w:color w:val="000000" w:themeColor="text1"/>
                <w:u w:val="none"/>
                <w14:textFill>
                  <w14:solidFill>
                    <w14:schemeClr w14:val="tx1"/>
                  </w14:solidFill>
                </w14:textFill>
              </w:rPr>
              <w:t>营运期</w:t>
            </w:r>
          </w:p>
          <w:p w14:paraId="3032210E">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1、工艺流程概述</w:t>
            </w:r>
          </w:p>
          <w:p w14:paraId="56D35CD0">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原料供应及输送环节</w:t>
            </w:r>
          </w:p>
          <w:p w14:paraId="5D195D73">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外购生物质燃料由汽车运输到本项目厂区封闭式原料仓暂存，厂内不进行生物质破碎加工。</w:t>
            </w:r>
          </w:p>
          <w:p w14:paraId="7A45F43F">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原料经封闭式上料系统进入料仓，通过封闭式螺旋输送机送入</w:t>
            </w:r>
            <w:r>
              <w:rPr>
                <w:rFonts w:hint="eastAsia"/>
                <w:color w:val="000000" w:themeColor="text1"/>
                <w:lang w:val="en-US" w:eastAsia="zh-CN"/>
                <w14:textFill>
                  <w14:solidFill>
                    <w14:schemeClr w14:val="tx1"/>
                  </w14:solidFill>
                </w14:textFill>
              </w:rPr>
              <w:t>生物质</w:t>
            </w:r>
            <w:r>
              <w:rPr>
                <w:rFonts w:hint="eastAsia"/>
                <w:color w:val="000000" w:themeColor="text1"/>
                <w:lang w:eastAsia="zh-CN"/>
                <w14:textFill>
                  <w14:solidFill>
                    <w14:schemeClr w14:val="tx1"/>
                  </w14:solidFill>
                </w14:textFill>
              </w:rPr>
              <w:t>锅炉。</w:t>
            </w:r>
          </w:p>
          <w:p w14:paraId="261ABEC0">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2）生物质</w:t>
            </w:r>
            <w:r>
              <w:rPr>
                <w:rFonts w:hint="eastAsia"/>
                <w:color w:val="000000" w:themeColor="text1"/>
                <w:lang w:eastAsia="zh-CN"/>
                <w14:textFill>
                  <w14:solidFill>
                    <w14:schemeClr w14:val="tx1"/>
                  </w14:solidFill>
                </w14:textFill>
              </w:rPr>
              <w:t>锅炉工艺环节</w:t>
            </w:r>
          </w:p>
          <w:p w14:paraId="644363DC">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生物质锅炉</w:t>
            </w:r>
            <w:r>
              <w:rPr>
                <w:rFonts w:hint="eastAsia"/>
                <w:color w:val="000000" w:themeColor="text1"/>
                <w:lang w:eastAsia="zh-CN"/>
                <w14:textFill>
                  <w14:solidFill>
                    <w14:schemeClr w14:val="tx1"/>
                  </w14:solidFill>
                </w14:textFill>
              </w:rPr>
              <w:t>利用</w:t>
            </w:r>
            <w:r>
              <w:rPr>
                <w:rFonts w:hint="eastAsia"/>
                <w:color w:val="000000" w:themeColor="text1"/>
                <w:lang w:val="en-US" w:eastAsia="zh-CN"/>
                <w14:textFill>
                  <w14:solidFill>
                    <w14:schemeClr w14:val="tx1"/>
                  </w14:solidFill>
                </w14:textFill>
              </w:rPr>
              <w:t>燃料</w:t>
            </w:r>
            <w:r>
              <w:rPr>
                <w:rFonts w:hint="eastAsia"/>
                <w:color w:val="000000" w:themeColor="text1"/>
                <w:lang w:eastAsia="zh-CN"/>
                <w14:textFill>
                  <w14:solidFill>
                    <w14:schemeClr w14:val="tx1"/>
                  </w14:solidFill>
                </w14:textFill>
              </w:rPr>
              <w:t>燃烧释放出来的热量，加热锅筒内的水，并使其汽化成蒸汽；锅炉烟气</w:t>
            </w:r>
            <w:r>
              <w:rPr>
                <w:rFonts w:hint="eastAsia"/>
                <w:color w:val="000000" w:themeColor="text1"/>
                <w:lang w:val="en-US" w:eastAsia="zh-CN"/>
                <w14:textFill>
                  <w14:solidFill>
                    <w14:schemeClr w14:val="tx1"/>
                  </w14:solidFill>
                </w14:textFill>
              </w:rPr>
              <w:t>经处理达标后做有组织</w:t>
            </w:r>
            <w:r>
              <w:rPr>
                <w:rFonts w:hint="eastAsia"/>
                <w:color w:val="000000" w:themeColor="text1"/>
                <w:lang w:eastAsia="zh-CN"/>
                <w14:textFill>
                  <w14:solidFill>
                    <w14:schemeClr w14:val="tx1"/>
                  </w14:solidFill>
                </w14:textFill>
              </w:rPr>
              <w:t>排放。</w:t>
            </w:r>
          </w:p>
          <w:p w14:paraId="2DBB4FE8">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软水制备工艺环节</w:t>
            </w:r>
          </w:p>
          <w:p w14:paraId="1B558B4C">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该水处理设施采用离子交换树脂进行软水制备，软水制备的工艺流程为：运行、反洗、吸盐、慢洗、正洗，具体如下：</w:t>
            </w:r>
          </w:p>
          <w:p w14:paraId="38E721A3">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反洗：运行一段时间后的设备，会在树脂上部拦截很多由原水带来的污物，把这些污物去除后，离子交换树脂才能完全暴露出来，再生的效果才能得到保证。</w:t>
            </w:r>
          </w:p>
          <w:p w14:paraId="590FE8F4">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吸盐（再生）：即将盐水注入树脂罐体的过程。</w:t>
            </w:r>
          </w:p>
          <w:p w14:paraId="1C6479E6">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慢冲洗（置换）：在用盐水流过树脂以后，用原水以同样的流速慢慢将树脂中的盐全部冲洗干净的过程。</w:t>
            </w:r>
          </w:p>
          <w:p w14:paraId="42EFC2E0">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快冲洗：为了将残留的盐彻底冲洗干净，要采用与实际工作接近的流速，用原水对树脂进行冲洗，这个过程的最后出水为达标的软水。软水制备工艺流程图见图2。</w:t>
            </w:r>
          </w:p>
          <w:p w14:paraId="0B635495">
            <w:pPr>
              <w:bidi w:val="0"/>
              <w:spacing w:line="240" w:lineRule="auto"/>
              <w:ind w:left="0" w:leftChars="0" w:firstLine="0" w:firstLineChars="0"/>
              <w:jc w:val="center"/>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619500" cy="3476625"/>
                  <wp:effectExtent l="0" t="0" r="0" b="952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1"/>
                          <a:stretch>
                            <a:fillRect/>
                          </a:stretch>
                        </pic:blipFill>
                        <pic:spPr>
                          <a:xfrm>
                            <a:off x="0" y="0"/>
                            <a:ext cx="3619500" cy="3476625"/>
                          </a:xfrm>
                          <a:prstGeom prst="rect">
                            <a:avLst/>
                          </a:prstGeom>
                          <a:noFill/>
                          <a:ln>
                            <a:noFill/>
                          </a:ln>
                        </pic:spPr>
                      </pic:pic>
                    </a:graphicData>
                  </a:graphic>
                </wp:inline>
              </w:drawing>
            </w:r>
          </w:p>
          <w:p w14:paraId="3DC1E167">
            <w:pPr>
              <w:bidi w:val="0"/>
              <w:spacing w:line="360" w:lineRule="auto"/>
              <w:ind w:left="0" w:leftChars="0" w:firstLine="0" w:firstLineChars="0"/>
              <w:jc w:val="center"/>
              <w:rPr>
                <w:rFonts w:hint="default"/>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2-4 软水器的工作原理示意图</w:t>
            </w:r>
          </w:p>
          <w:p w14:paraId="71529A3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（4）余热回收系统</w:t>
            </w:r>
          </w:p>
          <w:p w14:paraId="7A0C15EB">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是指对锅炉尾部排出的260℃中温烟气进行余热回收。锅炉尾部排出约260℃的中温烟气进入高温省煤器与来自制水系统约20℃的热水进行换热，水温提升至约100℃后进入锅炉。</w:t>
            </w:r>
          </w:p>
          <w:p w14:paraId="0D724FA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（5）高效除尘系统</w:t>
            </w:r>
          </w:p>
          <w:p w14:paraId="514EEC79">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锅炉排放烟气中含有大量的粉尘，从锅炉中排出的含尘烟气经过多管旋风+布袋除尘器时被分离出来，确保该项目排放烟气中的粉尘达到超低排放要求。</w:t>
            </w:r>
          </w:p>
          <w:p w14:paraId="77CDEE8C">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工艺流程及产排污节点</w:t>
            </w:r>
          </w:p>
          <w:p w14:paraId="1BD157D8">
            <w:pPr>
              <w:bidi w:val="0"/>
              <w:ind w:left="0" w:leftChars="0" w:firstLine="0" w:firstLineChars="0"/>
              <w:jc w:val="center"/>
              <w:rPr>
                <w:rFonts w:hint="eastAsia"/>
                <w:color w:val="000000" w:themeColor="text1"/>
                <w:lang w:eastAsia="zh-CN"/>
                <w14:textFill>
                  <w14:solidFill>
                    <w14:schemeClr w14:val="tx1"/>
                  </w14:solidFill>
                </w14:textFill>
              </w:rPr>
            </w:pPr>
          </w:p>
          <w:p w14:paraId="3F8311C1">
            <w:pPr>
              <w:bidi w:val="0"/>
              <w:ind w:left="0" w:leftChars="0" w:firstLine="0" w:firstLineChars="0"/>
              <w:jc w:val="center"/>
              <w:rPr>
                <w:rFonts w:hint="eastAsia" w:eastAsia="宋体"/>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drawing>
                <wp:inline distT="0" distB="0" distL="114300" distR="114300">
                  <wp:extent cx="4361815" cy="4253865"/>
                  <wp:effectExtent l="0" t="0" r="0" b="0"/>
                  <wp:docPr id="3" name="ECB019B1-382A-4266-B25C-5B523AA43C14-2" descr="C:/Users/Administrator/AppData/Local/Temp/wps.JsIST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istrator/AppData/Local/Temp/wps.JsISTDwps"/>
                          <pic:cNvPicPr>
                            <a:picLocks noChangeAspect="1"/>
                          </pic:cNvPicPr>
                        </pic:nvPicPr>
                        <pic:blipFill>
                          <a:blip r:embed="rId12"/>
                          <a:stretch>
                            <a:fillRect/>
                          </a:stretch>
                        </pic:blipFill>
                        <pic:spPr>
                          <a:xfrm>
                            <a:off x="0" y="0"/>
                            <a:ext cx="4361815" cy="4253865"/>
                          </a:xfrm>
                          <a:prstGeom prst="rect">
                            <a:avLst/>
                          </a:prstGeom>
                        </pic:spPr>
                      </pic:pic>
                    </a:graphicData>
                  </a:graphic>
                </wp:inline>
              </w:drawing>
            </w:r>
          </w:p>
          <w:p w14:paraId="069B58E1">
            <w:pPr>
              <w:bidi w:val="0"/>
              <w:ind w:left="0" w:leftChars="0"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lang w:eastAsia="zh-CN"/>
                <w14:textFill>
                  <w14:solidFill>
                    <w14:schemeClr w14:val="tx1"/>
                  </w14:solidFill>
                </w14:textFill>
              </w:rPr>
              <w:t>运营期</w:t>
            </w:r>
            <w:r>
              <w:rPr>
                <w:rFonts w:hint="eastAsia"/>
                <w:b/>
                <w:bCs/>
                <w:color w:val="000000" w:themeColor="text1"/>
                <w14:textFill>
                  <w14:solidFill>
                    <w14:schemeClr w14:val="tx1"/>
                  </w14:solidFill>
                </w14:textFill>
              </w:rPr>
              <w:t>工艺流程及产污节点图</w:t>
            </w:r>
          </w:p>
          <w:p w14:paraId="62207F28">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运营期主要污染工序：</w:t>
            </w:r>
          </w:p>
          <w:p w14:paraId="2B4F4CBF">
            <w:pPr>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1）废气</w:t>
            </w:r>
          </w:p>
          <w:p w14:paraId="2DC74BA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生物质燃料燃烧产生的锅炉烟气，主要污染物为SO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、NOx、颗粒物，烟气脱硝逃逸氨。</w:t>
            </w:r>
          </w:p>
          <w:p w14:paraId="0590950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（2）废水</w:t>
            </w:r>
          </w:p>
          <w:p w14:paraId="0F891E82">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废水来源于自来水软化处理排浓水、离子交换树脂反冲洗废水、锅炉定期排水。</w:t>
            </w:r>
          </w:p>
          <w:p w14:paraId="35767F9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（3）噪声</w:t>
            </w:r>
          </w:p>
          <w:p w14:paraId="45DF95A1">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噪声主要来源于风机、水泵等设备。</w:t>
            </w:r>
          </w:p>
          <w:p w14:paraId="35BAE6E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（4）固体废物</w:t>
            </w:r>
          </w:p>
          <w:p w14:paraId="59E2E19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固体废物来源于生物质锅炉产生的灰渣，布袋除尘器收集的除尘灰，制软水系统产生的废离子交换树脂。</w:t>
            </w:r>
          </w:p>
          <w:p w14:paraId="1A3BA80E">
            <w:pPr>
              <w:bidi w:val="0"/>
              <w:rPr>
                <w:rFonts w:hint="default"/>
                <w:color w:val="000000" w:themeColor="text1"/>
                <w:lang w:val="en-US" w:eastAsia="zh-CN"/>
                <w14:textFill>
                  <w14:solidFill>
                    <w14:schemeClr w14:val="tx1"/>
                  </w14:solidFill>
                </w14:textFill>
              </w:rPr>
            </w:pPr>
          </w:p>
        </w:tc>
      </w:tr>
      <w:tr w14:paraId="17D2E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4" w:hRule="atLeast"/>
          <w:jc w:val="center"/>
        </w:trPr>
        <w:tc>
          <w:tcPr>
            <w:tcW w:w="301" w:type="pct"/>
            <w:noWrap w:val="0"/>
            <w:vAlign w:val="center"/>
          </w:tcPr>
          <w:p w14:paraId="41012DCA">
            <w:pPr>
              <w:pStyle w:val="28"/>
              <w:adjustRightInd w:val="0"/>
              <w:snapToGrid w:val="0"/>
              <w:spacing w:before="0" w:beforeAutospacing="0" w:after="0" w:afterAutospacing="0"/>
              <w:ind w:firstLine="0" w:firstLineChars="0"/>
              <w:jc w:val="both"/>
              <w:rPr>
                <w:rFonts w:hint="eastAsia" w:ascii="宋体" w:hAnsi="宋体" w:eastAsia="宋体" w:cs="宋体"/>
                <w:bCs/>
                <w:color w:val="000000" w:themeColor="text1"/>
                <w:kern w:val="2"/>
                <w:sz w:val="21"/>
                <w:szCs w:val="21"/>
                <w14:textFill>
                  <w14:solidFill>
                    <w14:schemeClr w14:val="tx1"/>
                  </w14:solidFill>
                </w14:textFill>
              </w:rPr>
            </w:pPr>
            <w:r>
              <w:rPr>
                <w:rFonts w:hint="eastAsia" w:ascii="宋体" w:hAnsi="宋体" w:eastAsia="宋体" w:cs="宋体"/>
                <w:bCs/>
                <w:color w:val="000000" w:themeColor="text1"/>
                <w:kern w:val="2"/>
                <w:sz w:val="24"/>
                <w:szCs w:val="24"/>
                <w14:textFill>
                  <w14:solidFill>
                    <w14:schemeClr w14:val="tx1"/>
                  </w14:solidFill>
                </w14:textFill>
              </w:rPr>
              <w:t>与项目有关的原有环境污染问题</w:t>
            </w:r>
          </w:p>
        </w:tc>
        <w:tc>
          <w:tcPr>
            <w:tcW w:w="4698" w:type="pct"/>
            <w:noWrap w:val="0"/>
            <w:vAlign w:val="center"/>
          </w:tcPr>
          <w:p w14:paraId="0B73933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本项目为新建，</w:t>
            </w:r>
            <w:r>
              <w:rPr>
                <w:rFonts w:hint="eastAsia"/>
                <w:color w:val="000000" w:themeColor="text1"/>
                <w:lang w:val="en-US" w:eastAsia="zh-CN"/>
                <w14:textFill>
                  <w14:solidFill>
                    <w14:schemeClr w14:val="tx1"/>
                  </w14:solidFill>
                </w14:textFill>
              </w:rPr>
              <w:t>拟建地为</w:t>
            </w:r>
            <w:r>
              <w:rPr>
                <w:rFonts w:hint="eastAsia"/>
                <w:color w:val="000000" w:themeColor="text1"/>
                <w14:textFill>
                  <w14:solidFill>
                    <w14:schemeClr w14:val="tx1"/>
                  </w14:solidFill>
                </w14:textFill>
              </w:rPr>
              <w:t>工业园</w:t>
            </w:r>
            <w:r>
              <w:rPr>
                <w:rFonts w:hint="eastAsia"/>
                <w:color w:val="000000" w:themeColor="text1"/>
                <w:lang w:val="en-US" w:eastAsia="zh-CN"/>
                <w14:textFill>
                  <w14:solidFill>
                    <w14:schemeClr w14:val="tx1"/>
                  </w14:solidFill>
                </w14:textFill>
              </w:rPr>
              <w:t>用地</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现为空地，</w:t>
            </w:r>
            <w:r>
              <w:rPr>
                <w:rFonts w:hint="eastAsia"/>
                <w:color w:val="000000" w:themeColor="text1"/>
                <w14:textFill>
                  <w14:solidFill>
                    <w14:schemeClr w14:val="tx1"/>
                  </w14:solidFill>
                </w14:textFill>
              </w:rPr>
              <w:t>场地内无遗留废水、固体废物等遗留物，无遗留环境问题，因此不存在与本项目有关的原有污染情况及主要环境问题。</w:t>
            </w:r>
          </w:p>
          <w:p w14:paraId="0A1AC26A">
            <w:pPr>
              <w:bidi w:val="0"/>
              <w:rPr>
                <w:rFonts w:hint="default"/>
                <w:color w:val="000000" w:themeColor="text1"/>
                <w:lang w:val="en-US" w:eastAsia="zh-CN"/>
                <w14:textFill>
                  <w14:solidFill>
                    <w14:schemeClr w14:val="tx1"/>
                  </w14:solidFill>
                </w14:textFill>
              </w:rPr>
            </w:pPr>
          </w:p>
        </w:tc>
      </w:tr>
    </w:tbl>
    <w:p w14:paraId="725BC705">
      <w:pPr>
        <w:pStyle w:val="28"/>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3" w:bottom="1440" w:left="1803" w:header="851" w:footer="851" w:gutter="0"/>
          <w:pgBorders>
            <w:top w:val="none" w:sz="0" w:space="0"/>
            <w:left w:val="none" w:sz="0" w:space="0"/>
            <w:bottom w:val="none" w:sz="0" w:space="0"/>
            <w:right w:val="none" w:sz="0" w:space="0"/>
          </w:pgBorders>
          <w:cols w:space="720" w:num="1"/>
          <w:docGrid w:linePitch="312" w:charSpace="0"/>
        </w:sectPr>
      </w:pPr>
    </w:p>
    <w:p w14:paraId="55CDC476">
      <w:pPr>
        <w:pStyle w:val="28"/>
        <w:jc w:val="center"/>
        <w:outlineLvl w:val="0"/>
        <w:rPr>
          <w:rFonts w:ascii="黑体" w:hAnsi="黑体" w:eastAsia="黑体"/>
          <w:snapToGrid w:val="0"/>
          <w:color w:val="000000" w:themeColor="text1"/>
          <w:sz w:val="30"/>
          <w:szCs w:val="30"/>
          <w14:textFill>
            <w14:solidFill>
              <w14:schemeClr w14:val="tx1"/>
            </w14:solidFill>
          </w14:textFill>
        </w:rPr>
      </w:pPr>
      <w:bookmarkStart w:id="9" w:name="_Toc26959"/>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bookmarkEnd w:id="9"/>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414"/>
      </w:tblGrid>
      <w:tr w14:paraId="10BBE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647" w:type="dxa"/>
            <w:noWrap w:val="0"/>
            <w:vAlign w:val="center"/>
          </w:tcPr>
          <w:p w14:paraId="1482BC05">
            <w:pPr>
              <w:adjustRightInd w:val="0"/>
              <w:snapToGrid w:val="0"/>
              <w:ind w:left="0" w:leftChars="0" w:firstLine="0" w:firstLineChars="0"/>
              <w:jc w:val="center"/>
              <w:rPr>
                <w:rFonts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区域环境质量现状</w:t>
            </w:r>
          </w:p>
        </w:tc>
        <w:tc>
          <w:tcPr>
            <w:tcW w:w="8414" w:type="dxa"/>
            <w:noWrap w:val="0"/>
            <w:vAlign w:val="center"/>
          </w:tcPr>
          <w:p w14:paraId="661B1FEA">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环境空气质量</w:t>
            </w:r>
          </w:p>
          <w:p w14:paraId="01560DF1">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）常规监测数据</w:t>
            </w:r>
          </w:p>
          <w:p w14:paraId="7765C57E">
            <w:pPr>
              <w:bidi w:val="0"/>
              <w:rPr>
                <w:rFonts w:hint="default"/>
                <w:color w:val="000000" w:themeColor="text1"/>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根据《建设项目环境影响报告表编制技术指南（污染影响类）（试行）》</w:t>
            </w:r>
            <w:r>
              <w:rPr>
                <w:rFonts w:hint="eastAsia" w:cs="Times New Roman"/>
                <w:color w:val="000000" w:themeColor="text1"/>
                <w:u w:val="none" w:color="auto"/>
                <w:lang w:eastAsia="zh-CN"/>
                <w14:textFill>
                  <w14:solidFill>
                    <w14:schemeClr w14:val="tx1"/>
                  </w14:solidFill>
                </w14:textFill>
              </w:rPr>
              <w:t>要求，</w:t>
            </w:r>
            <w:r>
              <w:rPr>
                <w:rFonts w:hint="default" w:ascii="Times New Roman" w:hAnsi="Times New Roman" w:cs="Times New Roman"/>
                <w:color w:val="000000" w:themeColor="text1"/>
                <w:u w:val="none" w:color="auto"/>
                <w14:textFill>
                  <w14:solidFill>
                    <w14:schemeClr w14:val="tx1"/>
                  </w14:solidFill>
                </w14:textFill>
              </w:rPr>
              <w:t>常规污染物</w:t>
            </w:r>
            <w:r>
              <w:rPr>
                <w:rFonts w:hint="eastAsia" w:cs="Times New Roman"/>
                <w:color w:val="000000" w:themeColor="text1"/>
                <w:u w:val="none" w:color="auto"/>
                <w:lang w:eastAsia="zh-CN"/>
                <w14:textFill>
                  <w14:solidFill>
                    <w14:schemeClr w14:val="tx1"/>
                  </w14:solidFill>
                </w14:textFill>
              </w:rPr>
              <w:t>应</w:t>
            </w:r>
            <w:r>
              <w:rPr>
                <w:rFonts w:hint="default" w:ascii="Times New Roman" w:hAnsi="Times New Roman" w:cs="Times New Roman"/>
                <w:color w:val="000000" w:themeColor="text1"/>
                <w:u w:val="none" w:color="auto"/>
                <w14:textFill>
                  <w14:solidFill>
                    <w14:schemeClr w14:val="tx1"/>
                  </w14:solidFill>
                </w14:textFill>
              </w:rPr>
              <w:t>引用与建设项目距离近的有效数据，包括近3年的规划环境影响评价的监测数据，国家、地方环境空气质量监测网数据或生态环境主管部门公开发布的质量数据等</w:t>
            </w:r>
            <w:r>
              <w:rPr>
                <w:rFonts w:hint="default"/>
                <w:color w:val="000000" w:themeColor="text1"/>
                <w14:textFill>
                  <w14:solidFill>
                    <w14:schemeClr w14:val="tx1"/>
                  </w14:solidFill>
                </w14:textFill>
              </w:rPr>
              <w:t>。</w:t>
            </w:r>
          </w:p>
          <w:p w14:paraId="12F006EE">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本次环评</w:t>
            </w:r>
            <w:r>
              <w:rPr>
                <w:rFonts w:hint="eastAsia"/>
                <w:color w:val="000000" w:themeColor="text1"/>
                <w:lang w:eastAsia="zh-CN"/>
                <w14:textFill>
                  <w14:solidFill>
                    <w14:schemeClr w14:val="tx1"/>
                  </w14:solidFill>
                </w14:textFill>
              </w:rPr>
              <w:t>收集到</w:t>
            </w:r>
            <w:r>
              <w:rPr>
                <w:rFonts w:hint="eastAsia"/>
                <w:color w:val="000000" w:themeColor="text1"/>
                <w14:textFill>
                  <w14:solidFill>
                    <w14:schemeClr w14:val="tx1"/>
                  </w14:solidFill>
                </w14:textFill>
              </w:rPr>
              <w:t>永州市生态环境局公布的环境质量常规监测数据，202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年1月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年12月</w:t>
            </w:r>
            <w:r>
              <w:rPr>
                <w:rFonts w:hint="eastAsia"/>
                <w:color w:val="000000" w:themeColor="text1"/>
                <w:lang w:val="en-US" w:eastAsia="zh-CN"/>
                <w14:textFill>
                  <w14:solidFill>
                    <w14:schemeClr w14:val="tx1"/>
                  </w14:solidFill>
                </w14:textFill>
              </w:rPr>
              <w:t>祁阳市</w:t>
            </w:r>
            <w:r>
              <w:rPr>
                <w:rFonts w:hint="default"/>
                <w:color w:val="000000" w:themeColor="text1"/>
                <w14:textFill>
                  <w14:solidFill>
                    <w14:schemeClr w14:val="tx1"/>
                  </w14:solidFill>
                </w14:textFill>
              </w:rPr>
              <w:t>的基本因子的</w:t>
            </w:r>
            <w:r>
              <w:rPr>
                <w:rFonts w:hint="eastAsia"/>
                <w:color w:val="000000" w:themeColor="text1"/>
                <w:lang w:eastAsia="zh-CN"/>
                <w14:textFill>
                  <w14:solidFill>
                    <w14:schemeClr w14:val="tx1"/>
                  </w14:solidFill>
                </w14:textFill>
              </w:rPr>
              <w:t>监测数据</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区域环境空气质量现状评价见下表：</w:t>
            </w:r>
          </w:p>
          <w:p w14:paraId="42C4A209">
            <w:pPr>
              <w:spacing w:line="240" w:lineRule="auto"/>
              <w:ind w:left="0" w:leftChars="0" w:firstLine="0" w:firstLineChars="0"/>
              <w:jc w:val="center"/>
              <w:rPr>
                <w:rFonts w:ascii="Times New Roman" w:hAnsi="宋体" w:cs="Times New Roman"/>
                <w:b/>
                <w:bCs/>
                <w:color w:val="000000" w:themeColor="text1"/>
                <w:sz w:val="21"/>
                <w:szCs w:val="21"/>
                <w:u w:val="none"/>
                <w14:textFill>
                  <w14:solidFill>
                    <w14:schemeClr w14:val="tx1"/>
                  </w14:solidFill>
                </w14:textFill>
              </w:rPr>
            </w:pPr>
            <w:r>
              <w:rPr>
                <w:rFonts w:hint="default" w:ascii="Times New Roman" w:hAnsi="宋体" w:cs="Times New Roman"/>
                <w:b/>
                <w:bCs/>
                <w:color w:val="000000" w:themeColor="text1"/>
                <w:sz w:val="21"/>
                <w:szCs w:val="21"/>
                <w:u w:val="none"/>
                <w14:textFill>
                  <w14:solidFill>
                    <w14:schemeClr w14:val="tx1"/>
                  </w14:solidFill>
                </w14:textFill>
              </w:rPr>
              <w:t xml:space="preserve">表3-1 </w:t>
            </w:r>
            <w:r>
              <w:rPr>
                <w:rFonts w:hint="default" w:ascii="Times New Roman" w:hAnsi="宋体" w:cs="Times New Roman"/>
                <w:b/>
                <w:bCs/>
                <w:color w:val="000000" w:themeColor="text1"/>
                <w:sz w:val="21"/>
                <w:szCs w:val="21"/>
                <w:u w:val="none"/>
                <w:lang w:val="en-US" w:eastAsia="zh-CN"/>
                <w14:textFill>
                  <w14:solidFill>
                    <w14:schemeClr w14:val="tx1"/>
                  </w14:solidFill>
                </w14:textFill>
              </w:rPr>
              <w:t xml:space="preserve"> </w:t>
            </w:r>
            <w:r>
              <w:rPr>
                <w:rFonts w:hint="default" w:ascii="Times New Roman" w:hAnsi="宋体" w:cs="Times New Roman"/>
                <w:b/>
                <w:bCs/>
                <w:color w:val="000000" w:themeColor="text1"/>
                <w:sz w:val="21"/>
                <w:szCs w:val="21"/>
                <w:u w:val="none"/>
                <w14:textFill>
                  <w14:solidFill>
                    <w14:schemeClr w14:val="tx1"/>
                  </w14:solidFill>
                </w14:textFill>
              </w:rPr>
              <w:t>20</w:t>
            </w:r>
            <w:r>
              <w:rPr>
                <w:rFonts w:hint="default" w:ascii="Times New Roman" w:hAnsi="宋体" w:cs="Times New Roman"/>
                <w:b/>
                <w:bCs/>
                <w:color w:val="000000" w:themeColor="text1"/>
                <w:sz w:val="21"/>
                <w:szCs w:val="21"/>
                <w:u w:val="none"/>
                <w:lang w:val="en-US" w:eastAsia="zh-CN"/>
                <w14:textFill>
                  <w14:solidFill>
                    <w14:schemeClr w14:val="tx1"/>
                  </w14:solidFill>
                </w14:textFill>
              </w:rPr>
              <w:t>2</w:t>
            </w:r>
            <w:r>
              <w:rPr>
                <w:rFonts w:hint="eastAsia" w:ascii="Times New Roman" w:hAnsi="宋体" w:cs="Times New Roman"/>
                <w:b/>
                <w:bCs/>
                <w:color w:val="000000" w:themeColor="text1"/>
                <w:sz w:val="21"/>
                <w:szCs w:val="21"/>
                <w:u w:val="none"/>
                <w:lang w:val="en-US" w:eastAsia="zh-CN"/>
                <w14:textFill>
                  <w14:solidFill>
                    <w14:schemeClr w14:val="tx1"/>
                  </w14:solidFill>
                </w14:textFill>
              </w:rPr>
              <w:t>4</w:t>
            </w:r>
            <w:r>
              <w:rPr>
                <w:rFonts w:hint="default" w:ascii="Times New Roman" w:hAnsi="宋体" w:cs="Times New Roman"/>
                <w:b/>
                <w:bCs/>
                <w:color w:val="000000" w:themeColor="text1"/>
                <w:sz w:val="21"/>
                <w:szCs w:val="21"/>
                <w:u w:val="none"/>
                <w14:textFill>
                  <w14:solidFill>
                    <w14:schemeClr w14:val="tx1"/>
                  </w14:solidFill>
                </w14:textFill>
              </w:rPr>
              <w:t>年</w:t>
            </w:r>
            <w:r>
              <w:rPr>
                <w:rFonts w:hint="eastAsia" w:ascii="Times New Roman" w:hAnsi="宋体" w:eastAsia="宋体" w:cs="Times New Roman"/>
                <w:b/>
                <w:bCs/>
                <w:color w:val="000000" w:themeColor="text1"/>
                <w:sz w:val="21"/>
                <w:szCs w:val="21"/>
                <w:u w:val="none"/>
                <w14:textFill>
                  <w14:solidFill>
                    <w14:schemeClr w14:val="tx1"/>
                  </w14:solidFill>
                </w14:textFill>
              </w:rPr>
              <w:t>祁阳市</w:t>
            </w:r>
            <w:r>
              <w:rPr>
                <w:rFonts w:hint="eastAsia" w:ascii="Times New Roman" w:hAnsi="宋体" w:cs="Times New Roman"/>
                <w:b/>
                <w:bCs/>
                <w:color w:val="000000" w:themeColor="text1"/>
                <w:sz w:val="21"/>
                <w:szCs w:val="21"/>
                <w:u w:val="none"/>
                <w14:textFill>
                  <w14:solidFill>
                    <w14:schemeClr w14:val="tx1"/>
                  </w14:solidFill>
                </w14:textFill>
              </w:rPr>
              <w:t>质量状况</w:t>
            </w:r>
            <w:r>
              <w:rPr>
                <w:rFonts w:ascii="Times New Roman" w:hAnsi="宋体" w:cs="Times New Roman"/>
                <w:b/>
                <w:bCs/>
                <w:color w:val="000000" w:themeColor="text1"/>
                <w:sz w:val="21"/>
                <w:szCs w:val="21"/>
                <w:u w:val="none"/>
                <w14:textFill>
                  <w14:solidFill>
                    <w14:schemeClr w14:val="tx1"/>
                  </w14:solidFill>
                </w14:textFill>
              </w:rPr>
              <w:t>统计结果</w:t>
            </w:r>
          </w:p>
          <w:tbl>
            <w:tblPr>
              <w:tblStyle w:val="3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155"/>
              <w:gridCol w:w="1289"/>
              <w:gridCol w:w="1469"/>
              <w:gridCol w:w="1630"/>
              <w:gridCol w:w="884"/>
              <w:gridCol w:w="810"/>
            </w:tblGrid>
            <w:tr w14:paraId="57EC0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tcBorders>
                    <w:tl2br w:val="nil"/>
                    <w:tr2bl w:val="nil"/>
                  </w:tcBorders>
                  <w:noWrap/>
                  <w:vAlign w:val="center"/>
                </w:tcPr>
                <w:p w14:paraId="22799AF7">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点位</w:t>
                  </w:r>
                </w:p>
              </w:tc>
              <w:tc>
                <w:tcPr>
                  <w:tcW w:w="706" w:type="pct"/>
                  <w:tcBorders>
                    <w:tl2br w:val="nil"/>
                    <w:tr2bl w:val="nil"/>
                  </w:tcBorders>
                  <w:noWrap/>
                  <w:vAlign w:val="center"/>
                </w:tcPr>
                <w:p w14:paraId="71A447BB">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监测因子</w:t>
                  </w:r>
                </w:p>
              </w:tc>
              <w:tc>
                <w:tcPr>
                  <w:tcW w:w="788" w:type="pct"/>
                  <w:tcBorders>
                    <w:tl2br w:val="nil"/>
                    <w:tr2bl w:val="nil"/>
                  </w:tcBorders>
                  <w:noWrap/>
                  <w:vAlign w:val="center"/>
                </w:tcPr>
                <w:p w14:paraId="3697052E">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年评价指标</w:t>
                  </w:r>
                </w:p>
              </w:tc>
              <w:tc>
                <w:tcPr>
                  <w:tcW w:w="898" w:type="pct"/>
                  <w:tcBorders>
                    <w:tl2br w:val="nil"/>
                    <w:tr2bl w:val="nil"/>
                  </w:tcBorders>
                  <w:noWrap/>
                  <w:vAlign w:val="center"/>
                </w:tcPr>
                <w:p w14:paraId="2841D7BD">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监测浓度</w:t>
                  </w:r>
                </w:p>
              </w:tc>
              <w:tc>
                <w:tcPr>
                  <w:tcW w:w="996" w:type="pct"/>
                  <w:tcBorders>
                    <w:tl2br w:val="nil"/>
                    <w:tr2bl w:val="nil"/>
                  </w:tcBorders>
                  <w:noWrap/>
                  <w:vAlign w:val="center"/>
                </w:tcPr>
                <w:p w14:paraId="616C246B">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标准值</w:t>
                  </w:r>
                </w:p>
              </w:tc>
              <w:tc>
                <w:tcPr>
                  <w:tcW w:w="540" w:type="pct"/>
                  <w:tcBorders>
                    <w:tl2br w:val="nil"/>
                    <w:tr2bl w:val="nil"/>
                  </w:tcBorders>
                  <w:noWrap/>
                  <w:vAlign w:val="center"/>
                </w:tcPr>
                <w:p w14:paraId="2BB178B3">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占标率</w:t>
                  </w:r>
                  <w:r>
                    <w:rPr>
                      <w:rFonts w:hint="eastAsia" w:cs="Times New Roman"/>
                      <w:b w:val="0"/>
                      <w:bCs w:val="0"/>
                      <w:color w:val="000000" w:themeColor="text1"/>
                      <w:spacing w:val="-4"/>
                      <w:sz w:val="21"/>
                      <w:szCs w:val="21"/>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w:t>
                  </w:r>
                  <w:r>
                    <w:rPr>
                      <w:rFonts w:hint="eastAsia" w:cs="Times New Roman"/>
                      <w:b w:val="0"/>
                      <w:bCs w:val="0"/>
                      <w:color w:val="000000" w:themeColor="text1"/>
                      <w:spacing w:val="-4"/>
                      <w:sz w:val="21"/>
                      <w:szCs w:val="21"/>
                      <w:u w:val="none"/>
                      <w:lang w:eastAsia="zh-CN"/>
                      <w14:textFill>
                        <w14:solidFill>
                          <w14:schemeClr w14:val="tx1"/>
                        </w14:solidFill>
                      </w14:textFill>
                    </w:rPr>
                    <w:t>）</w:t>
                  </w:r>
                </w:p>
              </w:tc>
              <w:tc>
                <w:tcPr>
                  <w:tcW w:w="495" w:type="pct"/>
                  <w:tcBorders>
                    <w:tl2br w:val="nil"/>
                    <w:tr2bl w:val="nil"/>
                  </w:tcBorders>
                  <w:noWrap/>
                  <w:vAlign w:val="center"/>
                </w:tcPr>
                <w:p w14:paraId="5D671DD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达标情况</w:t>
                  </w:r>
                </w:p>
              </w:tc>
            </w:tr>
            <w:tr w14:paraId="5343E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restart"/>
                  <w:tcBorders>
                    <w:tl2br w:val="nil"/>
                    <w:tr2bl w:val="nil"/>
                  </w:tcBorders>
                  <w:noWrap/>
                  <w:vAlign w:val="center"/>
                </w:tcPr>
                <w:p w14:paraId="328EF40D">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永州市生态环境局祁阳分局G1</w:t>
                  </w:r>
                </w:p>
              </w:tc>
              <w:tc>
                <w:tcPr>
                  <w:tcW w:w="706" w:type="pct"/>
                  <w:tcBorders>
                    <w:tl2br w:val="nil"/>
                    <w:tr2bl w:val="nil"/>
                  </w:tcBorders>
                  <w:noWrap/>
                  <w:vAlign w:val="center"/>
                </w:tcPr>
                <w:p w14:paraId="4AC87627">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PM</w:t>
                  </w:r>
                  <w:r>
                    <w:rPr>
                      <w:rFonts w:hint="eastAsia" w:ascii="Times New Roman" w:hAnsi="Times New Roman" w:eastAsia="宋体" w:cs="Times New Roman"/>
                      <w:b w:val="0"/>
                      <w:bCs w:val="0"/>
                      <w:color w:val="000000" w:themeColor="text1"/>
                      <w:spacing w:val="-4"/>
                      <w:sz w:val="21"/>
                      <w:szCs w:val="21"/>
                      <w:u w:val="none"/>
                      <w:vertAlign w:val="subscript"/>
                      <w14:textFill>
                        <w14:solidFill>
                          <w14:schemeClr w14:val="tx1"/>
                        </w14:solidFill>
                      </w14:textFill>
                    </w:rPr>
                    <w:t>10</w:t>
                  </w:r>
                </w:p>
              </w:tc>
              <w:tc>
                <w:tcPr>
                  <w:tcW w:w="788" w:type="pct"/>
                  <w:vMerge w:val="restart"/>
                  <w:tcBorders>
                    <w:tl2br w:val="nil"/>
                    <w:tr2bl w:val="nil"/>
                  </w:tcBorders>
                  <w:noWrap/>
                  <w:vAlign w:val="center"/>
                </w:tcPr>
                <w:p w14:paraId="0B775365">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年平均质量浓度</w:t>
                  </w:r>
                </w:p>
              </w:tc>
              <w:tc>
                <w:tcPr>
                  <w:tcW w:w="898" w:type="pct"/>
                  <w:tcBorders>
                    <w:tl2br w:val="nil"/>
                    <w:tr2bl w:val="nil"/>
                  </w:tcBorders>
                  <w:noWrap/>
                  <w:vAlign w:val="center"/>
                </w:tcPr>
                <w:p w14:paraId="4A1797C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42</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996" w:type="pct"/>
                  <w:tcBorders>
                    <w:tl2br w:val="nil"/>
                    <w:tr2bl w:val="nil"/>
                  </w:tcBorders>
                  <w:noWrap/>
                  <w:vAlign w:val="center"/>
                </w:tcPr>
                <w:p w14:paraId="76D177C5">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cs="Times New Roman"/>
                      <w:b w:val="0"/>
                      <w:bCs w:val="0"/>
                      <w:color w:val="000000" w:themeColor="text1"/>
                      <w:spacing w:val="-4"/>
                      <w:sz w:val="21"/>
                      <w:szCs w:val="21"/>
                      <w:u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4C6FD34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cs="Times New Roman"/>
                      <w:b w:val="0"/>
                      <w:bCs w:val="0"/>
                      <w:color w:val="000000" w:themeColor="text1"/>
                      <w:spacing w:val="-4"/>
                      <w:sz w:val="21"/>
                      <w:szCs w:val="21"/>
                      <w:u w:val="none"/>
                      <w:lang w:val="en-US" w:eastAsia="zh-CN"/>
                      <w14:textFill>
                        <w14:solidFill>
                          <w14:schemeClr w14:val="tx1"/>
                        </w14:solidFill>
                      </w14:textFill>
                    </w:rPr>
                    <w:t>70</w:t>
                  </w: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w:t>
                  </w:r>
                </w:p>
              </w:tc>
              <w:tc>
                <w:tcPr>
                  <w:tcW w:w="495" w:type="pct"/>
                  <w:tcBorders>
                    <w:tl2br w:val="nil"/>
                    <w:tr2bl w:val="nil"/>
                  </w:tcBorders>
                  <w:noWrap/>
                  <w:vAlign w:val="center"/>
                </w:tcPr>
                <w:p w14:paraId="49F1AC5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r w14:paraId="7EF9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continue"/>
                  <w:tcBorders>
                    <w:tl2br w:val="nil"/>
                    <w:tr2bl w:val="nil"/>
                  </w:tcBorders>
                  <w:noWrap/>
                  <w:vAlign w:val="center"/>
                </w:tcPr>
                <w:p w14:paraId="6E29DD0F">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706" w:type="pct"/>
                  <w:tcBorders>
                    <w:tl2br w:val="nil"/>
                    <w:tr2bl w:val="nil"/>
                  </w:tcBorders>
                  <w:noWrap/>
                  <w:vAlign w:val="center"/>
                </w:tcPr>
                <w:p w14:paraId="1F4C426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PM</w:t>
                  </w:r>
                  <w:r>
                    <w:rPr>
                      <w:rFonts w:hint="eastAsia" w:ascii="Times New Roman" w:hAnsi="Times New Roman" w:eastAsia="宋体" w:cs="Times New Roman"/>
                      <w:b w:val="0"/>
                      <w:bCs w:val="0"/>
                      <w:color w:val="000000" w:themeColor="text1"/>
                      <w:spacing w:val="-4"/>
                      <w:sz w:val="21"/>
                      <w:szCs w:val="21"/>
                      <w:u w:val="none"/>
                      <w:vertAlign w:val="subscript"/>
                      <w14:textFill>
                        <w14:solidFill>
                          <w14:schemeClr w14:val="tx1"/>
                        </w14:solidFill>
                      </w14:textFill>
                    </w:rPr>
                    <w:t>2.5</w:t>
                  </w:r>
                </w:p>
              </w:tc>
              <w:tc>
                <w:tcPr>
                  <w:tcW w:w="788" w:type="pct"/>
                  <w:vMerge w:val="continue"/>
                  <w:tcBorders>
                    <w:tl2br w:val="nil"/>
                    <w:tr2bl w:val="nil"/>
                  </w:tcBorders>
                  <w:noWrap/>
                  <w:vAlign w:val="center"/>
                </w:tcPr>
                <w:p w14:paraId="3A22E4EA">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898" w:type="pct"/>
                  <w:tcBorders>
                    <w:tl2br w:val="nil"/>
                    <w:tr2bl w:val="nil"/>
                  </w:tcBorders>
                  <w:noWrap/>
                  <w:vAlign w:val="center"/>
                </w:tcPr>
                <w:p w14:paraId="20FF16DA">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30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996" w:type="pct"/>
                  <w:tcBorders>
                    <w:tl2br w:val="nil"/>
                    <w:tr2bl w:val="nil"/>
                  </w:tcBorders>
                  <w:noWrap/>
                  <w:vAlign w:val="center"/>
                </w:tcPr>
                <w:p w14:paraId="66301CD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3</w:t>
                  </w:r>
                  <w:r>
                    <w:rPr>
                      <w:rFonts w:hint="eastAsia" w:cs="Times New Roman"/>
                      <w:b w:val="0"/>
                      <w:bCs w:val="0"/>
                      <w:color w:val="000000" w:themeColor="text1"/>
                      <w:spacing w:val="-4"/>
                      <w:sz w:val="21"/>
                      <w:szCs w:val="21"/>
                      <w:u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7AA85F91">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cs="Times New Roman"/>
                      <w:b w:val="0"/>
                      <w:bCs w:val="0"/>
                      <w:color w:val="000000" w:themeColor="text1"/>
                      <w:spacing w:val="-4"/>
                      <w:sz w:val="21"/>
                      <w:szCs w:val="21"/>
                      <w:u w:val="none"/>
                      <w:lang w:val="en-US" w:eastAsia="zh-CN"/>
                      <w14:textFill>
                        <w14:solidFill>
                          <w14:schemeClr w14:val="tx1"/>
                        </w14:solidFill>
                      </w14:textFill>
                    </w:rPr>
                    <w:t>100</w:t>
                  </w: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w:t>
                  </w:r>
                </w:p>
              </w:tc>
              <w:tc>
                <w:tcPr>
                  <w:tcW w:w="495" w:type="pct"/>
                  <w:tcBorders>
                    <w:tl2br w:val="nil"/>
                    <w:tr2bl w:val="nil"/>
                  </w:tcBorders>
                  <w:noWrap/>
                  <w:vAlign w:val="center"/>
                </w:tcPr>
                <w:p w14:paraId="41211483">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r w14:paraId="3A0C1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continue"/>
                  <w:tcBorders>
                    <w:tl2br w:val="nil"/>
                    <w:tr2bl w:val="nil"/>
                  </w:tcBorders>
                  <w:noWrap/>
                  <w:vAlign w:val="center"/>
                </w:tcPr>
                <w:p w14:paraId="40628622">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706" w:type="pct"/>
                  <w:tcBorders>
                    <w:tl2br w:val="nil"/>
                    <w:tr2bl w:val="nil"/>
                  </w:tcBorders>
                  <w:noWrap/>
                  <w:vAlign w:val="center"/>
                </w:tcPr>
                <w:p w14:paraId="217A93EA">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二氧化硫</w:t>
                  </w:r>
                </w:p>
              </w:tc>
              <w:tc>
                <w:tcPr>
                  <w:tcW w:w="788" w:type="pct"/>
                  <w:vMerge w:val="continue"/>
                  <w:tcBorders>
                    <w:tl2br w:val="nil"/>
                    <w:tr2bl w:val="nil"/>
                  </w:tcBorders>
                  <w:noWrap/>
                  <w:vAlign w:val="center"/>
                </w:tcPr>
                <w:p w14:paraId="32F3FD39">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898" w:type="pct"/>
                  <w:tcBorders>
                    <w:tl2br w:val="nil"/>
                    <w:tr2bl w:val="nil"/>
                  </w:tcBorders>
                  <w:noWrap/>
                  <w:vAlign w:val="center"/>
                </w:tcPr>
                <w:p w14:paraId="4D2916CB">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9</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996" w:type="pct"/>
                  <w:tcBorders>
                    <w:tl2br w:val="nil"/>
                    <w:tr2bl w:val="nil"/>
                  </w:tcBorders>
                  <w:noWrap/>
                  <w:vAlign w:val="center"/>
                </w:tcPr>
                <w:p w14:paraId="78624713">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60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390C15B9">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15%</w:t>
                  </w:r>
                </w:p>
              </w:tc>
              <w:tc>
                <w:tcPr>
                  <w:tcW w:w="495" w:type="pct"/>
                  <w:tcBorders>
                    <w:tl2br w:val="nil"/>
                    <w:tr2bl w:val="nil"/>
                  </w:tcBorders>
                  <w:noWrap/>
                  <w:vAlign w:val="center"/>
                </w:tcPr>
                <w:p w14:paraId="073753C4">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r w14:paraId="3F6AB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continue"/>
                  <w:tcBorders>
                    <w:tl2br w:val="nil"/>
                    <w:tr2bl w:val="nil"/>
                  </w:tcBorders>
                  <w:noWrap/>
                  <w:vAlign w:val="center"/>
                </w:tcPr>
                <w:p w14:paraId="74D6FEC9">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706" w:type="pct"/>
                  <w:tcBorders>
                    <w:tl2br w:val="nil"/>
                    <w:tr2bl w:val="nil"/>
                  </w:tcBorders>
                  <w:noWrap/>
                  <w:vAlign w:val="center"/>
                </w:tcPr>
                <w:p w14:paraId="5FDBDF6B">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二氧化氮</w:t>
                  </w:r>
                </w:p>
              </w:tc>
              <w:tc>
                <w:tcPr>
                  <w:tcW w:w="788" w:type="pct"/>
                  <w:vMerge w:val="continue"/>
                  <w:tcBorders>
                    <w:tl2br w:val="nil"/>
                    <w:tr2bl w:val="nil"/>
                  </w:tcBorders>
                  <w:noWrap/>
                  <w:vAlign w:val="center"/>
                </w:tcPr>
                <w:p w14:paraId="146F11B9">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898" w:type="pct"/>
                  <w:tcBorders>
                    <w:tl2br w:val="nil"/>
                    <w:tr2bl w:val="nil"/>
                  </w:tcBorders>
                  <w:noWrap/>
                  <w:vAlign w:val="center"/>
                </w:tcPr>
                <w:p w14:paraId="54859BB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12</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μg/m3</w:t>
                  </w:r>
                </w:p>
              </w:tc>
              <w:tc>
                <w:tcPr>
                  <w:tcW w:w="996" w:type="pct"/>
                  <w:tcBorders>
                    <w:tl2br w:val="nil"/>
                    <w:tr2bl w:val="nil"/>
                  </w:tcBorders>
                  <w:noWrap/>
                  <w:vAlign w:val="center"/>
                </w:tcPr>
                <w:p w14:paraId="5D6ECF5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40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74F6C7C4">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30%</w:t>
                  </w:r>
                </w:p>
              </w:tc>
              <w:tc>
                <w:tcPr>
                  <w:tcW w:w="495" w:type="pct"/>
                  <w:tcBorders>
                    <w:tl2br w:val="nil"/>
                    <w:tr2bl w:val="nil"/>
                  </w:tcBorders>
                  <w:noWrap/>
                  <w:vAlign w:val="center"/>
                </w:tcPr>
                <w:p w14:paraId="31ABB545">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r w14:paraId="0B50E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continue"/>
                  <w:tcBorders>
                    <w:tl2br w:val="nil"/>
                    <w:tr2bl w:val="nil"/>
                  </w:tcBorders>
                  <w:noWrap/>
                  <w:vAlign w:val="center"/>
                </w:tcPr>
                <w:p w14:paraId="339C1962">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706" w:type="pct"/>
                  <w:tcBorders>
                    <w:tl2br w:val="nil"/>
                    <w:tr2bl w:val="nil"/>
                  </w:tcBorders>
                  <w:noWrap/>
                  <w:vAlign w:val="center"/>
                </w:tcPr>
                <w:p w14:paraId="73EB4973">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臭氧</w:t>
                  </w:r>
                </w:p>
              </w:tc>
              <w:tc>
                <w:tcPr>
                  <w:tcW w:w="788" w:type="pct"/>
                  <w:tcBorders>
                    <w:tl2br w:val="nil"/>
                    <w:tr2bl w:val="nil"/>
                  </w:tcBorders>
                  <w:noWrap/>
                  <w:vAlign w:val="center"/>
                </w:tcPr>
                <w:p w14:paraId="6A808783">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日最大8h第90百分位</w:t>
                  </w:r>
                </w:p>
              </w:tc>
              <w:tc>
                <w:tcPr>
                  <w:tcW w:w="898" w:type="pct"/>
                  <w:tcBorders>
                    <w:tl2br w:val="nil"/>
                    <w:tr2bl w:val="nil"/>
                  </w:tcBorders>
                  <w:noWrap/>
                  <w:vAlign w:val="center"/>
                </w:tcPr>
                <w:p w14:paraId="27D47FB2">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129</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996" w:type="pct"/>
                  <w:tcBorders>
                    <w:tl2br w:val="nil"/>
                    <w:tr2bl w:val="nil"/>
                  </w:tcBorders>
                  <w:noWrap/>
                  <w:vAlign w:val="center"/>
                </w:tcPr>
                <w:p w14:paraId="747B4D85">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160</w:t>
                  </w:r>
                  <w:r>
                    <w:rPr>
                      <w:rFonts w:hint="eastAsia" w:ascii="Times New Roman" w:hAnsi="Times New Roman" w:eastAsia="宋体" w:cs="Times New Roman"/>
                      <w:b w:val="0"/>
                      <w:bCs w:val="0"/>
                      <w:color w:val="000000" w:themeColor="text1"/>
                      <w:spacing w:val="-4"/>
                      <w:sz w:val="21"/>
                      <w:szCs w:val="21"/>
                      <w:u w:val="none"/>
                      <w:lang w:eastAsia="zh-CN"/>
                      <w14:textFill>
                        <w14:solidFill>
                          <w14:schemeClr w14:val="tx1"/>
                        </w14:solidFill>
                      </w14:textFill>
                    </w:rPr>
                    <w:t>μg/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1EA0D79B">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44.6%</w:t>
                  </w:r>
                </w:p>
              </w:tc>
              <w:tc>
                <w:tcPr>
                  <w:tcW w:w="495" w:type="pct"/>
                  <w:tcBorders>
                    <w:tl2br w:val="nil"/>
                    <w:tr2bl w:val="nil"/>
                  </w:tcBorders>
                  <w:noWrap/>
                  <w:vAlign w:val="center"/>
                </w:tcPr>
                <w:p w14:paraId="340DE7EA">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r w14:paraId="2045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4" w:type="pct"/>
                  <w:vMerge w:val="continue"/>
                  <w:tcBorders>
                    <w:tl2br w:val="nil"/>
                    <w:tr2bl w:val="nil"/>
                  </w:tcBorders>
                  <w:noWrap/>
                  <w:vAlign w:val="center"/>
                </w:tcPr>
                <w:p w14:paraId="32E1951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p>
              </w:tc>
              <w:tc>
                <w:tcPr>
                  <w:tcW w:w="706" w:type="pct"/>
                  <w:tcBorders>
                    <w:tl2br w:val="nil"/>
                    <w:tr2bl w:val="nil"/>
                  </w:tcBorders>
                  <w:noWrap/>
                  <w:vAlign w:val="center"/>
                </w:tcPr>
                <w:p w14:paraId="0AAC50B1">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CO</w:t>
                  </w:r>
                </w:p>
              </w:tc>
              <w:tc>
                <w:tcPr>
                  <w:tcW w:w="788" w:type="pct"/>
                  <w:tcBorders>
                    <w:tl2br w:val="nil"/>
                    <w:tr2bl w:val="nil"/>
                  </w:tcBorders>
                  <w:noWrap/>
                  <w:vAlign w:val="center"/>
                </w:tcPr>
                <w:p w14:paraId="3B2F3FA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CO第95百分值</w:t>
                  </w:r>
                </w:p>
              </w:tc>
              <w:tc>
                <w:tcPr>
                  <w:tcW w:w="898" w:type="pct"/>
                  <w:tcBorders>
                    <w:tl2br w:val="nil"/>
                    <w:tr2bl w:val="nil"/>
                  </w:tcBorders>
                  <w:noWrap/>
                  <w:vAlign w:val="center"/>
                </w:tcPr>
                <w:p w14:paraId="0BE8A449">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1.0mg/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996" w:type="pct"/>
                  <w:tcBorders>
                    <w:tl2br w:val="nil"/>
                    <w:tr2bl w:val="nil"/>
                  </w:tcBorders>
                  <w:noWrap/>
                  <w:vAlign w:val="center"/>
                </w:tcPr>
                <w:p w14:paraId="78E7E490">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4mg/</w:t>
                  </w:r>
                  <w:r>
                    <w:rPr>
                      <w:rFonts w:hint="eastAsia" w:cs="Times New Roman"/>
                      <w:b w:val="0"/>
                      <w:bCs w:val="0"/>
                      <w:color w:val="000000" w:themeColor="text1"/>
                      <w:spacing w:val="-4"/>
                      <w:sz w:val="21"/>
                      <w:szCs w:val="21"/>
                      <w:u w:val="none"/>
                      <w:lang w:val="en-US" w:eastAsia="zh-CN"/>
                      <w14:textFill>
                        <w14:solidFill>
                          <w14:schemeClr w14:val="tx1"/>
                        </w14:solidFill>
                      </w14:textFill>
                    </w:rPr>
                    <w:t>m</w:t>
                  </w:r>
                  <w:r>
                    <w:rPr>
                      <w:rFonts w:hint="eastAsia" w:cs="Times New Roman"/>
                      <w:b w:val="0"/>
                      <w:bCs w:val="0"/>
                      <w:color w:val="000000" w:themeColor="text1"/>
                      <w:spacing w:val="-4"/>
                      <w:sz w:val="21"/>
                      <w:szCs w:val="21"/>
                      <w:u w:val="none"/>
                      <w:vertAlign w:val="superscript"/>
                      <w:lang w:val="en-US" w:eastAsia="zh-CN"/>
                      <w14:textFill>
                        <w14:solidFill>
                          <w14:schemeClr w14:val="tx1"/>
                        </w14:solidFill>
                      </w14:textFill>
                    </w:rPr>
                    <w:t>3</w:t>
                  </w:r>
                </w:p>
              </w:tc>
              <w:tc>
                <w:tcPr>
                  <w:tcW w:w="540" w:type="pct"/>
                  <w:tcBorders>
                    <w:tl2br w:val="nil"/>
                    <w:tr2bl w:val="nil"/>
                  </w:tcBorders>
                  <w:noWrap/>
                  <w:vAlign w:val="center"/>
                </w:tcPr>
                <w:p w14:paraId="57B8C5CC">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25%</w:t>
                  </w:r>
                </w:p>
              </w:tc>
              <w:tc>
                <w:tcPr>
                  <w:tcW w:w="495" w:type="pct"/>
                  <w:tcBorders>
                    <w:tl2br w:val="nil"/>
                    <w:tr2bl w:val="nil"/>
                  </w:tcBorders>
                  <w:noWrap/>
                  <w:vAlign w:val="center"/>
                </w:tcPr>
                <w:p w14:paraId="19841C27">
                  <w:pPr>
                    <w:adjustRightInd w:val="0"/>
                    <w:snapToGrid w:val="0"/>
                    <w:spacing w:line="240" w:lineRule="atLeast"/>
                    <w:ind w:left="0" w:leftChars="0" w:firstLine="0" w:firstLineChars="0"/>
                    <w:jc w:val="cente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pPr>
                  <w:r>
                    <w:rPr>
                      <w:rFonts w:hint="eastAsia" w:ascii="Times New Roman" w:hAnsi="Times New Roman" w:eastAsia="宋体" w:cs="Times New Roman"/>
                      <w:b w:val="0"/>
                      <w:bCs w:val="0"/>
                      <w:color w:val="000000" w:themeColor="text1"/>
                      <w:spacing w:val="-4"/>
                      <w:sz w:val="21"/>
                      <w:szCs w:val="21"/>
                      <w:u w:val="none"/>
                      <w14:textFill>
                        <w14:solidFill>
                          <w14:schemeClr w14:val="tx1"/>
                        </w14:solidFill>
                      </w14:textFill>
                    </w:rPr>
                    <w:t>达标</w:t>
                  </w:r>
                </w:p>
              </w:tc>
            </w:tr>
          </w:tbl>
          <w:p w14:paraId="73CDAE36">
            <w:pPr>
              <w:ind w:firstLine="480" w:firstLineChars="200"/>
              <w:jc w:val="left"/>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根据上表可知，202</w:t>
            </w:r>
            <w:r>
              <w:rPr>
                <w:rFonts w:hint="eastAsia" w:ascii="Times New Roman" w:hAnsi="Times New Roman" w:eastAsia="宋体" w:cs="Times New Roman"/>
                <w:color w:val="000000" w:themeColor="text1"/>
                <w:u w:val="none"/>
                <w:lang w:val="en-US" w:eastAsia="zh-CN"/>
                <w14:textFill>
                  <w14:solidFill>
                    <w14:schemeClr w14:val="tx1"/>
                  </w14:solidFill>
                </w14:textFill>
              </w:rPr>
              <w:t>4</w:t>
            </w:r>
            <w:r>
              <w:rPr>
                <w:rFonts w:hint="default" w:ascii="Times New Roman" w:hAnsi="Times New Roman" w:eastAsia="宋体" w:cs="Times New Roman"/>
                <w:color w:val="000000" w:themeColor="text1"/>
                <w:u w:val="none"/>
                <w14:textFill>
                  <w14:solidFill>
                    <w14:schemeClr w14:val="tx1"/>
                  </w14:solidFill>
                </w14:textFill>
              </w:rPr>
              <w:t>年</w:t>
            </w:r>
            <w:r>
              <w:rPr>
                <w:rFonts w:hint="eastAsia" w:cs="Times New Roman"/>
                <w:color w:val="000000" w:themeColor="text1"/>
                <w:u w:val="none"/>
                <w:lang w:val="en-US" w:eastAsia="zh-CN"/>
                <w14:textFill>
                  <w14:solidFill>
                    <w14:schemeClr w14:val="tx1"/>
                  </w14:solidFill>
                </w14:textFill>
              </w:rPr>
              <w:t>祁阳市</w:t>
            </w:r>
            <w:r>
              <w:rPr>
                <w:rFonts w:hint="default" w:ascii="Times New Roman" w:hAnsi="Times New Roman" w:eastAsia="宋体" w:cs="Times New Roman"/>
                <w:color w:val="000000" w:themeColor="text1"/>
                <w:u w:val="none"/>
                <w14:textFill>
                  <w14:solidFill>
                    <w14:schemeClr w14:val="tx1"/>
                  </w14:solidFill>
                </w14:textFill>
              </w:rPr>
              <w:t>PM</w:t>
            </w:r>
            <w:r>
              <w:rPr>
                <w:rFonts w:hint="default" w:ascii="Times New Roman" w:hAnsi="Times New Roman" w:eastAsia="宋体" w:cs="Times New Roman"/>
                <w:color w:val="000000" w:themeColor="text1"/>
                <w:u w:val="none"/>
                <w:vertAlign w:val="subscript"/>
                <w14:textFill>
                  <w14:solidFill>
                    <w14:schemeClr w14:val="tx1"/>
                  </w14:solidFill>
                </w14:textFill>
              </w:rPr>
              <w:t>2.5</w:t>
            </w:r>
            <w:r>
              <w:rPr>
                <w:rFonts w:hint="eastAsia" w:ascii="Times New Roman" w:hAnsi="Times New Roman" w:eastAsia="宋体" w:cs="Times New Roman"/>
                <w:color w:val="000000" w:themeColor="text1"/>
                <w:u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u w:val="none"/>
                <w14:textFill>
                  <w14:solidFill>
                    <w14:schemeClr w14:val="tx1"/>
                  </w14:solidFill>
                </w14:textFill>
              </w:rPr>
              <w:t>PM</w:t>
            </w:r>
            <w:r>
              <w:rPr>
                <w:rFonts w:hint="default" w:ascii="Times New Roman" w:hAnsi="Times New Roman" w:eastAsia="宋体" w:cs="Times New Roman"/>
                <w:color w:val="000000" w:themeColor="text1"/>
                <w:u w:val="none"/>
                <w:vertAlign w:val="subscript"/>
                <w14:textFill>
                  <w14:solidFill>
                    <w14:schemeClr w14:val="tx1"/>
                  </w14:solidFill>
                </w14:textFill>
              </w:rPr>
              <w:t>10</w:t>
            </w:r>
            <w:r>
              <w:rPr>
                <w:rFonts w:hint="default" w:ascii="Times New Roman" w:hAnsi="Times New Roman" w:eastAsia="宋体" w:cs="Times New Roman"/>
                <w:color w:val="000000" w:themeColor="text1"/>
                <w:u w:val="none"/>
                <w14:textFill>
                  <w14:solidFill>
                    <w14:schemeClr w14:val="tx1"/>
                  </w14:solidFill>
                </w14:textFill>
              </w:rPr>
              <w:t>、SO</w:t>
            </w:r>
            <w:r>
              <w:rPr>
                <w:rFonts w:hint="default" w:ascii="Times New Roman" w:hAnsi="Times New Roman" w:eastAsia="宋体" w:cs="Times New Roman"/>
                <w:color w:val="000000" w:themeColor="text1"/>
                <w:u w:val="none"/>
                <w:vertAlign w:val="subscript"/>
                <w14:textFill>
                  <w14:solidFill>
                    <w14:schemeClr w14:val="tx1"/>
                  </w14:solidFill>
                </w14:textFill>
              </w:rPr>
              <w:t>2</w:t>
            </w:r>
            <w:r>
              <w:rPr>
                <w:rFonts w:hint="default" w:ascii="Times New Roman" w:hAnsi="Times New Roman" w:eastAsia="宋体" w:cs="Times New Roman"/>
                <w:color w:val="000000" w:themeColor="text1"/>
                <w:u w:val="none"/>
                <w14:textFill>
                  <w14:solidFill>
                    <w14:schemeClr w14:val="tx1"/>
                  </w14:solidFill>
                </w14:textFill>
              </w:rPr>
              <w:t>、NO</w:t>
            </w:r>
            <w:r>
              <w:rPr>
                <w:rFonts w:hint="default" w:ascii="Times New Roman" w:hAnsi="Times New Roman" w:eastAsia="宋体" w:cs="Times New Roman"/>
                <w:color w:val="000000" w:themeColor="text1"/>
                <w:u w:val="none"/>
                <w:vertAlign w:val="subscript"/>
                <w14:textFill>
                  <w14:solidFill>
                    <w14:schemeClr w14:val="tx1"/>
                  </w14:solidFill>
                </w14:textFill>
              </w:rPr>
              <w:t>2</w:t>
            </w:r>
            <w:r>
              <w:rPr>
                <w:rFonts w:hint="eastAsia" w:cs="Times New Roman"/>
                <w:color w:val="000000" w:themeColor="text1"/>
                <w:u w:val="none"/>
                <w:lang w:eastAsia="zh-CN"/>
                <w14:textFill>
                  <w14:solidFill>
                    <w14:schemeClr w14:val="tx1"/>
                  </w14:solidFill>
                </w14:textFill>
              </w:rPr>
              <w:t>年平均质量浓度</w:t>
            </w:r>
            <w:r>
              <w:rPr>
                <w:rFonts w:hint="eastAsia" w:ascii="Times New Roman" w:hAnsi="Times New Roman" w:cs="Times New Roman"/>
                <w:color w:val="000000" w:themeColor="text1"/>
                <w:u w:val="none"/>
                <w:lang w:eastAsia="zh-CN"/>
                <w14:textFill>
                  <w14:solidFill>
                    <w14:schemeClr w14:val="tx1"/>
                  </w14:solidFill>
                </w14:textFill>
              </w:rPr>
              <w:t>，</w:t>
            </w:r>
            <w:r>
              <w:rPr>
                <w:rFonts w:hint="default" w:ascii="Times New Roman" w:hAnsi="Times New Roman" w:cs="Times New Roman"/>
                <w:color w:val="000000" w:themeColor="text1"/>
                <w:u w:val="none"/>
                <w:lang w:eastAsia="zh-CN"/>
                <w14:textFill>
                  <w14:solidFill>
                    <w14:schemeClr w14:val="tx1"/>
                  </w14:solidFill>
                </w14:textFill>
              </w:rPr>
              <w:t>CO</w:t>
            </w:r>
            <w:r>
              <w:rPr>
                <w:rFonts w:hint="eastAsia" w:ascii="Times New Roman" w:hAnsi="Times New Roman" w:cs="Times New Roman"/>
                <w:color w:val="000000" w:themeColor="text1"/>
                <w:u w:val="none"/>
                <w:lang w:eastAsia="zh-CN"/>
                <w14:textFill>
                  <w14:solidFill>
                    <w14:schemeClr w14:val="tx1"/>
                  </w14:solidFill>
                </w14:textFill>
              </w:rPr>
              <w:t>百分位数日平均质量浓度</w:t>
            </w:r>
            <w:r>
              <w:rPr>
                <w:rFonts w:hint="default" w:ascii="Times New Roman" w:hAnsi="Times New Roman" w:cs="Times New Roman"/>
                <w:color w:val="000000" w:themeColor="text1"/>
                <w:u w:val="none"/>
                <w:lang w:eastAsia="zh-CN"/>
                <w14:textFill>
                  <w14:solidFill>
                    <w14:schemeClr w14:val="tx1"/>
                  </w14:solidFill>
                </w14:textFill>
              </w:rPr>
              <w:t>、</w:t>
            </w:r>
            <w:r>
              <w:rPr>
                <w:rFonts w:hint="default" w:ascii="Times New Roman" w:hAnsi="Times New Roman" w:eastAsia="宋体" w:cs="Times New Roman"/>
                <w:color w:val="000000" w:themeColor="text1"/>
                <w:u w:val="none"/>
                <w14:textFill>
                  <w14:solidFill>
                    <w14:schemeClr w14:val="tx1"/>
                  </w14:solidFill>
                </w14:textFill>
              </w:rPr>
              <w:t>O</w:t>
            </w:r>
            <w:r>
              <w:rPr>
                <w:rFonts w:hint="default" w:ascii="Times New Roman" w:hAnsi="Times New Roman" w:eastAsia="宋体" w:cs="Times New Roman"/>
                <w:color w:val="000000" w:themeColor="text1"/>
                <w:u w:val="none"/>
                <w:vertAlign w:val="subscript"/>
                <w14:textFill>
                  <w14:solidFill>
                    <w14:schemeClr w14:val="tx1"/>
                  </w14:solidFill>
                </w14:textFill>
              </w:rPr>
              <w:t>3</w:t>
            </w:r>
            <w:r>
              <w:rPr>
                <w:rFonts w:hint="eastAsia" w:ascii="Times New Roman" w:hAnsi="Times New Roman" w:eastAsia="宋体" w:cs="Times New Roman"/>
                <w:color w:val="000000" w:themeColor="text1"/>
                <w:u w:val="none"/>
                <w14:textFill>
                  <w14:solidFill>
                    <w14:schemeClr w14:val="tx1"/>
                  </w14:solidFill>
                </w14:textFill>
              </w:rPr>
              <w:t>百分位数8h平均质量浓度</w:t>
            </w:r>
            <w:r>
              <w:rPr>
                <w:rFonts w:hint="default" w:ascii="Times New Roman" w:hAnsi="Times New Roman" w:eastAsia="宋体" w:cs="Times New Roman"/>
                <w:color w:val="000000" w:themeColor="text1"/>
                <w:u w:val="none"/>
                <w14:textFill>
                  <w14:solidFill>
                    <w14:schemeClr w14:val="tx1"/>
                  </w14:solidFill>
                </w14:textFill>
              </w:rPr>
              <w:t>均满足《环境空气质量标准》</w:t>
            </w:r>
            <w:r>
              <w:rPr>
                <w:rFonts w:hint="default" w:ascii="Times New Roman" w:hAnsi="Times New Roman" w:eastAsia="宋体" w:cs="Times New Roman"/>
                <w:color w:val="auto"/>
                <w:u w:val="none"/>
              </w:rPr>
              <w:t>（GB3096-20</w:t>
            </w:r>
            <w:r>
              <w:rPr>
                <w:rFonts w:hint="eastAsia" w:cs="Times New Roman"/>
                <w:color w:val="auto"/>
                <w:u w:val="none"/>
                <w:lang w:val="en-US" w:eastAsia="zh-CN"/>
              </w:rPr>
              <w:t>26</w:t>
            </w:r>
            <w:r>
              <w:rPr>
                <w:rFonts w:hint="default" w:ascii="Times New Roman" w:hAnsi="Times New Roman" w:eastAsia="宋体" w:cs="Times New Roman"/>
                <w:color w:val="auto"/>
                <w:u w:val="none"/>
              </w:rPr>
              <w:t>）中二级标准要求。项目所在区域环境空气属于达标区。</w:t>
            </w:r>
          </w:p>
          <w:p w14:paraId="1420FB20">
            <w:pPr>
              <w:ind w:firstLine="480" w:firstLineChars="200"/>
              <w:jc w:val="left"/>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其他污染物环境质量现状评价</w:t>
            </w:r>
          </w:p>
          <w:p w14:paraId="2BA3AD0E">
            <w:pPr>
              <w:bidi w:val="0"/>
              <w:rPr>
                <w:color w:val="000000" w:themeColor="text1"/>
                <w14:textFill>
                  <w14:solidFill>
                    <w14:schemeClr w14:val="tx1"/>
                  </w14:solidFill>
                </w14:textFill>
              </w:rPr>
            </w:pPr>
            <w:r>
              <w:rPr>
                <w:rFonts w:hint="default"/>
                <w:color w:val="000000" w:themeColor="text1"/>
                <w14:textFill>
                  <w14:solidFill>
                    <w14:schemeClr w14:val="tx1"/>
                  </w14:solidFill>
                </w14:textFill>
              </w:rPr>
              <w:t>根据《建设项目环境影响报告表编制技术指南（污染影响类）（试行）》</w:t>
            </w:r>
            <w:r>
              <w:rPr>
                <w:rFonts w:hint="eastAsia"/>
                <w:color w:val="000000" w:themeColor="text1"/>
                <w:lang w:eastAsia="zh-CN"/>
                <w14:textFill>
                  <w14:solidFill>
                    <w14:schemeClr w14:val="tx1"/>
                  </w14:solidFill>
                </w14:textFill>
              </w:rPr>
              <w:t>要求，</w:t>
            </w:r>
            <w:r>
              <w:rPr>
                <w:color w:val="000000" w:themeColor="text1"/>
                <w:lang w:val="en-US" w:eastAsia="zh-CN"/>
                <w14:textFill>
                  <w14:solidFill>
                    <w14:schemeClr w14:val="tx1"/>
                  </w14:solidFill>
                </w14:textFill>
              </w:rPr>
              <w:t>排放</w:t>
            </w:r>
            <w:r>
              <w:rPr>
                <w:rFonts w:hint="eastAsia"/>
                <w:color w:val="000000" w:themeColor="text1"/>
                <w:lang w:val="en-US" w:eastAsia="zh-CN"/>
                <w14:textFill>
                  <w14:solidFill>
                    <w14:schemeClr w14:val="tx1"/>
                  </w14:solidFill>
                </w14:textFill>
              </w:rPr>
              <w:t>国家、地方环境空气质量标准中有标准限值要求的特征污染物时，</w:t>
            </w:r>
            <w:r>
              <w:rPr>
                <w:rFonts w:hint="eastAsia" w:cs="Times New Roman"/>
                <w:color w:val="000000" w:themeColor="text1"/>
                <w:u w:val="none" w:color="auto"/>
                <w:lang w:eastAsia="zh-CN"/>
                <w14:textFill>
                  <w14:solidFill>
                    <w14:schemeClr w14:val="tx1"/>
                  </w14:solidFill>
                </w14:textFill>
              </w:rPr>
              <w:t>应</w:t>
            </w:r>
            <w:r>
              <w:rPr>
                <w:rFonts w:hint="eastAsia"/>
                <w:color w:val="000000" w:themeColor="text1"/>
                <w:lang w:val="en-US" w:eastAsia="zh-CN"/>
                <w14:textFill>
                  <w14:solidFill>
                    <w14:schemeClr w14:val="tx1"/>
                  </w14:solidFill>
                </w14:textFill>
              </w:rPr>
              <w:t>引用建设项目周边5千米范围内近3年的现有监测数据，</w:t>
            </w:r>
            <w:r>
              <w:rPr>
                <w:color w:val="000000" w:themeColor="text1"/>
                <w:lang w:val="en-US" w:eastAsia="zh-CN"/>
                <w14:textFill>
                  <w14:solidFill>
                    <w14:schemeClr w14:val="tx1"/>
                  </w14:solidFill>
                </w14:textFill>
              </w:rPr>
              <w:t>无相关数</w:t>
            </w:r>
            <w:r>
              <w:rPr>
                <w:rFonts w:hint="eastAsia"/>
                <w:color w:val="000000" w:themeColor="text1"/>
                <w:lang w:val="en-US" w:eastAsia="zh-CN"/>
                <w14:textFill>
                  <w14:solidFill>
                    <w14:schemeClr w14:val="tx1"/>
                  </w14:solidFill>
                </w14:textFill>
              </w:rPr>
              <w:t>据的选择当季主导风向下风向 1 个点位补充不少于3天的监测数据。</w:t>
            </w:r>
          </w:p>
          <w:p w14:paraId="5A9928A0">
            <w:pPr>
              <w:bidi w:val="0"/>
            </w:pPr>
            <w:r>
              <w:rPr>
                <w:rFonts w:hint="eastAsia"/>
                <w:color w:val="000000" w:themeColor="text1"/>
                <w:lang w:eastAsia="zh-CN"/>
                <w14:textFill>
                  <w14:solidFill>
                    <w14:schemeClr w14:val="tx1"/>
                  </w14:solidFill>
                </w14:textFill>
              </w:rPr>
              <w:t>项目排放的</w:t>
            </w:r>
            <w:r>
              <w:rPr>
                <w:rFonts w:hint="eastAsia"/>
                <w:color w:val="000000" w:themeColor="text1"/>
                <w:lang w:val="en-US" w:eastAsia="zh-CN"/>
                <w14:textFill>
                  <w14:solidFill>
                    <w14:schemeClr w14:val="tx1"/>
                  </w14:solidFill>
                </w14:textFill>
              </w:rPr>
              <w:t>TSP、氮氧化物属于国家、地方环境空气质量标准中有标准限值要求的特征污染物；</w:t>
            </w:r>
            <w:r>
              <w:rPr>
                <w:color w:val="000000" w:themeColor="text1"/>
                <w14:textFill>
                  <w14:solidFill>
                    <w14:schemeClr w14:val="tx1"/>
                  </w14:solidFill>
                </w14:textFill>
              </w:rPr>
              <w:t>本报告</w:t>
            </w:r>
            <w:r>
              <w:rPr>
                <w:rFonts w:hint="eastAsia"/>
                <w:color w:val="000000" w:themeColor="text1"/>
                <w14:textFill>
                  <w14:solidFill>
                    <w14:schemeClr w14:val="tx1"/>
                  </w14:solidFill>
                </w14:textFill>
              </w:rPr>
              <w:t>引用《</w:t>
            </w:r>
            <w:r>
              <w:rPr>
                <w:rFonts w:hint="eastAsia" w:ascii="Times New Roman" w:hAnsi="Times New Roman" w:eastAsia="宋体" w:cs="Times New Roman"/>
                <w:color w:val="000000" w:themeColor="text1"/>
                <w:lang w:eastAsia="zh-CN"/>
                <w14:textFill>
                  <w14:solidFill>
                    <w14:schemeClr w14:val="tx1"/>
                  </w14:solidFill>
                </w14:textFill>
              </w:rPr>
              <w:t>祁阳高新技术产业开发区调区扩区规划环境影响报告书</w:t>
            </w:r>
            <w:r>
              <w:rPr>
                <w:rFonts w:hint="eastAsia"/>
                <w:color w:val="000000" w:themeColor="text1"/>
                <w:lang w:eastAsia="zh-CN"/>
                <w14:textFill>
                  <w14:solidFill>
                    <w14:schemeClr w14:val="tx1"/>
                  </w14:solidFill>
                </w14:textFill>
              </w:rPr>
              <w:t>》中对TSP、</w:t>
            </w:r>
            <w:r>
              <w:rPr>
                <w:rFonts w:hint="eastAsia"/>
                <w:color w:val="000000" w:themeColor="text1"/>
                <w:lang w:val="en-US" w:eastAsia="zh-CN"/>
                <w14:textFill>
                  <w14:solidFill>
                    <w14:schemeClr w14:val="tx1"/>
                  </w14:solidFill>
                </w14:textFill>
              </w:rPr>
              <w:t>氮氧化物</w:t>
            </w:r>
            <w:r>
              <w:rPr>
                <w:rFonts w:hint="eastAsia"/>
                <w:color w:val="000000" w:themeColor="text1"/>
                <w:lang w:eastAsia="zh-CN"/>
                <w14:textFill>
                  <w14:solidFill>
                    <w14:schemeClr w14:val="tx1"/>
                  </w14:solidFill>
                </w14:textFill>
              </w:rPr>
              <w:t>的现状监测数据，</w:t>
            </w:r>
            <w:r>
              <w:rPr>
                <w:rFonts w:hint="eastAsia"/>
                <w:color w:val="000000" w:themeColor="text1"/>
                <w:lang w:val="en-US" w:eastAsia="zh-CN"/>
                <w14:textFill>
                  <w14:solidFill>
                    <w14:schemeClr w14:val="tx1"/>
                  </w14:solidFill>
                </w14:textFill>
              </w:rPr>
              <w:t>该数据由</w:t>
            </w:r>
            <w:r>
              <w:rPr>
                <w:rFonts w:hint="eastAsia"/>
                <w:kern w:val="0"/>
                <w:sz w:val="24"/>
                <w:szCs w:val="24"/>
                <w:highlight w:val="none"/>
                <w:u w:val="none" w:color="auto"/>
                <w:lang w:val="en-US" w:eastAsia="zh-CN"/>
              </w:rPr>
              <w:t>湖南中石检测有限公司于2024年2月20日-2月26日连续期间监测，监测点位</w:t>
            </w:r>
            <w:r>
              <w:t>群力村</w:t>
            </w:r>
            <w:r>
              <w:rPr>
                <w:rFonts w:hint="eastAsia"/>
                <w:lang w:val="en-US" w:eastAsia="zh-CN"/>
              </w:rPr>
              <w:t>距离本项目东南侧直线距离1.4km，</w:t>
            </w:r>
            <w:r>
              <w:rPr>
                <w:rFonts w:hint="eastAsia"/>
              </w:rPr>
              <w:t>根据引用数据的时间与距离，</w:t>
            </w:r>
            <w:r>
              <w:rPr>
                <w:rFonts w:hint="eastAsia"/>
                <w:lang w:val="en-US" w:eastAsia="zh-CN"/>
              </w:rPr>
              <w:t>均</w:t>
            </w:r>
            <w:r>
              <w:rPr>
                <w:rFonts w:hint="eastAsia"/>
              </w:rPr>
              <w:t>符合《建设项目环境影响报告表编制技术指南》（污染影响类）（试行）中的对于引用数据的要求，</w:t>
            </w:r>
            <w:r>
              <w:rPr>
                <w:rFonts w:hint="eastAsia"/>
                <w:lang w:eastAsia="zh-CN"/>
              </w:rPr>
              <w:t>为</w:t>
            </w:r>
            <w:r>
              <w:t>有效</w:t>
            </w:r>
            <w:r>
              <w:rPr>
                <w:rFonts w:hint="eastAsia"/>
                <w:lang w:eastAsia="zh-CN"/>
              </w:rPr>
              <w:t>的历史监测数据</w:t>
            </w:r>
            <w:r>
              <w:t>。监测结果详见下表。</w:t>
            </w:r>
          </w:p>
          <w:p w14:paraId="0E391D59">
            <w:pPr>
              <w:spacing w:line="240" w:lineRule="auto"/>
              <w:ind w:firstLine="422"/>
              <w:jc w:val="center"/>
              <w:rPr>
                <w:rFonts w:ascii="Times New Roman" w:hAnsi="宋体" w:eastAsia="宋体" w:cs="Times New Roman"/>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表</w:t>
            </w:r>
            <w:r>
              <w:rPr>
                <w:rFonts w:hint="eastAsia" w:hAnsi="宋体"/>
                <w:b/>
                <w:bCs/>
                <w:color w:val="000000" w:themeColor="text1"/>
                <w:sz w:val="21"/>
                <w:szCs w:val="21"/>
                <w14:textFill>
                  <w14:solidFill>
                    <w14:schemeClr w14:val="tx1"/>
                  </w14:solidFill>
                </w14:textFill>
              </w:rPr>
              <w:t>3-2</w:t>
            </w:r>
            <w:r>
              <w:rPr>
                <w:rFonts w:hAnsi="宋体"/>
                <w:b/>
                <w:bCs/>
                <w:color w:val="000000" w:themeColor="text1"/>
                <w:sz w:val="21"/>
                <w:szCs w:val="21"/>
                <w14:textFill>
                  <w14:solidFill>
                    <w14:schemeClr w14:val="tx1"/>
                  </w14:solidFill>
                </w14:textFill>
              </w:rPr>
              <w:t xml:space="preserve"> </w:t>
            </w:r>
            <w:r>
              <w:rPr>
                <w:rFonts w:hint="eastAsia" w:ascii="Times New Roman" w:hAnsi="宋体" w:eastAsia="宋体" w:cs="Times New Roman"/>
                <w:b/>
                <w:bCs/>
                <w:color w:val="000000" w:themeColor="text1"/>
                <w:sz w:val="21"/>
                <w:szCs w:val="21"/>
                <w14:textFill>
                  <w14:solidFill>
                    <w14:schemeClr w14:val="tx1"/>
                  </w14:solidFill>
                </w14:textFill>
              </w:rPr>
              <w:t xml:space="preserve"> </w:t>
            </w:r>
            <w:r>
              <w:rPr>
                <w:rFonts w:hint="default" w:ascii="Times New Roman" w:hAnsi="宋体" w:eastAsia="宋体" w:cs="Times New Roman"/>
                <w:b/>
                <w:bCs/>
                <w:color w:val="000000" w:themeColor="text1"/>
                <w:sz w:val="21"/>
                <w:szCs w:val="21"/>
                <w14:textFill>
                  <w14:solidFill>
                    <w14:schemeClr w14:val="tx1"/>
                  </w14:solidFill>
                </w14:textFill>
              </w:rPr>
              <w:t>其他污染物</w:t>
            </w:r>
            <w:r>
              <w:rPr>
                <w:rFonts w:hint="eastAsia" w:hAnsi="宋体" w:cs="Times New Roman"/>
                <w:b/>
                <w:bCs/>
                <w:color w:val="000000" w:themeColor="text1"/>
                <w:sz w:val="21"/>
                <w:szCs w:val="21"/>
                <w:lang w:eastAsia="zh-CN"/>
                <w14:textFill>
                  <w14:solidFill>
                    <w14:schemeClr w14:val="tx1"/>
                  </w14:solidFill>
                </w14:textFill>
              </w:rPr>
              <w:t>环境空气监测</w:t>
            </w:r>
            <w:r>
              <w:rPr>
                <w:rFonts w:ascii="Times New Roman" w:hAnsi="宋体" w:eastAsia="宋体" w:cs="Times New Roman"/>
                <w:b/>
                <w:bCs/>
                <w:color w:val="000000" w:themeColor="text1"/>
                <w:sz w:val="21"/>
                <w:szCs w:val="21"/>
                <w14:textFill>
                  <w14:solidFill>
                    <w14:schemeClr w14:val="tx1"/>
                  </w14:solidFill>
                </w14:textFill>
              </w:rPr>
              <w:t>结果</w:t>
            </w:r>
          </w:p>
          <w:tbl>
            <w:tblPr>
              <w:tblStyle w:val="118"/>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229"/>
              <w:gridCol w:w="764"/>
              <w:gridCol w:w="703"/>
              <w:gridCol w:w="689"/>
              <w:gridCol w:w="690"/>
              <w:gridCol w:w="690"/>
              <w:gridCol w:w="705"/>
              <w:gridCol w:w="690"/>
              <w:gridCol w:w="722"/>
              <w:gridCol w:w="568"/>
            </w:tblGrid>
            <w:tr w14:paraId="23DCA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49" w:type="pct"/>
                  <w:vMerge w:val="restart"/>
                  <w:tcBorders>
                    <w:bottom w:val="nil"/>
                  </w:tcBorders>
                  <w:vAlign w:val="center"/>
                </w:tcPr>
                <w:p w14:paraId="57B3AC5B">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检测点位</w:t>
                  </w:r>
                </w:p>
              </w:tc>
              <w:tc>
                <w:tcPr>
                  <w:tcW w:w="750" w:type="pct"/>
                  <w:vMerge w:val="restart"/>
                  <w:tcBorders>
                    <w:bottom w:val="nil"/>
                  </w:tcBorders>
                  <w:vAlign w:val="center"/>
                </w:tcPr>
                <w:p w14:paraId="20A5A374">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检测项目</w:t>
                  </w:r>
                </w:p>
              </w:tc>
              <w:tc>
                <w:tcPr>
                  <w:tcW w:w="466" w:type="pct"/>
                  <w:vMerge w:val="restart"/>
                  <w:tcBorders>
                    <w:bottom w:val="nil"/>
                  </w:tcBorders>
                  <w:vAlign w:val="center"/>
                </w:tcPr>
                <w:p w14:paraId="3804FC58">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检测频次</w:t>
                  </w:r>
                </w:p>
              </w:tc>
              <w:tc>
                <w:tcPr>
                  <w:tcW w:w="2986" w:type="pct"/>
                  <w:gridSpan w:val="7"/>
                  <w:vAlign w:val="center"/>
                </w:tcPr>
                <w:p w14:paraId="4F64533B">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检测日期及检测结果mg/m</w:t>
                  </w:r>
                  <w:r>
                    <w:rPr>
                      <w:rFonts w:hint="eastAsia" w:ascii="Times New Roman" w:hAnsi="Times New Roman" w:eastAsia="宋体" w:cs="Times New Roman"/>
                      <w:snapToGrid/>
                      <w:color w:val="000000" w:themeColor="text1"/>
                      <w:kern w:val="2"/>
                      <w:sz w:val="21"/>
                      <w:szCs w:val="21"/>
                      <w:vertAlign w:val="superscript"/>
                      <w:lang w:val="en-US" w:eastAsia="zh-CN"/>
                      <w14:textFill>
                        <w14:solidFill>
                          <w14:schemeClr w14:val="tx1"/>
                        </w14:solidFill>
                      </w14:textFill>
                    </w:rPr>
                    <w:t>3</w:t>
                  </w:r>
                </w:p>
              </w:tc>
              <w:tc>
                <w:tcPr>
                  <w:tcW w:w="346" w:type="pct"/>
                  <w:vMerge w:val="restart"/>
                  <w:tcBorders>
                    <w:bottom w:val="nil"/>
                  </w:tcBorders>
                  <w:vAlign w:val="center"/>
                </w:tcPr>
                <w:p w14:paraId="5827A56E">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标准值mg/m</w:t>
                  </w:r>
                  <w:r>
                    <w:rPr>
                      <w:rFonts w:hint="eastAsia" w:ascii="Times New Roman" w:hAnsi="Times New Roman" w:eastAsia="宋体" w:cs="Times New Roman"/>
                      <w:snapToGrid/>
                      <w:color w:val="000000" w:themeColor="text1"/>
                      <w:kern w:val="2"/>
                      <w:sz w:val="21"/>
                      <w:szCs w:val="21"/>
                      <w:vertAlign w:val="superscript"/>
                      <w:lang w:val="en-US" w:eastAsia="zh-CN"/>
                      <w14:textFill>
                        <w14:solidFill>
                          <w14:schemeClr w14:val="tx1"/>
                        </w14:solidFill>
                      </w14:textFill>
                    </w:rPr>
                    <w:t>3</w:t>
                  </w:r>
                </w:p>
              </w:tc>
            </w:tr>
            <w:tr w14:paraId="3F500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49" w:type="pct"/>
                  <w:vMerge w:val="continue"/>
                  <w:tcBorders>
                    <w:top w:val="nil"/>
                  </w:tcBorders>
                  <w:vAlign w:val="center"/>
                </w:tcPr>
                <w:p w14:paraId="746ED145">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750" w:type="pct"/>
                  <w:vMerge w:val="continue"/>
                  <w:tcBorders>
                    <w:top w:val="nil"/>
                  </w:tcBorders>
                  <w:vAlign w:val="center"/>
                </w:tcPr>
                <w:p w14:paraId="4DDBEB7B">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466" w:type="pct"/>
                  <w:vMerge w:val="continue"/>
                  <w:tcBorders>
                    <w:top w:val="nil"/>
                  </w:tcBorders>
                  <w:vAlign w:val="center"/>
                </w:tcPr>
                <w:p w14:paraId="5B9F4396">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429" w:type="pct"/>
                  <w:vAlign w:val="center"/>
                </w:tcPr>
                <w:p w14:paraId="6C91AC33">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2024.02.20</w:t>
                  </w:r>
                </w:p>
              </w:tc>
              <w:tc>
                <w:tcPr>
                  <w:tcW w:w="420" w:type="pct"/>
                  <w:vAlign w:val="center"/>
                </w:tcPr>
                <w:p w14:paraId="3ECE0F35">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2024.02.21</w:t>
                  </w:r>
                </w:p>
              </w:tc>
              <w:tc>
                <w:tcPr>
                  <w:tcW w:w="421" w:type="pct"/>
                  <w:vAlign w:val="center"/>
                </w:tcPr>
                <w:p w14:paraId="1209219D">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2024.02.22</w:t>
                  </w:r>
                </w:p>
              </w:tc>
              <w:tc>
                <w:tcPr>
                  <w:tcW w:w="421" w:type="pct"/>
                  <w:vAlign w:val="center"/>
                </w:tcPr>
                <w:p w14:paraId="62E446E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2024.02.23</w:t>
                  </w:r>
                </w:p>
              </w:tc>
              <w:tc>
                <w:tcPr>
                  <w:tcW w:w="430" w:type="pct"/>
                  <w:vAlign w:val="center"/>
                </w:tcPr>
                <w:p w14:paraId="500225B7">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2024.02.24</w:t>
                  </w:r>
                </w:p>
              </w:tc>
              <w:tc>
                <w:tcPr>
                  <w:tcW w:w="421" w:type="pct"/>
                  <w:vAlign w:val="center"/>
                </w:tcPr>
                <w:p w14:paraId="73B00004">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2024.02.25</w:t>
                  </w:r>
                </w:p>
              </w:tc>
              <w:tc>
                <w:tcPr>
                  <w:tcW w:w="440" w:type="pct"/>
                  <w:vAlign w:val="center"/>
                </w:tcPr>
                <w:p w14:paraId="1B0E57F2">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2024.02.26</w:t>
                  </w:r>
                </w:p>
              </w:tc>
              <w:tc>
                <w:tcPr>
                  <w:tcW w:w="346" w:type="pct"/>
                  <w:vMerge w:val="continue"/>
                  <w:tcBorders>
                    <w:top w:val="nil"/>
                  </w:tcBorders>
                  <w:vAlign w:val="center"/>
                </w:tcPr>
                <w:p w14:paraId="5CA7D385">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r>
            <w:tr w14:paraId="6B01C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449" w:type="pct"/>
                  <w:vMerge w:val="restart"/>
                  <w:tcBorders>
                    <w:bottom w:val="nil"/>
                  </w:tcBorders>
                  <w:vAlign w:val="center"/>
                </w:tcPr>
                <w:p w14:paraId="61E7EE4F">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G1群力村片区南部下风向500m处</w:t>
                  </w:r>
                </w:p>
              </w:tc>
              <w:tc>
                <w:tcPr>
                  <w:tcW w:w="750" w:type="pct"/>
                  <w:shd w:val="clear" w:color="auto" w:fill="auto"/>
                  <w:vAlign w:val="center"/>
                </w:tcPr>
                <w:p w14:paraId="03B6A24C">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总悬浮颗粒物</w:t>
                  </w:r>
                </w:p>
              </w:tc>
              <w:tc>
                <w:tcPr>
                  <w:tcW w:w="466" w:type="pct"/>
                  <w:shd w:val="clear" w:color="auto" w:fill="auto"/>
                  <w:vAlign w:val="center"/>
                </w:tcPr>
                <w:p w14:paraId="7DD40E97">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日均值</w:t>
                  </w:r>
                </w:p>
              </w:tc>
              <w:tc>
                <w:tcPr>
                  <w:tcW w:w="429" w:type="pct"/>
                  <w:shd w:val="clear" w:color="auto" w:fill="auto"/>
                  <w:vAlign w:val="center"/>
                </w:tcPr>
                <w:p w14:paraId="5F29558F">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0.056</w:t>
                  </w:r>
                </w:p>
              </w:tc>
              <w:tc>
                <w:tcPr>
                  <w:tcW w:w="420" w:type="pct"/>
                  <w:shd w:val="clear" w:color="auto" w:fill="auto"/>
                  <w:vAlign w:val="center"/>
                </w:tcPr>
                <w:p w14:paraId="7AF37CC1">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0.055</w:t>
                  </w:r>
                </w:p>
              </w:tc>
              <w:tc>
                <w:tcPr>
                  <w:tcW w:w="421" w:type="pct"/>
                  <w:shd w:val="clear" w:color="auto" w:fill="auto"/>
                  <w:vAlign w:val="center"/>
                </w:tcPr>
                <w:p w14:paraId="5D0D841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0.056</w:t>
                  </w:r>
                </w:p>
              </w:tc>
              <w:tc>
                <w:tcPr>
                  <w:tcW w:w="421" w:type="pct"/>
                  <w:shd w:val="clear" w:color="auto" w:fill="auto"/>
                  <w:vAlign w:val="center"/>
                </w:tcPr>
                <w:p w14:paraId="3B2DC32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0.059</w:t>
                  </w:r>
                </w:p>
              </w:tc>
              <w:tc>
                <w:tcPr>
                  <w:tcW w:w="430" w:type="pct"/>
                  <w:shd w:val="clear" w:color="auto" w:fill="auto"/>
                  <w:vAlign w:val="center"/>
                </w:tcPr>
                <w:p w14:paraId="0F33C52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0.058</w:t>
                  </w:r>
                </w:p>
              </w:tc>
              <w:tc>
                <w:tcPr>
                  <w:tcW w:w="421" w:type="pct"/>
                  <w:shd w:val="clear" w:color="auto" w:fill="auto"/>
                  <w:vAlign w:val="center"/>
                </w:tcPr>
                <w:p w14:paraId="5A3A6A4D">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0.058</w:t>
                  </w:r>
                </w:p>
              </w:tc>
              <w:tc>
                <w:tcPr>
                  <w:tcW w:w="440" w:type="pct"/>
                  <w:shd w:val="clear" w:color="auto" w:fill="auto"/>
                  <w:vAlign w:val="center"/>
                </w:tcPr>
                <w:p w14:paraId="362DCBC4">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0.052</w:t>
                  </w:r>
                </w:p>
              </w:tc>
              <w:tc>
                <w:tcPr>
                  <w:tcW w:w="346" w:type="pct"/>
                  <w:shd w:val="clear" w:color="auto" w:fill="auto"/>
                  <w:vAlign w:val="center"/>
                </w:tcPr>
                <w:p w14:paraId="1620316F">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0.3</w:t>
                  </w:r>
                </w:p>
              </w:tc>
            </w:tr>
            <w:tr w14:paraId="6831B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449" w:type="pct"/>
                  <w:vMerge w:val="continue"/>
                  <w:tcBorders>
                    <w:top w:val="nil"/>
                    <w:bottom w:val="single" w:color="auto" w:sz="4" w:space="0"/>
                  </w:tcBorders>
                  <w:vAlign w:val="center"/>
                </w:tcPr>
                <w:p w14:paraId="18ADE100">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p>
              </w:tc>
              <w:tc>
                <w:tcPr>
                  <w:tcW w:w="750" w:type="pct"/>
                  <w:tcBorders>
                    <w:bottom w:val="single" w:color="auto" w:sz="4" w:space="0"/>
                  </w:tcBorders>
                  <w:shd w:val="clear" w:color="auto" w:fill="auto"/>
                  <w:vAlign w:val="center"/>
                </w:tcPr>
                <w:p w14:paraId="2B307CA0">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氮氧化物</w:t>
                  </w:r>
                </w:p>
              </w:tc>
              <w:tc>
                <w:tcPr>
                  <w:tcW w:w="466" w:type="pct"/>
                  <w:shd w:val="clear" w:color="auto" w:fill="auto"/>
                  <w:vAlign w:val="center"/>
                </w:tcPr>
                <w:p w14:paraId="7053D6A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日均值</w:t>
                  </w:r>
                </w:p>
              </w:tc>
              <w:tc>
                <w:tcPr>
                  <w:tcW w:w="429" w:type="pct"/>
                  <w:shd w:val="clear" w:color="auto" w:fill="auto"/>
                  <w:vAlign w:val="center"/>
                </w:tcPr>
                <w:p w14:paraId="10B92935">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0.004</w:t>
                  </w:r>
                </w:p>
              </w:tc>
              <w:tc>
                <w:tcPr>
                  <w:tcW w:w="420" w:type="pct"/>
                  <w:shd w:val="clear" w:color="auto" w:fill="auto"/>
                  <w:vAlign w:val="center"/>
                </w:tcPr>
                <w:p w14:paraId="45EE2356">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0.005</w:t>
                  </w:r>
                </w:p>
              </w:tc>
              <w:tc>
                <w:tcPr>
                  <w:tcW w:w="421" w:type="pct"/>
                  <w:shd w:val="clear" w:color="auto" w:fill="auto"/>
                  <w:vAlign w:val="center"/>
                </w:tcPr>
                <w:p w14:paraId="762CA46C">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0.004</w:t>
                  </w:r>
                </w:p>
              </w:tc>
              <w:tc>
                <w:tcPr>
                  <w:tcW w:w="421" w:type="pct"/>
                  <w:shd w:val="clear" w:color="auto" w:fill="auto"/>
                  <w:vAlign w:val="center"/>
                </w:tcPr>
                <w:p w14:paraId="76D787C6">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0.004</w:t>
                  </w:r>
                </w:p>
              </w:tc>
              <w:tc>
                <w:tcPr>
                  <w:tcW w:w="430" w:type="pct"/>
                  <w:shd w:val="clear" w:color="auto" w:fill="auto"/>
                  <w:vAlign w:val="center"/>
                </w:tcPr>
                <w:p w14:paraId="7371ADA8">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0.005</w:t>
                  </w:r>
                </w:p>
              </w:tc>
              <w:tc>
                <w:tcPr>
                  <w:tcW w:w="421" w:type="pct"/>
                  <w:shd w:val="clear" w:color="auto" w:fill="auto"/>
                  <w:vAlign w:val="center"/>
                </w:tcPr>
                <w:p w14:paraId="22029386">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0.004</w:t>
                  </w:r>
                </w:p>
              </w:tc>
              <w:tc>
                <w:tcPr>
                  <w:tcW w:w="440" w:type="pct"/>
                  <w:shd w:val="clear" w:color="auto" w:fill="auto"/>
                  <w:vAlign w:val="center"/>
                </w:tcPr>
                <w:p w14:paraId="357CD24B">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0.004</w:t>
                  </w:r>
                </w:p>
              </w:tc>
              <w:tc>
                <w:tcPr>
                  <w:tcW w:w="346" w:type="pct"/>
                  <w:shd w:val="clear" w:color="auto" w:fill="auto"/>
                  <w:vAlign w:val="center"/>
                </w:tcPr>
                <w:p w14:paraId="6431B314">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14:textFill>
                        <w14:solidFill>
                          <w14:schemeClr w14:val="tx1"/>
                        </w14:solidFill>
                      </w14:textFill>
                    </w:rPr>
                    <w:t>0.3</w:t>
                  </w:r>
                </w:p>
              </w:tc>
            </w:tr>
          </w:tbl>
          <w:p w14:paraId="34C20C8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通过统计结果可见，监测期间，</w:t>
            </w:r>
            <w:r>
              <w:rPr>
                <w:rFonts w:hint="eastAsia"/>
                <w:color w:val="000000" w:themeColor="text1"/>
                <w:lang w:eastAsia="zh-CN"/>
                <w14:textFill>
                  <w14:solidFill>
                    <w14:schemeClr w14:val="tx1"/>
                  </w14:solidFill>
                </w14:textFill>
              </w:rPr>
              <w:t>区域</w:t>
            </w:r>
            <w:r>
              <w:rPr>
                <w:rFonts w:hint="eastAsia"/>
                <w:color w:val="000000" w:themeColor="text1"/>
                <w14:textFill>
                  <w14:solidFill>
                    <w14:schemeClr w14:val="tx1"/>
                  </w14:solidFill>
                </w14:textFill>
              </w:rPr>
              <w:t>TSP</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氮氧化物</w:t>
            </w:r>
            <w:r>
              <w:rPr>
                <w:rFonts w:hint="eastAsia"/>
                <w:color w:val="000000" w:themeColor="text1"/>
                <w:lang w:eastAsia="zh-CN"/>
                <w14:textFill>
                  <w14:solidFill>
                    <w14:schemeClr w14:val="tx1"/>
                  </w14:solidFill>
                </w14:textFill>
              </w:rPr>
              <w:t>监测</w:t>
            </w:r>
            <w:r>
              <w:rPr>
                <w:rFonts w:hint="eastAsia"/>
                <w:color w:val="000000" w:themeColor="text1"/>
                <w14:textFill>
                  <w14:solidFill>
                    <w14:schemeClr w14:val="tx1"/>
                  </w14:solidFill>
                </w14:textFill>
              </w:rPr>
              <w:t>结果符合《环境空气质量标准》（GB3095-20</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）二级标准。</w:t>
            </w:r>
          </w:p>
          <w:p w14:paraId="634C27CB">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地表水环境质量</w:t>
            </w:r>
          </w:p>
          <w:p w14:paraId="6FBD26DC">
            <w:pPr>
              <w:bidi w:val="0"/>
              <w:rPr>
                <w:rFonts w:hint="eastAsia"/>
                <w:color w:val="000000" w:themeColor="text1"/>
                <w14:textFill>
                  <w14:solidFill>
                    <w14:schemeClr w14:val="tx1"/>
                  </w14:solidFill>
                </w14:textFill>
              </w:rPr>
            </w:pPr>
            <w:r>
              <w:rPr>
                <w:rFonts w:ascii="Segoe UI" w:hAnsi="Segoe UI" w:eastAsia="Segoe UI" w:cs="Segoe UI"/>
                <w:i w:val="0"/>
                <w:iCs w:val="0"/>
                <w:caps w:val="0"/>
                <w:spacing w:val="0"/>
                <w:sz w:val="24"/>
                <w:szCs w:val="24"/>
                <w:shd w:val="clear" w:fill="FFFFFF"/>
              </w:rPr>
              <w:t>本项目生活污水与锅炉系统排污水一同经市政污水管网排入污水处理厂，不直排入外环境</w:t>
            </w:r>
            <w:r>
              <w:rPr>
                <w:rFonts w:hint="eastAsia"/>
                <w:color w:val="000000" w:themeColor="text1"/>
                <w:lang w:eastAsia="zh-CN"/>
                <w14:textFill>
                  <w14:solidFill>
                    <w14:schemeClr w14:val="tx1"/>
                  </w14:solidFill>
                </w14:textFill>
              </w:rPr>
              <w:t>。</w:t>
            </w:r>
          </w:p>
          <w:p w14:paraId="438128D6">
            <w:pPr>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w:t>
            </w:r>
            <w:r>
              <w:rPr>
                <w:rFonts w:hint="eastAsia"/>
                <w:color w:val="000000" w:themeColor="text1"/>
                <w:lang w:eastAsia="zh-CN"/>
                <w14:textFill>
                  <w14:solidFill>
                    <w14:schemeClr w14:val="tx1"/>
                  </w14:solidFill>
                </w14:textFill>
              </w:rPr>
              <w:t>要求</w:t>
            </w:r>
            <w:r>
              <w:rPr>
                <w:rFonts w:hint="eastAsia"/>
                <w:color w:val="000000" w:themeColor="text1"/>
                <w14:textFill>
                  <w14:solidFill>
                    <w14:schemeClr w14:val="tx1"/>
                  </w14:solidFill>
                </w14:textFill>
              </w:rPr>
              <w:t>，地表水环境质量现状</w:t>
            </w:r>
            <w:r>
              <w:rPr>
                <w:rFonts w:hint="eastAsia"/>
                <w:color w:val="000000" w:themeColor="text1"/>
                <w:lang w:eastAsia="zh-CN"/>
                <w14:textFill>
                  <w14:solidFill>
                    <w14:schemeClr w14:val="tx1"/>
                  </w14:solidFill>
                </w14:textFill>
              </w:rPr>
              <w:t>应</w:t>
            </w:r>
            <w:r>
              <w:rPr>
                <w:rFonts w:hint="eastAsia"/>
                <w:color w:val="000000" w:themeColor="text1"/>
                <w14:textFill>
                  <w14:solidFill>
                    <w14:schemeClr w14:val="tx1"/>
                  </w14:solidFill>
                </w14:textFill>
              </w:rPr>
              <w:t>引用与建设项目距离近的有效数据，包括近3年的规划环境影响评价的监测数据，所在流域控制单元内国家、地方控制断面监测数据，生态环境主管部门发布的水环境质量数据或地表水达标情况的结论。</w:t>
            </w:r>
          </w:p>
          <w:p w14:paraId="2EBB997A">
            <w:pPr>
              <w:bidi w:val="0"/>
              <w:rPr>
                <w:rFonts w:hint="default"/>
                <w:lang w:val="en-US" w:eastAsia="zh-CN"/>
              </w:rPr>
            </w:pPr>
            <w:r>
              <w:rPr>
                <w:rFonts w:hint="default"/>
              </w:rPr>
              <w:t>本环评收集了永州市生态环境局网站公布的《永州市环境质量简报》</w:t>
            </w:r>
            <w:r>
              <w:rPr>
                <w:rFonts w:hint="default"/>
                <w:lang w:eastAsia="zh-CN"/>
              </w:rPr>
              <w:t>（</w:t>
            </w:r>
            <w:r>
              <w:rPr>
                <w:rFonts w:hint="default"/>
              </w:rPr>
              <w:t>永州市生态环境监测中心202</w:t>
            </w:r>
            <w:r>
              <w:rPr>
                <w:rFonts w:hint="eastAsia"/>
                <w:lang w:val="en-US" w:eastAsia="zh-CN"/>
              </w:rPr>
              <w:t>5</w:t>
            </w:r>
            <w:r>
              <w:rPr>
                <w:rFonts w:hint="default"/>
              </w:rPr>
              <w:t>年</w:t>
            </w:r>
            <w:r>
              <w:rPr>
                <w:rFonts w:hint="eastAsia"/>
                <w:lang w:val="en-US" w:eastAsia="zh-CN"/>
              </w:rPr>
              <w:t>1-12</w:t>
            </w:r>
            <w:r>
              <w:rPr>
                <w:rFonts w:hint="default"/>
              </w:rPr>
              <w:t>月</w:t>
            </w:r>
            <w:r>
              <w:rPr>
                <w:rFonts w:hint="default"/>
                <w:lang w:eastAsia="zh-CN"/>
              </w:rPr>
              <w:t>）</w:t>
            </w:r>
            <w:r>
              <w:rPr>
                <w:rFonts w:hint="default"/>
                <w:lang w:val="en-US" w:eastAsia="zh-CN"/>
              </w:rPr>
              <w:t>地表水环境质量状况</w:t>
            </w:r>
            <w:r>
              <w:rPr>
                <w:rFonts w:hint="eastAsia"/>
                <w:lang w:val="en-US" w:eastAsia="zh-CN"/>
              </w:rPr>
              <w:t>，永州市共</w:t>
            </w:r>
            <w:r>
              <w:rPr>
                <w:rFonts w:hint="default"/>
                <w:lang w:val="en-US" w:eastAsia="zh-CN"/>
              </w:rPr>
              <w:t>52</w:t>
            </w:r>
            <w:r>
              <w:rPr>
                <w:rFonts w:hint="eastAsia"/>
                <w:lang w:val="en-US" w:eastAsia="zh-CN"/>
              </w:rPr>
              <w:t>个省控地表水断面，统计如下：</w:t>
            </w:r>
          </w:p>
          <w:p w14:paraId="574CD72F">
            <w:pPr>
              <w:spacing w:line="240" w:lineRule="auto"/>
              <w:ind w:firstLine="422"/>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b/>
                <w:bCs/>
                <w:snapToGrid/>
                <w:color w:val="auto"/>
                <w:spacing w:val="0"/>
                <w:kern w:val="2"/>
                <w:sz w:val="21"/>
                <w:szCs w:val="21"/>
                <w:highlight w:val="none"/>
                <w:u w:val="none" w:color="auto"/>
              </w:rPr>
              <w:t>表</w:t>
            </w:r>
            <w:r>
              <w:rPr>
                <w:rFonts w:hint="default" w:ascii="Times New Roman" w:hAnsi="Times New Roman" w:eastAsia="宋体" w:cs="Times New Roman"/>
                <w:b/>
                <w:bCs/>
                <w:snapToGrid/>
                <w:color w:val="auto"/>
                <w:spacing w:val="0"/>
                <w:kern w:val="2"/>
                <w:sz w:val="21"/>
                <w:szCs w:val="21"/>
                <w:highlight w:val="none"/>
                <w:u w:val="none" w:color="auto"/>
                <w:lang w:val="en-US" w:eastAsia="zh-CN"/>
              </w:rPr>
              <w:t>3</w:t>
            </w:r>
            <w:r>
              <w:rPr>
                <w:rFonts w:hint="default" w:ascii="Times New Roman" w:hAnsi="Times New Roman" w:eastAsia="宋体" w:cs="Times New Roman"/>
                <w:b/>
                <w:bCs/>
                <w:snapToGrid/>
                <w:color w:val="auto"/>
                <w:spacing w:val="0"/>
                <w:kern w:val="2"/>
                <w:sz w:val="21"/>
                <w:szCs w:val="21"/>
                <w:highlight w:val="none"/>
                <w:u w:val="none" w:color="auto"/>
              </w:rPr>
              <w:t>-</w:t>
            </w:r>
            <w:r>
              <w:rPr>
                <w:rFonts w:hint="eastAsia" w:cs="Times New Roman"/>
                <w:b/>
                <w:bCs/>
                <w:snapToGrid/>
                <w:color w:val="auto"/>
                <w:spacing w:val="0"/>
                <w:kern w:val="2"/>
                <w:sz w:val="21"/>
                <w:szCs w:val="21"/>
                <w:highlight w:val="none"/>
                <w:u w:val="none" w:color="auto"/>
                <w:lang w:val="en-US" w:eastAsia="zh-CN"/>
              </w:rPr>
              <w:t>3</w:t>
            </w:r>
            <w:r>
              <w:rPr>
                <w:rFonts w:hint="default" w:ascii="Times New Roman" w:hAnsi="Times New Roman" w:cs="Times New Roman"/>
                <w:b/>
                <w:bCs/>
                <w:snapToGrid/>
                <w:color w:val="auto"/>
                <w:spacing w:val="0"/>
                <w:kern w:val="2"/>
                <w:sz w:val="21"/>
                <w:szCs w:val="21"/>
                <w:highlight w:val="none"/>
                <w:u w:val="none" w:color="auto"/>
                <w:lang w:val="en-US" w:eastAsia="zh-CN"/>
              </w:rPr>
              <w:t xml:space="preserve"> </w:t>
            </w:r>
            <w:r>
              <w:rPr>
                <w:rFonts w:hint="eastAsia" w:cs="Times New Roman"/>
                <w:b/>
                <w:bCs/>
                <w:snapToGrid/>
                <w:color w:val="auto"/>
                <w:spacing w:val="0"/>
                <w:kern w:val="2"/>
                <w:sz w:val="21"/>
                <w:szCs w:val="21"/>
                <w:highlight w:val="none"/>
                <w:u w:val="none" w:color="auto"/>
                <w:lang w:val="en-US" w:eastAsia="zh-CN"/>
              </w:rPr>
              <w:t>永州市</w:t>
            </w:r>
            <w:r>
              <w:rPr>
                <w:rFonts w:hint="default" w:cs="Times New Roman"/>
                <w:b/>
                <w:bCs/>
                <w:snapToGrid/>
                <w:color w:val="auto"/>
                <w:spacing w:val="0"/>
                <w:kern w:val="2"/>
                <w:sz w:val="21"/>
                <w:szCs w:val="21"/>
                <w:highlight w:val="none"/>
                <w:u w:val="none" w:color="auto"/>
                <w:lang w:val="en-US" w:eastAsia="zh-CN"/>
              </w:rPr>
              <w:t>地表水环境质量状况</w:t>
            </w:r>
            <w:r>
              <w:rPr>
                <w:rFonts w:hint="eastAsia" w:cs="Times New Roman"/>
                <w:b/>
                <w:bCs/>
                <w:snapToGrid/>
                <w:color w:val="auto"/>
                <w:spacing w:val="0"/>
                <w:kern w:val="2"/>
                <w:sz w:val="21"/>
                <w:szCs w:val="21"/>
                <w:highlight w:val="none"/>
                <w:u w:val="none" w:color="auto"/>
                <w:lang w:val="en-US" w:eastAsia="zh-CN"/>
              </w:rPr>
              <w:t>统计（2025年）</w:t>
            </w:r>
          </w:p>
          <w:tbl>
            <w:tblPr>
              <w:tblStyle w:val="32"/>
              <w:tblW w:w="8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365"/>
              <w:gridCol w:w="1515"/>
              <w:gridCol w:w="2370"/>
              <w:gridCol w:w="2199"/>
            </w:tblGrid>
            <w:tr w14:paraId="12ED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0024B24D">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时间</w:t>
                  </w:r>
                </w:p>
              </w:tc>
              <w:tc>
                <w:tcPr>
                  <w:tcW w:w="1365" w:type="dxa"/>
                  <w:noWrap w:val="0"/>
                  <w:vAlign w:val="center"/>
                </w:tcPr>
                <w:p w14:paraId="3C9D4233">
                  <w:pPr>
                    <w:widowControl/>
                    <w:spacing w:line="240" w:lineRule="auto"/>
                    <w:ind w:firstLine="0" w:firstLineChars="0"/>
                    <w:jc w:val="center"/>
                    <w:rPr>
                      <w:rFonts w:hint="default"/>
                      <w:color w:val="auto"/>
                      <w:kern w:val="0"/>
                      <w:sz w:val="21"/>
                      <w:szCs w:val="21"/>
                      <w:lang w:val="en-US" w:eastAsia="zh-CN"/>
                    </w:rPr>
                  </w:pPr>
                  <w:r>
                    <w:rPr>
                      <w:rFonts w:hint="default"/>
                      <w:color w:val="auto"/>
                      <w:kern w:val="0"/>
                      <w:sz w:val="21"/>
                      <w:szCs w:val="21"/>
                      <w:lang w:val="en-US" w:eastAsia="zh-CN"/>
                    </w:rPr>
                    <w:t>Ⅰ类水质断面</w:t>
                  </w:r>
                  <w:r>
                    <w:rPr>
                      <w:rFonts w:hint="eastAsia"/>
                      <w:color w:val="auto"/>
                      <w:kern w:val="0"/>
                      <w:sz w:val="21"/>
                      <w:szCs w:val="21"/>
                      <w:lang w:val="en-US" w:eastAsia="zh-CN"/>
                    </w:rPr>
                    <w:t>数量</w:t>
                  </w:r>
                </w:p>
              </w:tc>
              <w:tc>
                <w:tcPr>
                  <w:tcW w:w="1515" w:type="dxa"/>
                  <w:noWrap w:val="0"/>
                  <w:vAlign w:val="center"/>
                </w:tcPr>
                <w:p w14:paraId="3FC93A15">
                  <w:pPr>
                    <w:widowControl/>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Ⅱ类水质断面</w:t>
                  </w:r>
                  <w:r>
                    <w:rPr>
                      <w:rFonts w:hint="eastAsia"/>
                      <w:color w:val="auto"/>
                      <w:kern w:val="0"/>
                      <w:sz w:val="21"/>
                      <w:szCs w:val="21"/>
                      <w:lang w:val="en-US" w:eastAsia="zh-CN"/>
                    </w:rPr>
                    <w:t>数量</w:t>
                  </w:r>
                </w:p>
              </w:tc>
              <w:tc>
                <w:tcPr>
                  <w:tcW w:w="2370" w:type="dxa"/>
                  <w:noWrap w:val="0"/>
                  <w:vAlign w:val="center"/>
                </w:tcPr>
                <w:p w14:paraId="74910CA3">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Ⅲ</w:t>
                  </w:r>
                  <w:r>
                    <w:rPr>
                      <w:rFonts w:hint="default"/>
                      <w:color w:val="auto"/>
                      <w:kern w:val="0"/>
                      <w:sz w:val="21"/>
                      <w:szCs w:val="21"/>
                      <w:lang w:val="en-US" w:eastAsia="zh-CN"/>
                    </w:rPr>
                    <w:t>类水质断面</w:t>
                  </w:r>
                  <w:r>
                    <w:rPr>
                      <w:rFonts w:hint="eastAsia"/>
                      <w:color w:val="auto"/>
                      <w:kern w:val="0"/>
                      <w:sz w:val="21"/>
                      <w:szCs w:val="21"/>
                      <w:lang w:val="en-US" w:eastAsia="zh-CN"/>
                    </w:rPr>
                    <w:t>数量</w:t>
                  </w:r>
                </w:p>
              </w:tc>
              <w:tc>
                <w:tcPr>
                  <w:tcW w:w="2199" w:type="dxa"/>
                  <w:noWrap w:val="0"/>
                  <w:vAlign w:val="center"/>
                </w:tcPr>
                <w:p w14:paraId="1E0280A1">
                  <w:pPr>
                    <w:widowControl/>
                    <w:spacing w:line="240" w:lineRule="auto"/>
                    <w:ind w:firstLine="0" w:firstLineChars="0"/>
                    <w:jc w:val="center"/>
                    <w:rPr>
                      <w:rFonts w:hint="eastAsia"/>
                      <w:color w:val="auto"/>
                      <w:kern w:val="0"/>
                      <w:sz w:val="21"/>
                      <w:szCs w:val="21"/>
                      <w:lang w:val="en-US" w:eastAsia="zh-CN"/>
                    </w:rPr>
                  </w:pPr>
                  <w:r>
                    <w:rPr>
                      <w:rFonts w:hint="default"/>
                      <w:color w:val="auto"/>
                      <w:kern w:val="0"/>
                      <w:sz w:val="21"/>
                      <w:szCs w:val="21"/>
                      <w:lang w:val="en-US" w:eastAsia="zh-CN"/>
                    </w:rPr>
                    <w:t>Ⅳ类水质断面</w:t>
                  </w:r>
                  <w:r>
                    <w:rPr>
                      <w:rFonts w:hint="eastAsia"/>
                      <w:color w:val="auto"/>
                      <w:kern w:val="0"/>
                      <w:sz w:val="21"/>
                      <w:szCs w:val="21"/>
                      <w:lang w:val="en-US" w:eastAsia="zh-CN"/>
                    </w:rPr>
                    <w:t>数量</w:t>
                  </w:r>
                </w:p>
              </w:tc>
            </w:tr>
            <w:tr w14:paraId="6980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0D269AEF">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1月</w:t>
                  </w:r>
                </w:p>
              </w:tc>
              <w:tc>
                <w:tcPr>
                  <w:tcW w:w="1365" w:type="dxa"/>
                  <w:noWrap w:val="0"/>
                  <w:vAlign w:val="center"/>
                </w:tcPr>
                <w:p w14:paraId="26B7B361">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18</w:t>
                  </w:r>
                </w:p>
              </w:tc>
              <w:tc>
                <w:tcPr>
                  <w:tcW w:w="1515" w:type="dxa"/>
                  <w:noWrap w:val="0"/>
                  <w:vAlign w:val="center"/>
                </w:tcPr>
                <w:p w14:paraId="719538D9">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34</w:t>
                  </w:r>
                </w:p>
              </w:tc>
              <w:tc>
                <w:tcPr>
                  <w:tcW w:w="2370" w:type="dxa"/>
                  <w:noWrap w:val="0"/>
                  <w:vAlign w:val="center"/>
                </w:tcPr>
                <w:p w14:paraId="6898CD37">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199" w:type="dxa"/>
                  <w:noWrap w:val="0"/>
                  <w:vAlign w:val="center"/>
                </w:tcPr>
                <w:p w14:paraId="427CA02E">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3ED0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6293127C">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2月</w:t>
                  </w:r>
                </w:p>
              </w:tc>
              <w:tc>
                <w:tcPr>
                  <w:tcW w:w="1365" w:type="dxa"/>
                  <w:noWrap w:val="0"/>
                  <w:vAlign w:val="center"/>
                </w:tcPr>
                <w:p w14:paraId="1EDCA84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11</w:t>
                  </w:r>
                </w:p>
              </w:tc>
              <w:tc>
                <w:tcPr>
                  <w:tcW w:w="1515" w:type="dxa"/>
                  <w:noWrap w:val="0"/>
                  <w:vAlign w:val="center"/>
                </w:tcPr>
                <w:p w14:paraId="52296FDB">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41</w:t>
                  </w:r>
                </w:p>
              </w:tc>
              <w:tc>
                <w:tcPr>
                  <w:tcW w:w="2370" w:type="dxa"/>
                  <w:noWrap w:val="0"/>
                  <w:vAlign w:val="center"/>
                </w:tcPr>
                <w:p w14:paraId="4C31667A">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199" w:type="dxa"/>
                  <w:noWrap w:val="0"/>
                  <w:vAlign w:val="center"/>
                </w:tcPr>
                <w:p w14:paraId="7CE9DB49">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2AAE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41E73860">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3月</w:t>
                  </w:r>
                </w:p>
              </w:tc>
              <w:tc>
                <w:tcPr>
                  <w:tcW w:w="1365" w:type="dxa"/>
                  <w:noWrap w:val="0"/>
                  <w:vAlign w:val="center"/>
                </w:tcPr>
                <w:p w14:paraId="41D97E79">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12</w:t>
                  </w:r>
                </w:p>
              </w:tc>
              <w:tc>
                <w:tcPr>
                  <w:tcW w:w="1515" w:type="dxa"/>
                  <w:noWrap w:val="0"/>
                  <w:vAlign w:val="center"/>
                </w:tcPr>
                <w:p w14:paraId="64FE54B0">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40</w:t>
                  </w:r>
                </w:p>
              </w:tc>
              <w:tc>
                <w:tcPr>
                  <w:tcW w:w="2370" w:type="dxa"/>
                  <w:noWrap w:val="0"/>
                  <w:vAlign w:val="center"/>
                </w:tcPr>
                <w:p w14:paraId="1F3B7A33">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199" w:type="dxa"/>
                  <w:noWrap w:val="0"/>
                  <w:vAlign w:val="center"/>
                </w:tcPr>
                <w:p w14:paraId="2AB71608">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2234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69E479F7">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4月</w:t>
                  </w:r>
                </w:p>
              </w:tc>
              <w:tc>
                <w:tcPr>
                  <w:tcW w:w="1365" w:type="dxa"/>
                  <w:noWrap w:val="0"/>
                  <w:vAlign w:val="center"/>
                </w:tcPr>
                <w:p w14:paraId="6F407388">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7</w:t>
                  </w:r>
                </w:p>
              </w:tc>
              <w:tc>
                <w:tcPr>
                  <w:tcW w:w="1515" w:type="dxa"/>
                  <w:noWrap w:val="0"/>
                  <w:vAlign w:val="center"/>
                </w:tcPr>
                <w:p w14:paraId="7007750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45</w:t>
                  </w:r>
                </w:p>
              </w:tc>
              <w:tc>
                <w:tcPr>
                  <w:tcW w:w="2370" w:type="dxa"/>
                  <w:noWrap w:val="0"/>
                  <w:vAlign w:val="center"/>
                </w:tcPr>
                <w:p w14:paraId="1B574F48">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199" w:type="dxa"/>
                  <w:noWrap w:val="0"/>
                  <w:vAlign w:val="center"/>
                </w:tcPr>
                <w:p w14:paraId="18F7D68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5705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59F4F77D">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5月</w:t>
                  </w:r>
                </w:p>
              </w:tc>
              <w:tc>
                <w:tcPr>
                  <w:tcW w:w="1365" w:type="dxa"/>
                  <w:noWrap w:val="0"/>
                  <w:vAlign w:val="center"/>
                </w:tcPr>
                <w:p w14:paraId="0362CD67">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515" w:type="dxa"/>
                  <w:noWrap w:val="0"/>
                  <w:vAlign w:val="center"/>
                </w:tcPr>
                <w:p w14:paraId="13922882">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44</w:t>
                  </w:r>
                </w:p>
              </w:tc>
              <w:tc>
                <w:tcPr>
                  <w:tcW w:w="2370" w:type="dxa"/>
                  <w:noWrap w:val="0"/>
                  <w:vAlign w:val="center"/>
                </w:tcPr>
                <w:p w14:paraId="4C726AC7">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1（祁水入湘江口）</w:t>
                  </w:r>
                </w:p>
              </w:tc>
              <w:tc>
                <w:tcPr>
                  <w:tcW w:w="2199" w:type="dxa"/>
                  <w:noWrap w:val="0"/>
                  <w:vAlign w:val="center"/>
                </w:tcPr>
                <w:p w14:paraId="6CB38C47">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1（祁水入湘江口）</w:t>
                  </w:r>
                </w:p>
              </w:tc>
            </w:tr>
            <w:tr w14:paraId="58B3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0F5168D8">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6月</w:t>
                  </w:r>
                </w:p>
              </w:tc>
              <w:tc>
                <w:tcPr>
                  <w:tcW w:w="1365" w:type="dxa"/>
                  <w:noWrap w:val="0"/>
                  <w:vAlign w:val="center"/>
                </w:tcPr>
                <w:p w14:paraId="6F42F96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6</w:t>
                  </w:r>
                </w:p>
              </w:tc>
              <w:tc>
                <w:tcPr>
                  <w:tcW w:w="1515" w:type="dxa"/>
                  <w:noWrap w:val="0"/>
                  <w:vAlign w:val="center"/>
                </w:tcPr>
                <w:p w14:paraId="34428AB6">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42</w:t>
                  </w:r>
                </w:p>
              </w:tc>
              <w:tc>
                <w:tcPr>
                  <w:tcW w:w="2370" w:type="dxa"/>
                  <w:noWrap w:val="0"/>
                  <w:vAlign w:val="center"/>
                </w:tcPr>
                <w:p w14:paraId="1E781111">
                  <w:pPr>
                    <w:widowControl/>
                    <w:spacing w:line="240" w:lineRule="auto"/>
                    <w:ind w:firstLine="0" w:firstLineChars="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199" w:type="dxa"/>
                  <w:noWrap w:val="0"/>
                  <w:vAlign w:val="center"/>
                </w:tcPr>
                <w:p w14:paraId="7B31056C">
                  <w:pPr>
                    <w:widowControl/>
                    <w:spacing w:line="240" w:lineRule="auto"/>
                    <w:ind w:firstLine="0" w:firstLineChars="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w:t>
                  </w:r>
                </w:p>
              </w:tc>
            </w:tr>
            <w:tr w14:paraId="3134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18363B73">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7月</w:t>
                  </w:r>
                </w:p>
              </w:tc>
              <w:tc>
                <w:tcPr>
                  <w:tcW w:w="1365" w:type="dxa"/>
                  <w:noWrap w:val="0"/>
                  <w:vAlign w:val="center"/>
                </w:tcPr>
                <w:p w14:paraId="797C6DC6">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11</w:t>
                  </w:r>
                </w:p>
              </w:tc>
              <w:tc>
                <w:tcPr>
                  <w:tcW w:w="1515" w:type="dxa"/>
                  <w:noWrap w:val="0"/>
                  <w:vAlign w:val="center"/>
                </w:tcPr>
                <w:p w14:paraId="7796D66A">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41</w:t>
                  </w:r>
                </w:p>
              </w:tc>
              <w:tc>
                <w:tcPr>
                  <w:tcW w:w="2370" w:type="dxa"/>
                  <w:noWrap w:val="0"/>
                  <w:vAlign w:val="center"/>
                </w:tcPr>
                <w:p w14:paraId="6D6BF8A3">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2199" w:type="dxa"/>
                  <w:noWrap w:val="0"/>
                  <w:vAlign w:val="center"/>
                </w:tcPr>
                <w:p w14:paraId="11323956">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r w14:paraId="2AC1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14D5B9A9">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8月</w:t>
                  </w:r>
                </w:p>
              </w:tc>
              <w:tc>
                <w:tcPr>
                  <w:tcW w:w="1365" w:type="dxa"/>
                  <w:noWrap w:val="0"/>
                  <w:vAlign w:val="center"/>
                </w:tcPr>
                <w:p w14:paraId="08B945CC">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11</w:t>
                  </w:r>
                </w:p>
              </w:tc>
              <w:tc>
                <w:tcPr>
                  <w:tcW w:w="1515" w:type="dxa"/>
                  <w:noWrap w:val="0"/>
                  <w:vAlign w:val="center"/>
                </w:tcPr>
                <w:p w14:paraId="091D662D">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41</w:t>
                  </w:r>
                </w:p>
              </w:tc>
              <w:tc>
                <w:tcPr>
                  <w:tcW w:w="2370" w:type="dxa"/>
                  <w:noWrap w:val="0"/>
                  <w:vAlign w:val="center"/>
                </w:tcPr>
                <w:p w14:paraId="5DBC68E0">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2199" w:type="dxa"/>
                  <w:noWrap w:val="0"/>
                  <w:vAlign w:val="center"/>
                </w:tcPr>
                <w:p w14:paraId="553A3B9E">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r w14:paraId="391E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78C4CB4E">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9月</w:t>
                  </w:r>
                </w:p>
              </w:tc>
              <w:tc>
                <w:tcPr>
                  <w:tcW w:w="1365" w:type="dxa"/>
                  <w:noWrap w:val="0"/>
                  <w:vAlign w:val="center"/>
                </w:tcPr>
                <w:p w14:paraId="32830952">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6</w:t>
                  </w:r>
                </w:p>
              </w:tc>
              <w:tc>
                <w:tcPr>
                  <w:tcW w:w="1515" w:type="dxa"/>
                  <w:noWrap w:val="0"/>
                  <w:vAlign w:val="center"/>
                </w:tcPr>
                <w:p w14:paraId="16068C25">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46</w:t>
                  </w:r>
                </w:p>
              </w:tc>
              <w:tc>
                <w:tcPr>
                  <w:tcW w:w="2370" w:type="dxa"/>
                  <w:noWrap w:val="0"/>
                  <w:vAlign w:val="center"/>
                </w:tcPr>
                <w:p w14:paraId="16A30ABB">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2199" w:type="dxa"/>
                  <w:noWrap w:val="0"/>
                  <w:vAlign w:val="center"/>
                </w:tcPr>
                <w:p w14:paraId="00917057">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r w14:paraId="0C1B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4D3037E3">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10月</w:t>
                  </w:r>
                </w:p>
              </w:tc>
              <w:tc>
                <w:tcPr>
                  <w:tcW w:w="1365" w:type="dxa"/>
                  <w:noWrap w:val="0"/>
                  <w:vAlign w:val="center"/>
                </w:tcPr>
                <w:p w14:paraId="2BFEFA43">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10</w:t>
                  </w:r>
                </w:p>
              </w:tc>
              <w:tc>
                <w:tcPr>
                  <w:tcW w:w="1515" w:type="dxa"/>
                  <w:noWrap w:val="0"/>
                  <w:vAlign w:val="center"/>
                </w:tcPr>
                <w:p w14:paraId="16D993BD">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41</w:t>
                  </w:r>
                </w:p>
              </w:tc>
              <w:tc>
                <w:tcPr>
                  <w:tcW w:w="2370" w:type="dxa"/>
                  <w:noWrap w:val="0"/>
                  <w:vAlign w:val="center"/>
                </w:tcPr>
                <w:p w14:paraId="33B7CBA6">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1（祁水入湘江口）</w:t>
                  </w:r>
                </w:p>
              </w:tc>
              <w:tc>
                <w:tcPr>
                  <w:tcW w:w="2199" w:type="dxa"/>
                  <w:noWrap w:val="0"/>
                  <w:vAlign w:val="center"/>
                </w:tcPr>
                <w:p w14:paraId="4B917DE7">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r w14:paraId="2254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758CFC6F">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11月</w:t>
                  </w:r>
                </w:p>
              </w:tc>
              <w:tc>
                <w:tcPr>
                  <w:tcW w:w="1365" w:type="dxa"/>
                  <w:noWrap w:val="0"/>
                  <w:vAlign w:val="center"/>
                </w:tcPr>
                <w:p w14:paraId="70ECFE56">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w:t>
                  </w:r>
                </w:p>
              </w:tc>
              <w:tc>
                <w:tcPr>
                  <w:tcW w:w="1515" w:type="dxa"/>
                  <w:noWrap w:val="0"/>
                  <w:vAlign w:val="center"/>
                </w:tcPr>
                <w:p w14:paraId="69C86284">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48</w:t>
                  </w:r>
                </w:p>
              </w:tc>
              <w:tc>
                <w:tcPr>
                  <w:tcW w:w="2370" w:type="dxa"/>
                  <w:noWrap w:val="0"/>
                  <w:vAlign w:val="center"/>
                </w:tcPr>
                <w:p w14:paraId="743CBAA0">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2199" w:type="dxa"/>
                  <w:noWrap w:val="0"/>
                  <w:vAlign w:val="center"/>
                </w:tcPr>
                <w:p w14:paraId="61010E3C">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r w14:paraId="22BC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4" w:type="dxa"/>
                  <w:noWrap w:val="0"/>
                  <w:vAlign w:val="center"/>
                </w:tcPr>
                <w:p w14:paraId="2A325A20">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12月</w:t>
                  </w:r>
                </w:p>
              </w:tc>
              <w:tc>
                <w:tcPr>
                  <w:tcW w:w="1365" w:type="dxa"/>
                  <w:noWrap w:val="0"/>
                  <w:vAlign w:val="center"/>
                </w:tcPr>
                <w:p w14:paraId="682E0AE2">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11</w:t>
                  </w:r>
                </w:p>
              </w:tc>
              <w:tc>
                <w:tcPr>
                  <w:tcW w:w="1515" w:type="dxa"/>
                  <w:noWrap w:val="0"/>
                  <w:vAlign w:val="center"/>
                </w:tcPr>
                <w:p w14:paraId="34436462">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40</w:t>
                  </w:r>
                </w:p>
              </w:tc>
              <w:tc>
                <w:tcPr>
                  <w:tcW w:w="2370" w:type="dxa"/>
                  <w:noWrap w:val="0"/>
                  <w:vAlign w:val="center"/>
                </w:tcPr>
                <w:p w14:paraId="07F0E434">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1（祁水入湘江口）</w:t>
                  </w:r>
                </w:p>
              </w:tc>
              <w:tc>
                <w:tcPr>
                  <w:tcW w:w="2199" w:type="dxa"/>
                  <w:noWrap w:val="0"/>
                  <w:vAlign w:val="center"/>
                </w:tcPr>
                <w:p w14:paraId="6652AE53">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bl>
          <w:p w14:paraId="1338A665">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声环境现状</w:t>
            </w:r>
          </w:p>
          <w:p w14:paraId="5EBBAFC3">
            <w:pPr>
              <w:ind w:firstLine="480"/>
              <w:rPr>
                <w:rFonts w:hint="eastAsia"/>
                <w:color w:val="auto"/>
              </w:rPr>
            </w:pPr>
            <w:r>
              <w:rPr>
                <w:rFonts w:hint="eastAsia"/>
                <w:color w:val="000000" w:themeColor="text1"/>
                <w14:textFill>
                  <w14:solidFill>
                    <w14:schemeClr w14:val="tx1"/>
                  </w14:solidFill>
                </w14:textFill>
              </w:rPr>
              <w:t>根据《建设项目环境影响报告表编制技术指南（污染影响类）》，厂界外周边50米范围内存在声环境保护目标的建设项目，应监测保护目标声环境质量现状并评价达标情况。本项目位于工业园，厂区</w:t>
            </w:r>
            <w:r>
              <w:rPr>
                <w:rFonts w:hint="eastAsia"/>
                <w:color w:val="000000" w:themeColor="text1"/>
                <w:lang w:val="en-US" w:eastAsia="zh-CN"/>
                <w14:textFill>
                  <w14:solidFill>
                    <w14:schemeClr w14:val="tx1"/>
                  </w14:solidFill>
                </w14:textFill>
              </w:rPr>
              <w:t>北侧</w:t>
            </w:r>
            <w:r>
              <w:rPr>
                <w:rFonts w:hint="eastAsia"/>
                <w:color w:val="000000" w:themeColor="text1"/>
                <w14:textFill>
                  <w14:solidFill>
                    <w14:schemeClr w14:val="tx1"/>
                  </w14:solidFill>
                </w14:textFill>
              </w:rPr>
              <w:t>50m范围内</w:t>
            </w:r>
            <w:r>
              <w:rPr>
                <w:rFonts w:hint="eastAsia"/>
                <w:color w:val="000000" w:themeColor="text1"/>
                <w:lang w:val="en-US" w:eastAsia="zh-CN"/>
                <w14:textFill>
                  <w14:solidFill>
                    <w14:schemeClr w14:val="tx1"/>
                  </w14:solidFill>
                </w14:textFill>
              </w:rPr>
              <w:t>有一户居民点，</w:t>
            </w:r>
            <w:r>
              <w:rPr>
                <w:rFonts w:hint="eastAsia" w:ascii="Times New Roman" w:hAnsi="Times New Roman" w:eastAsia="宋体" w:cs="Times New Roman"/>
                <w:color w:val="auto"/>
              </w:rPr>
              <w:t>环评期间</w:t>
            </w:r>
            <w:r>
              <w:rPr>
                <w:rFonts w:hint="eastAsia" w:ascii="Times New Roman" w:hAnsi="Times New Roman" w:eastAsia="宋体" w:cs="Times New Roman"/>
                <w:color w:val="auto"/>
                <w:lang w:eastAsia="zh-CN"/>
              </w:rPr>
              <w:t>委托</w:t>
            </w:r>
            <w:r>
              <w:rPr>
                <w:rFonts w:hint="eastAsia" w:ascii="Times New Roman" w:hAnsi="Times New Roman" w:eastAsia="宋体" w:cs="Times New Roman"/>
                <w:color w:val="auto"/>
              </w:rPr>
              <w:t>湖南瑞鉴检测有限公司对保护目标</w:t>
            </w:r>
            <w:r>
              <w:rPr>
                <w:rFonts w:hint="eastAsia" w:ascii="Times New Roman" w:hAnsi="Times New Roman" w:eastAsia="宋体" w:cs="Times New Roman"/>
                <w:color w:val="auto"/>
                <w:lang w:val="en-US" w:eastAsia="zh-CN"/>
              </w:rPr>
              <w:t>处</w:t>
            </w:r>
            <w:r>
              <w:rPr>
                <w:rFonts w:hint="eastAsia" w:ascii="Times New Roman" w:hAnsi="Times New Roman" w:eastAsia="宋体" w:cs="Times New Roman"/>
                <w:color w:val="auto"/>
              </w:rPr>
              <w:t>声环境质量进行现状监测</w:t>
            </w:r>
            <w:r>
              <w:rPr>
                <w:rFonts w:hint="eastAsia" w:cs="Times New Roman"/>
                <w:color w:val="auto"/>
                <w:lang w:eastAsia="zh-CN"/>
              </w:rPr>
              <w:t>，</w:t>
            </w:r>
            <w:r>
              <w:rPr>
                <w:rFonts w:hint="eastAsia"/>
                <w:color w:val="000000" w:themeColor="text1"/>
                <w:lang w:val="en-US" w:eastAsia="zh-CN"/>
                <w14:textFill>
                  <w14:solidFill>
                    <w14:schemeClr w14:val="tx1"/>
                  </w14:solidFill>
                </w14:textFill>
              </w:rPr>
              <w:t>同时对厂区东侧约69m处沿G322道路一侧居民点设置一个噪声监测点</w:t>
            </w:r>
            <w:r>
              <w:rPr>
                <w:rFonts w:hint="eastAsia" w:ascii="Times New Roman" w:hAnsi="Times New Roman" w:eastAsia="宋体" w:cs="Times New Roman"/>
                <w:color w:val="auto"/>
              </w:rPr>
              <w:t>。</w:t>
            </w:r>
          </w:p>
          <w:p w14:paraId="23C61024">
            <w:pPr>
              <w:ind w:firstLine="480"/>
              <w:rPr>
                <w:rFonts w:hint="eastAsia" w:ascii="Times New Roman" w:hAnsi="Times New Roman" w:eastAsia="宋体" w:cs="Times New Roman"/>
                <w:color w:val="auto"/>
              </w:rPr>
            </w:pPr>
            <w:r>
              <w:rPr>
                <w:rFonts w:hint="eastAsia"/>
                <w:color w:val="auto"/>
              </w:rPr>
              <w:t>（1）监测时间和频率：</w:t>
            </w:r>
            <w:r>
              <w:rPr>
                <w:rFonts w:hint="eastAsia"/>
                <w:color w:val="auto"/>
                <w:lang w:val="en-US" w:eastAsia="zh-CN"/>
              </w:rPr>
              <w:t>2026年3月16日监测</w:t>
            </w:r>
            <w:r>
              <w:rPr>
                <w:rFonts w:hint="eastAsia"/>
                <w:color w:val="auto"/>
              </w:rPr>
              <w:t>1天，昼</w:t>
            </w:r>
            <w:r>
              <w:rPr>
                <w:rFonts w:hint="eastAsia"/>
                <w:color w:val="auto"/>
                <w:lang w:eastAsia="zh-CN"/>
              </w:rPr>
              <w:t>夜</w:t>
            </w:r>
            <w:r>
              <w:rPr>
                <w:rFonts w:hint="eastAsia"/>
                <w:color w:val="auto"/>
              </w:rPr>
              <w:t>间</w:t>
            </w:r>
            <w:r>
              <w:rPr>
                <w:rFonts w:hint="eastAsia"/>
                <w:color w:val="auto"/>
                <w:lang w:eastAsia="zh-CN"/>
              </w:rPr>
              <w:t>各</w:t>
            </w:r>
            <w:r>
              <w:rPr>
                <w:rFonts w:hint="eastAsia"/>
                <w:color w:val="auto"/>
              </w:rPr>
              <w:t>监测一次，监测结果列于表3-</w:t>
            </w:r>
            <w:r>
              <w:rPr>
                <w:rFonts w:hint="eastAsia"/>
                <w:color w:val="auto"/>
                <w:lang w:val="en-US" w:eastAsia="zh-CN"/>
              </w:rPr>
              <w:t>5</w:t>
            </w:r>
            <w:r>
              <w:rPr>
                <w:rFonts w:hint="eastAsia"/>
                <w:color w:val="auto"/>
              </w:rPr>
              <w:t>。</w:t>
            </w:r>
          </w:p>
          <w:p w14:paraId="70B971BE">
            <w:p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（2）监测点：</w:t>
            </w:r>
            <w:r>
              <w:rPr>
                <w:rFonts w:hint="eastAsia" w:ascii="Times New Roman" w:hAnsi="Times New Roman" w:eastAsia="宋体" w:cs="Times New Roman"/>
                <w:color w:val="auto"/>
                <w:lang w:val="en-US" w:eastAsia="zh-CN"/>
              </w:rPr>
              <w:t>北侧</w:t>
            </w:r>
            <w:r>
              <w:rPr>
                <w:rFonts w:hint="eastAsia" w:ascii="Times New Roman" w:hAnsi="Times New Roman" w:eastAsia="宋体" w:cs="Times New Roman"/>
                <w:color w:val="auto"/>
              </w:rPr>
              <w:t>敏感点</w:t>
            </w:r>
            <w:r>
              <w:rPr>
                <w:rFonts w:hint="eastAsia" w:ascii="Times New Roman" w:hAnsi="Times New Roman" w:eastAsia="宋体" w:cs="Times New Roman"/>
                <w:color w:val="auto"/>
                <w:lang w:val="en-US" w:eastAsia="zh-CN"/>
              </w:rPr>
              <w:t>N1，东侧</w:t>
            </w:r>
            <w:r>
              <w:rPr>
                <w:rFonts w:hint="eastAsia" w:ascii="Times New Roman" w:hAnsi="Times New Roman" w:eastAsia="宋体" w:cs="Times New Roman"/>
                <w:color w:val="auto"/>
              </w:rPr>
              <w:t>居民点</w:t>
            </w:r>
            <w:r>
              <w:rPr>
                <w:rFonts w:hint="eastAsia" w:ascii="Times New Roman" w:hAnsi="Times New Roman" w:eastAsia="宋体" w:cs="Times New Roman"/>
                <w:color w:val="auto"/>
                <w:lang w:val="en-US" w:eastAsia="zh-CN"/>
              </w:rPr>
              <w:t>N2</w:t>
            </w:r>
            <w:r>
              <w:rPr>
                <w:rFonts w:hint="eastAsia" w:ascii="Times New Roman" w:hAnsi="Times New Roman" w:eastAsia="宋体" w:cs="Times New Roman"/>
                <w:color w:val="auto"/>
              </w:rPr>
              <w:t>。</w:t>
            </w:r>
          </w:p>
          <w:p w14:paraId="0C81AB13">
            <w:pPr>
              <w:ind w:firstLine="480"/>
              <w:rPr>
                <w:rFonts w:hint="eastAsia"/>
                <w:color w:val="auto"/>
              </w:rPr>
            </w:pPr>
            <w:r>
              <w:rPr>
                <w:rFonts w:hint="eastAsia"/>
                <w:color w:val="auto"/>
              </w:rPr>
              <w:t>（3）评价标准：环境保护目标执行《声环境质量标准》（GB3096-2008）中2类标准。</w:t>
            </w:r>
          </w:p>
          <w:p w14:paraId="5C104856">
            <w:pPr>
              <w:ind w:firstLine="480"/>
              <w:rPr>
                <w:rFonts w:hint="eastAsia"/>
                <w:color w:val="auto"/>
              </w:rPr>
            </w:pPr>
            <w:r>
              <w:rPr>
                <w:rFonts w:hint="eastAsia"/>
                <w:color w:val="auto"/>
              </w:rPr>
              <w:t>（4）评价方法：比较法，将监测值与评价标准比较评价。</w:t>
            </w:r>
          </w:p>
          <w:p w14:paraId="3CACCAC3">
            <w:pPr>
              <w:ind w:firstLine="480"/>
              <w:rPr>
                <w:rFonts w:hint="eastAsia"/>
                <w:color w:val="auto"/>
              </w:rPr>
            </w:pPr>
            <w:r>
              <w:rPr>
                <w:rFonts w:hint="eastAsia"/>
                <w:color w:val="auto"/>
              </w:rPr>
              <w:t>监测结果统计如下表。</w:t>
            </w:r>
          </w:p>
          <w:p w14:paraId="5BA91CE6">
            <w:pPr>
              <w:spacing w:line="240" w:lineRule="auto"/>
              <w:ind w:firstLine="422"/>
              <w:jc w:val="center"/>
              <w:rPr>
                <w:b/>
                <w:color w:val="auto"/>
                <w:sz w:val="21"/>
                <w:szCs w:val="21"/>
              </w:rPr>
            </w:pPr>
            <w:r>
              <w:rPr>
                <w:b/>
                <w:bCs/>
                <w:color w:val="auto"/>
                <w:sz w:val="21"/>
                <w:szCs w:val="21"/>
              </w:rPr>
              <w:t>表3-</w:t>
            </w:r>
            <w:r>
              <w:rPr>
                <w:rFonts w:hint="eastAsia"/>
                <w:b/>
                <w:bCs/>
                <w:color w:val="auto"/>
                <w:sz w:val="21"/>
                <w:szCs w:val="21"/>
                <w:lang w:val="en-US" w:eastAsia="zh-CN"/>
              </w:rPr>
              <w:t>4</w:t>
            </w:r>
            <w:r>
              <w:rPr>
                <w:rFonts w:hint="eastAsia"/>
                <w:b/>
                <w:bCs/>
                <w:color w:val="auto"/>
                <w:sz w:val="21"/>
                <w:szCs w:val="21"/>
              </w:rPr>
              <w:t xml:space="preserve"> </w:t>
            </w:r>
            <w:r>
              <w:rPr>
                <w:b/>
                <w:bCs/>
                <w:color w:val="auto"/>
                <w:sz w:val="21"/>
                <w:szCs w:val="21"/>
              </w:rPr>
              <w:t>声环境质量监测结果</w:t>
            </w:r>
            <w:r>
              <w:rPr>
                <w:b/>
                <w:color w:val="auto"/>
                <w:sz w:val="21"/>
                <w:szCs w:val="21"/>
              </w:rPr>
              <w:t>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13"/>
              <w:gridCol w:w="2937"/>
              <w:gridCol w:w="2335"/>
            </w:tblGrid>
            <w:tr w14:paraId="080ECC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79" w:type="pct"/>
                  <w:vMerge w:val="restart"/>
                  <w:noWrap w:val="0"/>
                  <w:vAlign w:val="center"/>
                </w:tcPr>
                <w:p w14:paraId="080F776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采样点位</w:t>
                  </w:r>
                </w:p>
              </w:tc>
              <w:tc>
                <w:tcPr>
                  <w:tcW w:w="3220" w:type="pct"/>
                  <w:gridSpan w:val="2"/>
                  <w:noWrap w:val="0"/>
                  <w:vAlign w:val="center"/>
                </w:tcPr>
                <w:p w14:paraId="02E1B96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检测结果Leq[dB</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w:t>
                  </w:r>
                </w:p>
              </w:tc>
            </w:tr>
            <w:tr w14:paraId="038338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79" w:type="pct"/>
                  <w:vMerge w:val="continue"/>
                  <w:noWrap w:val="0"/>
                  <w:vAlign w:val="center"/>
                </w:tcPr>
                <w:p w14:paraId="1A9E3F9B">
                  <w:pPr>
                    <w:spacing w:line="240" w:lineRule="auto"/>
                    <w:ind w:firstLine="0" w:firstLineChars="0"/>
                    <w:jc w:val="center"/>
                    <w:rPr>
                      <w:color w:val="000000" w:themeColor="text1"/>
                      <w:sz w:val="21"/>
                      <w:szCs w:val="21"/>
                      <w14:textFill>
                        <w14:solidFill>
                          <w14:schemeClr w14:val="tx1"/>
                        </w14:solidFill>
                      </w14:textFill>
                    </w:rPr>
                  </w:pPr>
                </w:p>
              </w:tc>
              <w:tc>
                <w:tcPr>
                  <w:tcW w:w="1794" w:type="pct"/>
                  <w:noWrap w:val="0"/>
                  <w:vAlign w:val="center"/>
                </w:tcPr>
                <w:p w14:paraId="02AB366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昼间</w:t>
                  </w:r>
                </w:p>
              </w:tc>
              <w:tc>
                <w:tcPr>
                  <w:tcW w:w="1426" w:type="pct"/>
                  <w:noWrap w:val="0"/>
                  <w:vAlign w:val="center"/>
                </w:tcPr>
                <w:p w14:paraId="0B51F33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夜间</w:t>
                  </w:r>
                </w:p>
              </w:tc>
            </w:tr>
            <w:tr w14:paraId="444CA8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noWrap w:val="0"/>
                  <w:vAlign w:val="center"/>
                </w:tcPr>
                <w:p w14:paraId="3261336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w:t>
                  </w:r>
                  <w:r>
                    <w:rPr>
                      <w:rFonts w:hint="eastAsia"/>
                      <w:color w:val="000000" w:themeColor="text1"/>
                      <w:sz w:val="21"/>
                      <w:szCs w:val="21"/>
                      <w:lang w:val="en-US" w:eastAsia="zh-CN"/>
                      <w14:textFill>
                        <w14:solidFill>
                          <w14:schemeClr w14:val="tx1"/>
                        </w14:solidFill>
                      </w14:textFill>
                    </w:rPr>
                    <w:t>1北侧</w:t>
                  </w:r>
                  <w:r>
                    <w:rPr>
                      <w:rFonts w:hint="eastAsia"/>
                      <w:color w:val="000000" w:themeColor="text1"/>
                      <w:sz w:val="21"/>
                      <w:szCs w:val="21"/>
                      <w14:textFill>
                        <w14:solidFill>
                          <w14:schemeClr w14:val="tx1"/>
                        </w14:solidFill>
                      </w14:textFill>
                    </w:rPr>
                    <w:t>居民点</w:t>
                  </w:r>
                </w:p>
              </w:tc>
              <w:tc>
                <w:tcPr>
                  <w:tcW w:w="1794" w:type="pct"/>
                  <w:noWrap w:val="0"/>
                  <w:vAlign w:val="center"/>
                </w:tcPr>
                <w:p w14:paraId="6797ECEA">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426" w:type="pct"/>
                  <w:noWrap w:val="0"/>
                  <w:vAlign w:val="center"/>
                </w:tcPr>
                <w:p w14:paraId="49EB6996">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r>
            <w:tr w14:paraId="220513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noWrap w:val="0"/>
                  <w:vAlign w:val="center"/>
                </w:tcPr>
                <w:p w14:paraId="7CE0B779">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N2东侧</w:t>
                  </w:r>
                  <w:r>
                    <w:rPr>
                      <w:rFonts w:hint="eastAsia"/>
                      <w:color w:val="000000" w:themeColor="text1"/>
                      <w:sz w:val="21"/>
                      <w:szCs w:val="21"/>
                      <w14:textFill>
                        <w14:solidFill>
                          <w14:schemeClr w14:val="tx1"/>
                        </w14:solidFill>
                      </w14:textFill>
                    </w:rPr>
                    <w:t>居民点</w:t>
                  </w:r>
                </w:p>
              </w:tc>
              <w:tc>
                <w:tcPr>
                  <w:tcW w:w="1794" w:type="pct"/>
                  <w:noWrap w:val="0"/>
                  <w:vAlign w:val="center"/>
                </w:tcPr>
                <w:p w14:paraId="26E8BA9A">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426" w:type="pct"/>
                  <w:noWrap w:val="0"/>
                  <w:vAlign w:val="center"/>
                </w:tcPr>
                <w:p w14:paraId="6C9EF058">
                  <w:pPr>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r>
            <w:tr w14:paraId="13AFCE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tcBorders>
                    <w:top w:val="single" w:color="000000" w:sz="4" w:space="0"/>
                  </w:tcBorders>
                  <w:noWrap w:val="0"/>
                  <w:vAlign w:val="center"/>
                </w:tcPr>
                <w:p w14:paraId="566067E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评价标准</w:t>
                  </w:r>
                </w:p>
              </w:tc>
              <w:tc>
                <w:tcPr>
                  <w:tcW w:w="1794" w:type="pct"/>
                  <w:tcBorders>
                    <w:top w:val="single" w:color="000000" w:sz="4" w:space="0"/>
                  </w:tcBorders>
                  <w:noWrap w:val="0"/>
                  <w:vAlign w:val="center"/>
                </w:tcPr>
                <w:p w14:paraId="4215101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1426" w:type="pct"/>
                  <w:tcBorders>
                    <w:top w:val="single" w:color="000000" w:sz="4" w:space="0"/>
                  </w:tcBorders>
                  <w:noWrap w:val="0"/>
                  <w:vAlign w:val="center"/>
                </w:tcPr>
                <w:p w14:paraId="42D82E2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r>
          </w:tbl>
          <w:p w14:paraId="1C8C1A9A">
            <w:pPr>
              <w:bidi w:val="0"/>
              <w:rPr>
                <w:rFonts w:hint="eastAsia"/>
                <w:color w:val="000000" w:themeColor="text1"/>
                <w14:textFill>
                  <w14:solidFill>
                    <w14:schemeClr w14:val="tx1"/>
                  </w14:solidFill>
                </w14:textFill>
              </w:rPr>
            </w:pPr>
            <w:r>
              <w:rPr>
                <w:color w:val="auto"/>
              </w:rPr>
              <w:t>根据监测结果，项目</w:t>
            </w:r>
            <w:r>
              <w:rPr>
                <w:rFonts w:hint="eastAsia"/>
                <w:color w:val="auto"/>
                <w:lang w:val="en-US" w:eastAsia="zh-CN"/>
              </w:rPr>
              <w:t>附近</w:t>
            </w:r>
            <w:r>
              <w:rPr>
                <w:rFonts w:hint="eastAsia"/>
                <w:color w:val="auto"/>
              </w:rPr>
              <w:t>居民点</w:t>
            </w:r>
            <w:r>
              <w:rPr>
                <w:color w:val="auto"/>
              </w:rPr>
              <w:t>噪声值</w:t>
            </w:r>
            <w:r>
              <w:rPr>
                <w:rFonts w:hint="eastAsia"/>
                <w:color w:val="auto"/>
              </w:rPr>
              <w:t>满足</w:t>
            </w:r>
            <w:r>
              <w:rPr>
                <w:color w:val="auto"/>
              </w:rPr>
              <w:t>《声环境质量标准》</w:t>
            </w:r>
            <w:r>
              <w:rPr>
                <w:rFonts w:hint="eastAsia"/>
                <w:color w:val="auto"/>
                <w:lang w:eastAsia="zh-CN"/>
              </w:rPr>
              <w:t>（</w:t>
            </w:r>
            <w:r>
              <w:rPr>
                <w:color w:val="auto"/>
              </w:rPr>
              <w:t>GB3096-2008)</w:t>
            </w:r>
            <w:r>
              <w:rPr>
                <w:rFonts w:hint="eastAsia"/>
                <w:color w:val="auto"/>
              </w:rPr>
              <w:t>2类</w:t>
            </w:r>
            <w:r>
              <w:rPr>
                <w:color w:val="auto"/>
              </w:rPr>
              <w:t>标准即昼间≤6</w:t>
            </w:r>
            <w:r>
              <w:rPr>
                <w:rFonts w:hint="eastAsia"/>
                <w:color w:val="auto"/>
              </w:rPr>
              <w:t>0</w:t>
            </w:r>
            <w:r>
              <w:rPr>
                <w:color w:val="auto"/>
              </w:rPr>
              <w:t>dB</w:t>
            </w:r>
            <w:r>
              <w:rPr>
                <w:rFonts w:hint="eastAsia"/>
                <w:color w:val="auto"/>
              </w:rPr>
              <w:t>(</w:t>
            </w:r>
            <w:r>
              <w:rPr>
                <w:color w:val="auto"/>
              </w:rPr>
              <w:t>A</w:t>
            </w:r>
            <w:r>
              <w:rPr>
                <w:rFonts w:hint="eastAsia"/>
                <w:color w:val="auto"/>
              </w:rPr>
              <w:t>)、夜间</w:t>
            </w:r>
            <w:r>
              <w:rPr>
                <w:color w:val="auto"/>
              </w:rPr>
              <w:t>≤</w:t>
            </w:r>
            <w:r>
              <w:rPr>
                <w:rFonts w:hint="eastAsia"/>
                <w:color w:val="auto"/>
              </w:rPr>
              <w:t>5</w:t>
            </w:r>
            <w:r>
              <w:rPr>
                <w:rFonts w:hint="eastAsia"/>
                <w:color w:val="auto"/>
                <w:lang w:val="en-US" w:eastAsia="zh-CN"/>
              </w:rPr>
              <w:t>0</w:t>
            </w:r>
            <w:r>
              <w:rPr>
                <w:color w:val="auto"/>
              </w:rPr>
              <w:t>dB</w:t>
            </w:r>
            <w:r>
              <w:rPr>
                <w:rFonts w:hint="eastAsia"/>
                <w:color w:val="auto"/>
              </w:rPr>
              <w:t>(</w:t>
            </w:r>
            <w:r>
              <w:rPr>
                <w:color w:val="auto"/>
              </w:rPr>
              <w:t>A</w:t>
            </w:r>
            <w:r>
              <w:rPr>
                <w:rFonts w:hint="eastAsia"/>
                <w:color w:val="auto"/>
              </w:rPr>
              <w:t>)</w:t>
            </w:r>
            <w:r>
              <w:rPr>
                <w:color w:val="auto"/>
              </w:rPr>
              <w:t>）</w:t>
            </w:r>
            <w:r>
              <w:rPr>
                <w:rFonts w:hint="eastAsia"/>
                <w:color w:val="auto"/>
              </w:rPr>
              <w:t>。</w:t>
            </w:r>
          </w:p>
          <w:p w14:paraId="70601DCF">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4、地下水、土壤现状调查</w:t>
            </w:r>
          </w:p>
          <w:p w14:paraId="693E8CF5">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原则上不开展地下水环境质量现状调查，建设项目存在土壤、地下水环境污染途径的，应结合污染源、保护目标分布情况开展现状调查以留作背景值。本项目</w:t>
            </w:r>
            <w:r>
              <w:rPr>
                <w:rFonts w:hint="eastAsia"/>
                <w:color w:val="000000" w:themeColor="text1"/>
                <w:lang w:eastAsia="zh-CN"/>
                <w14:textFill>
                  <w14:solidFill>
                    <w14:schemeClr w14:val="tx1"/>
                  </w14:solidFill>
                </w14:textFill>
              </w:rPr>
              <w:t>为集中供热</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产品及原辅材料不涉及污染地下水及土壤的物质</w:t>
            </w:r>
            <w:r>
              <w:rPr>
                <w:rFonts w:hint="eastAsia"/>
                <w:color w:val="000000" w:themeColor="text1"/>
                <w14:textFill>
                  <w14:solidFill>
                    <w14:schemeClr w14:val="tx1"/>
                  </w14:solidFill>
                </w14:textFill>
              </w:rPr>
              <w:t>，项目位于工业园，周边为工业用地，附近无地下水及土壤保护目标</w:t>
            </w:r>
            <w:r>
              <w:rPr>
                <w:rFonts w:hint="eastAsia"/>
                <w:color w:val="000000" w:themeColor="text1"/>
                <w:lang w:eastAsia="zh-CN"/>
                <w14:textFill>
                  <w14:solidFill>
                    <w14:schemeClr w14:val="tx1"/>
                  </w14:solidFill>
                </w14:textFill>
              </w:rPr>
              <w:t>；根据《环境影响评价技术导则-地下水环境HJ610-2016》，项目地下水环境影响评价类别为类，类建设项目不开展地下水环境影响评价，根据《环境影响评价技术导则-土壤环境HJ964-2018》，项目土壤环境影响评价类别为类，类建设项目可不开展土壤环境影响评价，</w:t>
            </w:r>
            <w:r>
              <w:rPr>
                <w:rFonts w:hint="eastAsia"/>
                <w:color w:val="000000" w:themeColor="text1"/>
                <w14:textFill>
                  <w14:solidFill>
                    <w14:schemeClr w14:val="tx1"/>
                  </w14:solidFill>
                </w14:textFill>
              </w:rPr>
              <w:t>故不开展土壤、地下水环境现状调查。</w:t>
            </w:r>
          </w:p>
          <w:p w14:paraId="61194F16">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5、生态环境</w:t>
            </w:r>
          </w:p>
          <w:p w14:paraId="482EF1AE">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本项目位于工业园区，用地范围内无生态环境保护目标。</w:t>
            </w:r>
          </w:p>
          <w:p w14:paraId="00E3E4F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6、电磁辐射</w:t>
            </w:r>
          </w:p>
          <w:p w14:paraId="448CB4B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本项目不涉及电磁辐射有关内容。</w:t>
            </w:r>
          </w:p>
        </w:tc>
      </w:tr>
      <w:tr w14:paraId="3B02B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219FF561">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环境</w:t>
            </w:r>
          </w:p>
          <w:p w14:paraId="79F4E6BD">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保护</w:t>
            </w:r>
          </w:p>
          <w:p w14:paraId="2171C074">
            <w:pPr>
              <w:adjustRightInd w:val="0"/>
              <w:snapToGrid w:val="0"/>
              <w:ind w:left="0" w:leftChars="0" w:firstLine="0" w:firstLineChars="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目标</w:t>
            </w:r>
          </w:p>
        </w:tc>
        <w:tc>
          <w:tcPr>
            <w:tcW w:w="8414" w:type="dxa"/>
            <w:noWrap w:val="0"/>
            <w:vAlign w:val="center"/>
          </w:tcPr>
          <w:p w14:paraId="76C3F9C0">
            <w:pPr>
              <w:bidi w:val="0"/>
              <w:rPr>
                <w:color w:val="000000" w:themeColor="text1"/>
                <w14:textFill>
                  <w14:solidFill>
                    <w14:schemeClr w14:val="tx1"/>
                  </w14:solidFill>
                </w14:textFill>
              </w:rPr>
            </w:pPr>
            <w:r>
              <w:rPr>
                <w:color w:val="000000" w:themeColor="text1"/>
                <w14:textFill>
                  <w14:solidFill>
                    <w14:schemeClr w14:val="tx1"/>
                  </w14:solidFill>
                </w14:textFill>
              </w:rPr>
              <w:t>1、大气环境保护目标</w:t>
            </w:r>
          </w:p>
          <w:p w14:paraId="61A42B2E">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w:t>
            </w:r>
            <w:r>
              <w:rPr>
                <w:rFonts w:hint="eastAsia"/>
                <w:color w:val="000000" w:themeColor="text1"/>
                <w:lang w:eastAsia="zh-CN"/>
                <w14:textFill>
                  <w14:solidFill>
                    <w14:schemeClr w14:val="tx1"/>
                  </w14:solidFill>
                </w14:textFill>
              </w:rPr>
              <w:t>（试行）》</w:t>
            </w:r>
            <w:r>
              <w:rPr>
                <w:rFonts w:hint="eastAsia"/>
                <w:color w:val="000000" w:themeColor="text1"/>
                <w14:textFill>
                  <w14:solidFill>
                    <w14:schemeClr w14:val="tx1"/>
                  </w14:solidFill>
                </w14:textFill>
              </w:rPr>
              <w:t xml:space="preserve">，确定大气环境影响评价范围为厂界外500米范围，具体保护目标及与建设项目厂界位置关系如下表所示。 </w:t>
            </w:r>
          </w:p>
          <w:p w14:paraId="560FB902">
            <w:pPr>
              <w:pStyle w:val="91"/>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表3-</w:t>
            </w:r>
            <w:r>
              <w:rPr>
                <w:rFonts w:hint="eastAsia"/>
                <w:color w:val="000000" w:themeColor="text1"/>
                <w:sz w:val="21"/>
                <w:szCs w:val="21"/>
                <w:u w:val="none"/>
                <w:lang w:val="en-US" w:eastAsia="zh-CN"/>
                <w14:textFill>
                  <w14:solidFill>
                    <w14:schemeClr w14:val="tx1"/>
                  </w14:solidFill>
                </w14:textFill>
              </w:rPr>
              <w:t>5</w:t>
            </w:r>
            <w:r>
              <w:rPr>
                <w:color w:val="000000" w:themeColor="text1"/>
                <w:sz w:val="21"/>
                <w:szCs w:val="21"/>
                <w:u w:val="none"/>
                <w14:textFill>
                  <w14:solidFill>
                    <w14:schemeClr w14:val="tx1"/>
                  </w14:solidFill>
                </w14:textFill>
              </w:rPr>
              <w:t xml:space="preserve">  项目大气环境保护目标一览表</w:t>
            </w:r>
          </w:p>
          <w:tbl>
            <w:tblPr>
              <w:tblStyle w:val="31"/>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81"/>
              <w:gridCol w:w="1242"/>
              <w:gridCol w:w="1162"/>
              <w:gridCol w:w="1924"/>
              <w:gridCol w:w="651"/>
              <w:gridCol w:w="798"/>
              <w:gridCol w:w="1517"/>
            </w:tblGrid>
            <w:tr w14:paraId="6391E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39" w:type="pct"/>
                  <w:vMerge w:val="restart"/>
                  <w:tcBorders>
                    <w:right w:val="single" w:color="000000" w:sz="4" w:space="0"/>
                  </w:tcBorders>
                  <w:noWrap w:val="0"/>
                  <w:tcMar>
                    <w:top w:w="12" w:type="dxa"/>
                    <w:left w:w="12" w:type="dxa"/>
                    <w:right w:w="12" w:type="dxa"/>
                  </w:tcMar>
                  <w:vAlign w:val="center"/>
                </w:tcPr>
                <w:p w14:paraId="74D132F6">
                  <w:pPr>
                    <w:widowControl/>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名称</w:t>
                  </w:r>
                </w:p>
              </w:tc>
              <w:tc>
                <w:tcPr>
                  <w:tcW w:w="1469" w:type="pct"/>
                  <w:gridSpan w:val="2"/>
                  <w:tcBorders>
                    <w:left w:val="single" w:color="000000" w:sz="4" w:space="0"/>
                  </w:tcBorders>
                  <w:noWrap w:val="0"/>
                  <w:tcMar>
                    <w:top w:w="12" w:type="dxa"/>
                    <w:left w:w="12" w:type="dxa"/>
                    <w:right w:w="12" w:type="dxa"/>
                  </w:tcMar>
                  <w:vAlign w:val="center"/>
                </w:tcPr>
                <w:p w14:paraId="571CE47E">
                  <w:pPr>
                    <w:widowControl/>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坐标/m</w:t>
                  </w:r>
                </w:p>
              </w:tc>
              <w:tc>
                <w:tcPr>
                  <w:tcW w:w="1176" w:type="pct"/>
                  <w:vMerge w:val="restart"/>
                  <w:noWrap w:val="0"/>
                  <w:tcMar>
                    <w:top w:w="12" w:type="dxa"/>
                    <w:left w:w="12" w:type="dxa"/>
                    <w:right w:w="12" w:type="dxa"/>
                  </w:tcMar>
                  <w:vAlign w:val="center"/>
                </w:tcPr>
                <w:p w14:paraId="4C42D9D6">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保护对象</w:t>
                  </w:r>
                </w:p>
              </w:tc>
              <w:tc>
                <w:tcPr>
                  <w:tcW w:w="398" w:type="pct"/>
                  <w:vMerge w:val="restart"/>
                  <w:noWrap w:val="0"/>
                  <w:tcMar>
                    <w:top w:w="12" w:type="dxa"/>
                    <w:left w:w="12" w:type="dxa"/>
                    <w:right w:w="12" w:type="dxa"/>
                  </w:tcMar>
                  <w:vAlign w:val="center"/>
                </w:tcPr>
                <w:p w14:paraId="6B6E1D12">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保护内容</w:t>
                  </w:r>
                </w:p>
              </w:tc>
              <w:tc>
                <w:tcPr>
                  <w:tcW w:w="488" w:type="pct"/>
                  <w:vMerge w:val="restart"/>
                  <w:noWrap w:val="0"/>
                  <w:tcMar>
                    <w:top w:w="12" w:type="dxa"/>
                    <w:left w:w="12" w:type="dxa"/>
                    <w:right w:w="12" w:type="dxa"/>
                  </w:tcMar>
                  <w:vAlign w:val="center"/>
                </w:tcPr>
                <w:p w14:paraId="164F79FC">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环境功能区</w:t>
                  </w:r>
                </w:p>
              </w:tc>
              <w:tc>
                <w:tcPr>
                  <w:tcW w:w="927" w:type="pct"/>
                  <w:vMerge w:val="restart"/>
                  <w:noWrap w:val="0"/>
                  <w:tcMar>
                    <w:top w:w="12" w:type="dxa"/>
                    <w:left w:w="12" w:type="dxa"/>
                    <w:right w:w="12" w:type="dxa"/>
                  </w:tcMar>
                  <w:vAlign w:val="center"/>
                </w:tcPr>
                <w:p w14:paraId="205BE00C">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方位及距离</w:t>
                  </w:r>
                </w:p>
              </w:tc>
            </w:tr>
            <w:tr w14:paraId="56682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39" w:type="pct"/>
                  <w:vMerge w:val="continue"/>
                  <w:tcBorders>
                    <w:bottom w:val="single" w:color="000000" w:sz="2" w:space="0"/>
                    <w:right w:val="single" w:color="000000" w:sz="4" w:space="0"/>
                  </w:tcBorders>
                  <w:noWrap w:val="0"/>
                  <w:tcMar>
                    <w:top w:w="12" w:type="dxa"/>
                    <w:left w:w="12" w:type="dxa"/>
                    <w:right w:w="12" w:type="dxa"/>
                  </w:tcMar>
                  <w:vAlign w:val="center"/>
                </w:tcPr>
                <w:p w14:paraId="299367AD">
                  <w:pPr>
                    <w:widowControl/>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759" w:type="pct"/>
                  <w:tcBorders>
                    <w:left w:val="single" w:color="000000" w:sz="4" w:space="0"/>
                    <w:bottom w:val="single" w:color="000000" w:sz="2" w:space="0"/>
                  </w:tcBorders>
                  <w:noWrap w:val="0"/>
                  <w:tcMar>
                    <w:top w:w="12" w:type="dxa"/>
                    <w:left w:w="12" w:type="dxa"/>
                    <w:right w:w="12" w:type="dxa"/>
                  </w:tcMar>
                  <w:vAlign w:val="center"/>
                </w:tcPr>
                <w:p w14:paraId="07829861">
                  <w:pPr>
                    <w:widowControl/>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经度</w:t>
                  </w:r>
                </w:p>
              </w:tc>
              <w:tc>
                <w:tcPr>
                  <w:tcW w:w="710" w:type="pct"/>
                  <w:tcBorders>
                    <w:left w:val="single" w:color="000000" w:sz="4" w:space="0"/>
                    <w:bottom w:val="single" w:color="000000" w:sz="2" w:space="0"/>
                  </w:tcBorders>
                  <w:noWrap w:val="0"/>
                  <w:tcMar>
                    <w:top w:w="12" w:type="dxa"/>
                    <w:left w:w="12" w:type="dxa"/>
                    <w:right w:w="12" w:type="dxa"/>
                  </w:tcMar>
                  <w:vAlign w:val="center"/>
                </w:tcPr>
                <w:p w14:paraId="37122C47">
                  <w:pPr>
                    <w:widowControl/>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纬度</w:t>
                  </w:r>
                </w:p>
              </w:tc>
              <w:tc>
                <w:tcPr>
                  <w:tcW w:w="1176" w:type="pct"/>
                  <w:vMerge w:val="continue"/>
                  <w:tcBorders>
                    <w:bottom w:val="single" w:color="000000" w:sz="2" w:space="0"/>
                  </w:tcBorders>
                  <w:noWrap w:val="0"/>
                  <w:tcMar>
                    <w:top w:w="12" w:type="dxa"/>
                    <w:left w:w="12" w:type="dxa"/>
                    <w:right w:w="12" w:type="dxa"/>
                  </w:tcMar>
                  <w:vAlign w:val="center"/>
                </w:tcPr>
                <w:p w14:paraId="49BBDB38">
                  <w:pPr>
                    <w:widowControl/>
                    <w:spacing w:line="240" w:lineRule="auto"/>
                    <w:ind w:firstLine="0" w:firstLineChars="0"/>
                    <w:jc w:val="center"/>
                    <w:rPr>
                      <w:color w:val="000000" w:themeColor="text1"/>
                      <w:kern w:val="0"/>
                      <w:sz w:val="21"/>
                      <w:szCs w:val="21"/>
                      <w14:textFill>
                        <w14:solidFill>
                          <w14:schemeClr w14:val="tx1"/>
                        </w14:solidFill>
                      </w14:textFill>
                    </w:rPr>
                  </w:pPr>
                </w:p>
              </w:tc>
              <w:tc>
                <w:tcPr>
                  <w:tcW w:w="398" w:type="pct"/>
                  <w:vMerge w:val="continue"/>
                  <w:tcBorders>
                    <w:bottom w:val="single" w:color="000000" w:sz="2" w:space="0"/>
                  </w:tcBorders>
                  <w:noWrap w:val="0"/>
                  <w:tcMar>
                    <w:top w:w="12" w:type="dxa"/>
                    <w:left w:w="12" w:type="dxa"/>
                    <w:right w:w="12" w:type="dxa"/>
                  </w:tcMar>
                  <w:vAlign w:val="center"/>
                </w:tcPr>
                <w:p w14:paraId="60798DBA">
                  <w:pPr>
                    <w:widowControl/>
                    <w:spacing w:line="240" w:lineRule="auto"/>
                    <w:ind w:firstLine="0" w:firstLineChars="0"/>
                    <w:jc w:val="center"/>
                    <w:rPr>
                      <w:color w:val="000000" w:themeColor="text1"/>
                      <w:kern w:val="0"/>
                      <w:sz w:val="21"/>
                      <w:szCs w:val="21"/>
                      <w14:textFill>
                        <w14:solidFill>
                          <w14:schemeClr w14:val="tx1"/>
                        </w14:solidFill>
                      </w14:textFill>
                    </w:rPr>
                  </w:pPr>
                </w:p>
              </w:tc>
              <w:tc>
                <w:tcPr>
                  <w:tcW w:w="488" w:type="pct"/>
                  <w:vMerge w:val="continue"/>
                  <w:tcBorders>
                    <w:bottom w:val="single" w:color="000000" w:sz="2" w:space="0"/>
                  </w:tcBorders>
                  <w:noWrap w:val="0"/>
                  <w:tcMar>
                    <w:top w:w="12" w:type="dxa"/>
                    <w:left w:w="12" w:type="dxa"/>
                    <w:right w:w="12" w:type="dxa"/>
                  </w:tcMar>
                  <w:vAlign w:val="center"/>
                </w:tcPr>
                <w:p w14:paraId="72496691">
                  <w:pPr>
                    <w:widowControl/>
                    <w:spacing w:line="240" w:lineRule="auto"/>
                    <w:ind w:firstLine="0" w:firstLineChars="0"/>
                    <w:jc w:val="center"/>
                    <w:rPr>
                      <w:color w:val="000000" w:themeColor="text1"/>
                      <w:kern w:val="0"/>
                      <w:sz w:val="21"/>
                      <w:szCs w:val="21"/>
                      <w14:textFill>
                        <w14:solidFill>
                          <w14:schemeClr w14:val="tx1"/>
                        </w14:solidFill>
                      </w14:textFill>
                    </w:rPr>
                  </w:pPr>
                </w:p>
              </w:tc>
              <w:tc>
                <w:tcPr>
                  <w:tcW w:w="927" w:type="pct"/>
                  <w:vMerge w:val="continue"/>
                  <w:tcBorders>
                    <w:bottom w:val="single" w:color="000000" w:sz="2" w:space="0"/>
                  </w:tcBorders>
                  <w:noWrap w:val="0"/>
                  <w:tcMar>
                    <w:top w:w="12" w:type="dxa"/>
                    <w:left w:w="12" w:type="dxa"/>
                    <w:right w:w="12" w:type="dxa"/>
                  </w:tcMar>
                  <w:vAlign w:val="center"/>
                </w:tcPr>
                <w:p w14:paraId="131B0788">
                  <w:pPr>
                    <w:widowControl/>
                    <w:spacing w:line="240" w:lineRule="auto"/>
                    <w:ind w:firstLine="0" w:firstLineChars="0"/>
                    <w:jc w:val="center"/>
                    <w:rPr>
                      <w:color w:val="000000" w:themeColor="text1"/>
                      <w:kern w:val="0"/>
                      <w:sz w:val="21"/>
                      <w:szCs w:val="21"/>
                      <w14:textFill>
                        <w14:solidFill>
                          <w14:schemeClr w14:val="tx1"/>
                        </w14:solidFill>
                      </w14:textFill>
                    </w:rPr>
                  </w:pPr>
                </w:p>
              </w:tc>
            </w:tr>
            <w:tr w14:paraId="70E5B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 w:hRule="atLeast"/>
              </w:trPr>
              <w:tc>
                <w:tcPr>
                  <w:tcW w:w="539" w:type="pct"/>
                  <w:vMerge w:val="restart"/>
                  <w:tcBorders>
                    <w:top w:val="single" w:color="000000" w:sz="2" w:space="0"/>
                    <w:right w:val="single" w:color="000000" w:sz="4" w:space="0"/>
                  </w:tcBorders>
                  <w:noWrap w:val="0"/>
                  <w:tcMar>
                    <w:top w:w="12" w:type="dxa"/>
                    <w:left w:w="12" w:type="dxa"/>
                    <w:right w:w="12" w:type="dxa"/>
                  </w:tcMar>
                  <w:vAlign w:val="center"/>
                </w:tcPr>
                <w:p w14:paraId="097027AF">
                  <w:pPr>
                    <w:widowControl/>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大气环境</w:t>
                  </w:r>
                </w:p>
              </w:tc>
              <w:tc>
                <w:tcPr>
                  <w:tcW w:w="759"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26B49EE4">
                  <w:pPr>
                    <w:widowControl/>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111.819588</w:t>
                  </w:r>
                </w:p>
              </w:tc>
              <w:tc>
                <w:tcPr>
                  <w:tcW w:w="710"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1F954B87">
                  <w:pPr>
                    <w:widowControl/>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26.673185</w:t>
                  </w:r>
                </w:p>
              </w:tc>
              <w:tc>
                <w:tcPr>
                  <w:tcW w:w="1176" w:type="pct"/>
                  <w:tcBorders>
                    <w:top w:val="single" w:color="000000" w:sz="2" w:space="0"/>
                    <w:bottom w:val="single" w:color="000000" w:sz="2" w:space="0"/>
                  </w:tcBorders>
                  <w:noWrap w:val="0"/>
                  <w:tcMar>
                    <w:top w:w="12" w:type="dxa"/>
                    <w:left w:w="12" w:type="dxa"/>
                    <w:right w:w="12" w:type="dxa"/>
                  </w:tcMar>
                  <w:vAlign w:val="center"/>
                </w:tcPr>
                <w:p w14:paraId="225BA398">
                  <w:pPr>
                    <w:widowControl/>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刘家院，约100人</w:t>
                  </w:r>
                </w:p>
              </w:tc>
              <w:tc>
                <w:tcPr>
                  <w:tcW w:w="398" w:type="pct"/>
                  <w:tcBorders>
                    <w:top w:val="single" w:color="000000" w:sz="2" w:space="0"/>
                    <w:bottom w:val="single" w:color="000000" w:sz="2" w:space="0"/>
                  </w:tcBorders>
                  <w:noWrap w:val="0"/>
                  <w:tcMar>
                    <w:top w:w="12" w:type="dxa"/>
                    <w:left w:w="12" w:type="dxa"/>
                    <w:right w:w="12" w:type="dxa"/>
                  </w:tcMar>
                  <w:vAlign w:val="center"/>
                </w:tcPr>
                <w:p w14:paraId="1A1B58B3">
                  <w:pPr>
                    <w:widowControl/>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人群</w:t>
                  </w:r>
                </w:p>
              </w:tc>
              <w:tc>
                <w:tcPr>
                  <w:tcW w:w="488" w:type="pct"/>
                  <w:tcBorders>
                    <w:top w:val="single" w:color="000000" w:sz="2" w:space="0"/>
                    <w:bottom w:val="single" w:color="000000" w:sz="2" w:space="0"/>
                  </w:tcBorders>
                  <w:noWrap w:val="0"/>
                  <w:tcMar>
                    <w:top w:w="12" w:type="dxa"/>
                    <w:left w:w="12" w:type="dxa"/>
                    <w:right w:w="12" w:type="dxa"/>
                  </w:tcMar>
                  <w:vAlign w:val="center"/>
                </w:tcPr>
                <w:p w14:paraId="082A1E80">
                  <w:pPr>
                    <w:widowControl/>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二类区</w:t>
                  </w:r>
                </w:p>
              </w:tc>
              <w:tc>
                <w:tcPr>
                  <w:tcW w:w="927" w:type="pct"/>
                  <w:tcBorders>
                    <w:top w:val="single" w:color="000000" w:sz="2" w:space="0"/>
                    <w:bottom w:val="single" w:color="000000" w:sz="2" w:space="0"/>
                  </w:tcBorders>
                  <w:noWrap w:val="0"/>
                  <w:tcMar>
                    <w:top w:w="12" w:type="dxa"/>
                    <w:left w:w="12" w:type="dxa"/>
                    <w:right w:w="12" w:type="dxa"/>
                  </w:tcMar>
                  <w:vAlign w:val="center"/>
                </w:tcPr>
                <w:p w14:paraId="0CFC7D0D">
                  <w:pPr>
                    <w:widowControl/>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ES,75-500m</w:t>
                  </w:r>
                </w:p>
              </w:tc>
            </w:tr>
            <w:tr w14:paraId="02A4D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 w:hRule="atLeast"/>
              </w:trPr>
              <w:tc>
                <w:tcPr>
                  <w:tcW w:w="539" w:type="pct"/>
                  <w:vMerge w:val="continue"/>
                  <w:tcBorders>
                    <w:right w:val="single" w:color="000000" w:sz="4" w:space="0"/>
                  </w:tcBorders>
                  <w:noWrap w:val="0"/>
                  <w:tcMar>
                    <w:top w:w="12" w:type="dxa"/>
                    <w:left w:w="12" w:type="dxa"/>
                    <w:right w:w="12" w:type="dxa"/>
                  </w:tcMar>
                  <w:vAlign w:val="center"/>
                </w:tcPr>
                <w:p w14:paraId="2531157F">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p>
              </w:tc>
              <w:tc>
                <w:tcPr>
                  <w:tcW w:w="759"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1DAD779D">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111.818504</w:t>
                  </w:r>
                </w:p>
              </w:tc>
              <w:tc>
                <w:tcPr>
                  <w:tcW w:w="710"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4758B5CE">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26.674891</w:t>
                  </w:r>
                </w:p>
              </w:tc>
              <w:tc>
                <w:tcPr>
                  <w:tcW w:w="1176" w:type="pct"/>
                  <w:tcBorders>
                    <w:top w:val="single" w:color="000000" w:sz="2" w:space="0"/>
                    <w:bottom w:val="single" w:color="000000" w:sz="2" w:space="0"/>
                  </w:tcBorders>
                  <w:noWrap w:val="0"/>
                  <w:tcMar>
                    <w:top w:w="12" w:type="dxa"/>
                    <w:left w:w="12" w:type="dxa"/>
                    <w:right w:w="12" w:type="dxa"/>
                  </w:tcMar>
                  <w:vAlign w:val="center"/>
                </w:tcPr>
                <w:p w14:paraId="6423D05D">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中间院子，</w:t>
                  </w:r>
                  <w:r>
                    <w:rPr>
                      <w:rFonts w:hint="eastAsia"/>
                      <w:color w:val="000000" w:themeColor="text1"/>
                      <w:kern w:val="0"/>
                      <w:sz w:val="21"/>
                      <w:szCs w:val="21"/>
                      <w:lang w:eastAsia="zh-CN"/>
                      <w14:textFill>
                        <w14:solidFill>
                          <w14:schemeClr w14:val="tx1"/>
                        </w14:solidFill>
                      </w14:textFill>
                    </w:rPr>
                    <w:t>约</w:t>
                  </w:r>
                  <w:r>
                    <w:rPr>
                      <w:rFonts w:hint="eastAsia"/>
                      <w:color w:val="000000" w:themeColor="text1"/>
                      <w:kern w:val="0"/>
                      <w:sz w:val="21"/>
                      <w:szCs w:val="21"/>
                      <w:lang w:val="en-US" w:eastAsia="zh-CN"/>
                      <w14:textFill>
                        <w14:solidFill>
                          <w14:schemeClr w14:val="tx1"/>
                        </w14:solidFill>
                      </w14:textFill>
                    </w:rPr>
                    <w:t>300人</w:t>
                  </w:r>
                </w:p>
              </w:tc>
              <w:tc>
                <w:tcPr>
                  <w:tcW w:w="398" w:type="pct"/>
                  <w:tcBorders>
                    <w:top w:val="single" w:color="000000" w:sz="2" w:space="0"/>
                    <w:bottom w:val="single" w:color="000000" w:sz="2" w:space="0"/>
                  </w:tcBorders>
                  <w:noWrap w:val="0"/>
                  <w:tcMar>
                    <w:top w:w="12" w:type="dxa"/>
                    <w:left w:w="12" w:type="dxa"/>
                    <w:right w:w="12" w:type="dxa"/>
                  </w:tcMar>
                  <w:vAlign w:val="center"/>
                </w:tcPr>
                <w:p w14:paraId="1E22DE75">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人群</w:t>
                  </w:r>
                </w:p>
              </w:tc>
              <w:tc>
                <w:tcPr>
                  <w:tcW w:w="488" w:type="pct"/>
                  <w:tcBorders>
                    <w:top w:val="single" w:color="000000" w:sz="2" w:space="0"/>
                    <w:bottom w:val="single" w:color="000000" w:sz="2" w:space="0"/>
                  </w:tcBorders>
                  <w:noWrap w:val="0"/>
                  <w:tcMar>
                    <w:top w:w="12" w:type="dxa"/>
                    <w:left w:w="12" w:type="dxa"/>
                    <w:right w:w="12" w:type="dxa"/>
                  </w:tcMar>
                  <w:vAlign w:val="center"/>
                </w:tcPr>
                <w:p w14:paraId="7835A347">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二类区</w:t>
                  </w:r>
                </w:p>
              </w:tc>
              <w:tc>
                <w:tcPr>
                  <w:tcW w:w="927" w:type="pct"/>
                  <w:tcBorders>
                    <w:top w:val="single" w:color="000000" w:sz="2" w:space="0"/>
                    <w:bottom w:val="single" w:color="000000" w:sz="2" w:space="0"/>
                  </w:tcBorders>
                  <w:noWrap w:val="0"/>
                  <w:tcMar>
                    <w:top w:w="12" w:type="dxa"/>
                    <w:left w:w="12" w:type="dxa"/>
                    <w:right w:w="12" w:type="dxa"/>
                  </w:tcMar>
                  <w:vAlign w:val="center"/>
                </w:tcPr>
                <w:p w14:paraId="5AC86AE4">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E,60-350m</w:t>
                  </w:r>
                </w:p>
              </w:tc>
            </w:tr>
            <w:tr w14:paraId="18C4AB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 w:hRule="atLeast"/>
              </w:trPr>
              <w:tc>
                <w:tcPr>
                  <w:tcW w:w="539" w:type="pct"/>
                  <w:vMerge w:val="continue"/>
                  <w:tcBorders>
                    <w:right w:val="single" w:color="000000" w:sz="4" w:space="0"/>
                  </w:tcBorders>
                  <w:noWrap w:val="0"/>
                  <w:tcMar>
                    <w:top w:w="12" w:type="dxa"/>
                    <w:left w:w="12" w:type="dxa"/>
                    <w:right w:w="12" w:type="dxa"/>
                  </w:tcMar>
                  <w:vAlign w:val="center"/>
                </w:tcPr>
                <w:p w14:paraId="76739964">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p>
              </w:tc>
              <w:tc>
                <w:tcPr>
                  <w:tcW w:w="759"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19388B54">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111.816477</w:t>
                  </w:r>
                </w:p>
              </w:tc>
              <w:tc>
                <w:tcPr>
                  <w:tcW w:w="710"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7AAF3850">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26.676446</w:t>
                  </w:r>
                </w:p>
              </w:tc>
              <w:tc>
                <w:tcPr>
                  <w:tcW w:w="1176" w:type="pct"/>
                  <w:tcBorders>
                    <w:top w:val="single" w:color="000000" w:sz="2" w:space="0"/>
                    <w:bottom w:val="single" w:color="000000" w:sz="2" w:space="0"/>
                  </w:tcBorders>
                  <w:noWrap w:val="0"/>
                  <w:tcMar>
                    <w:top w:w="12" w:type="dxa"/>
                    <w:left w:w="12" w:type="dxa"/>
                    <w:right w:w="12" w:type="dxa"/>
                  </w:tcMar>
                  <w:vAlign w:val="center"/>
                </w:tcPr>
                <w:p w14:paraId="5FDC373B">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后头院，</w:t>
                  </w:r>
                  <w:r>
                    <w:rPr>
                      <w:rFonts w:hint="eastAsia"/>
                      <w:color w:val="000000" w:themeColor="text1"/>
                      <w:kern w:val="0"/>
                      <w:sz w:val="21"/>
                      <w:szCs w:val="21"/>
                      <w:lang w:eastAsia="zh-CN"/>
                      <w14:textFill>
                        <w14:solidFill>
                          <w14:schemeClr w14:val="tx1"/>
                        </w14:solidFill>
                      </w14:textFill>
                    </w:rPr>
                    <w:t>约</w:t>
                  </w:r>
                  <w:r>
                    <w:rPr>
                      <w:rFonts w:hint="eastAsia"/>
                      <w:color w:val="000000" w:themeColor="text1"/>
                      <w:kern w:val="0"/>
                      <w:sz w:val="21"/>
                      <w:szCs w:val="21"/>
                      <w:lang w:val="en-US" w:eastAsia="zh-CN"/>
                      <w14:textFill>
                        <w14:solidFill>
                          <w14:schemeClr w14:val="tx1"/>
                        </w14:solidFill>
                      </w14:textFill>
                    </w:rPr>
                    <w:t>300人</w:t>
                  </w:r>
                </w:p>
              </w:tc>
              <w:tc>
                <w:tcPr>
                  <w:tcW w:w="398" w:type="pct"/>
                  <w:tcBorders>
                    <w:top w:val="single" w:color="000000" w:sz="2" w:space="0"/>
                    <w:bottom w:val="single" w:color="000000" w:sz="2" w:space="0"/>
                  </w:tcBorders>
                  <w:noWrap w:val="0"/>
                  <w:tcMar>
                    <w:top w:w="12" w:type="dxa"/>
                    <w:left w:w="12" w:type="dxa"/>
                    <w:right w:w="12" w:type="dxa"/>
                  </w:tcMar>
                  <w:vAlign w:val="center"/>
                </w:tcPr>
                <w:p w14:paraId="49F95A19">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人群</w:t>
                  </w:r>
                </w:p>
              </w:tc>
              <w:tc>
                <w:tcPr>
                  <w:tcW w:w="488" w:type="pct"/>
                  <w:tcBorders>
                    <w:top w:val="single" w:color="000000" w:sz="2" w:space="0"/>
                    <w:bottom w:val="single" w:color="000000" w:sz="2" w:space="0"/>
                  </w:tcBorders>
                  <w:noWrap w:val="0"/>
                  <w:tcMar>
                    <w:top w:w="12" w:type="dxa"/>
                    <w:left w:w="12" w:type="dxa"/>
                    <w:right w:w="12" w:type="dxa"/>
                  </w:tcMar>
                  <w:vAlign w:val="center"/>
                </w:tcPr>
                <w:p w14:paraId="05C8CF56">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二类区</w:t>
                  </w:r>
                </w:p>
              </w:tc>
              <w:tc>
                <w:tcPr>
                  <w:tcW w:w="927" w:type="pct"/>
                  <w:tcBorders>
                    <w:top w:val="single" w:color="000000" w:sz="2" w:space="0"/>
                    <w:bottom w:val="single" w:color="000000" w:sz="2" w:space="0"/>
                  </w:tcBorders>
                  <w:noWrap w:val="0"/>
                  <w:tcMar>
                    <w:top w:w="12" w:type="dxa"/>
                    <w:left w:w="12" w:type="dxa"/>
                    <w:right w:w="12" w:type="dxa"/>
                  </w:tcMar>
                  <w:vAlign w:val="center"/>
                </w:tcPr>
                <w:p w14:paraId="1C2498AD">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N,28-466m</w:t>
                  </w:r>
                </w:p>
              </w:tc>
            </w:tr>
            <w:tr w14:paraId="1CA7C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 w:hRule="atLeast"/>
              </w:trPr>
              <w:tc>
                <w:tcPr>
                  <w:tcW w:w="539" w:type="pct"/>
                  <w:vMerge w:val="continue"/>
                  <w:tcBorders>
                    <w:bottom w:val="single" w:color="auto" w:sz="4" w:space="0"/>
                    <w:right w:val="single" w:color="000000" w:sz="4" w:space="0"/>
                  </w:tcBorders>
                  <w:noWrap w:val="0"/>
                  <w:tcMar>
                    <w:top w:w="12" w:type="dxa"/>
                    <w:left w:w="12" w:type="dxa"/>
                    <w:right w:w="12" w:type="dxa"/>
                  </w:tcMar>
                  <w:vAlign w:val="center"/>
                </w:tcPr>
                <w:p w14:paraId="20B9C355">
                  <w:pPr>
                    <w:widowControl/>
                    <w:spacing w:line="240" w:lineRule="auto"/>
                    <w:ind w:firstLine="0" w:firstLineChars="0"/>
                    <w:jc w:val="center"/>
                    <w:rPr>
                      <w:rFonts w:hint="eastAsia"/>
                      <w:color w:val="000000" w:themeColor="text1"/>
                      <w:kern w:val="0"/>
                      <w:sz w:val="21"/>
                      <w:szCs w:val="21"/>
                      <w:lang w:eastAsia="zh-CN"/>
                      <w14:textFill>
                        <w14:solidFill>
                          <w14:schemeClr w14:val="tx1"/>
                        </w14:solidFill>
                      </w14:textFill>
                    </w:rPr>
                  </w:pPr>
                </w:p>
              </w:tc>
              <w:tc>
                <w:tcPr>
                  <w:tcW w:w="759" w:type="pct"/>
                  <w:tcBorders>
                    <w:top w:val="single" w:color="000000" w:sz="2" w:space="0"/>
                    <w:left w:val="single" w:color="000000" w:sz="4" w:space="0"/>
                    <w:bottom w:val="single" w:color="auto" w:sz="4" w:space="0"/>
                  </w:tcBorders>
                  <w:noWrap w:val="0"/>
                  <w:tcMar>
                    <w:top w:w="12" w:type="dxa"/>
                    <w:left w:w="12" w:type="dxa"/>
                    <w:right w:w="12" w:type="dxa"/>
                  </w:tcMar>
                  <w:vAlign w:val="center"/>
                </w:tcPr>
                <w:p w14:paraId="7ECDB196">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111.816305</w:t>
                  </w:r>
                </w:p>
              </w:tc>
              <w:tc>
                <w:tcPr>
                  <w:tcW w:w="710" w:type="pct"/>
                  <w:tcBorders>
                    <w:top w:val="single" w:color="000000" w:sz="2" w:space="0"/>
                    <w:left w:val="single" w:color="000000" w:sz="4" w:space="0"/>
                    <w:bottom w:val="single" w:color="000000" w:sz="2" w:space="0"/>
                  </w:tcBorders>
                  <w:noWrap w:val="0"/>
                  <w:tcMar>
                    <w:top w:w="12" w:type="dxa"/>
                    <w:left w:w="12" w:type="dxa"/>
                    <w:right w:w="12" w:type="dxa"/>
                  </w:tcMar>
                  <w:vAlign w:val="center"/>
                </w:tcPr>
                <w:p w14:paraId="3070F6AB">
                  <w:pPr>
                    <w:widowControl/>
                    <w:spacing w:line="240" w:lineRule="auto"/>
                    <w:ind w:firstLine="0" w:firstLine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26.679150</w:t>
                  </w:r>
                </w:p>
              </w:tc>
              <w:tc>
                <w:tcPr>
                  <w:tcW w:w="1176" w:type="pct"/>
                  <w:tcBorders>
                    <w:top w:val="single" w:color="000000" w:sz="2" w:space="0"/>
                    <w:bottom w:val="single" w:color="000000" w:sz="2" w:space="0"/>
                  </w:tcBorders>
                  <w:shd w:val="clear" w:color="auto" w:fill="auto"/>
                  <w:noWrap w:val="0"/>
                  <w:tcMar>
                    <w:top w:w="12" w:type="dxa"/>
                    <w:left w:w="12" w:type="dxa"/>
                    <w:right w:w="12" w:type="dxa"/>
                  </w:tcMar>
                  <w:vAlign w:val="center"/>
                </w:tcPr>
                <w:p w14:paraId="51C0040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松山村</w:t>
                  </w:r>
                  <w:r>
                    <w:rPr>
                      <w:rFonts w:hint="eastAsia"/>
                      <w:color w:val="000000" w:themeColor="text1"/>
                      <w:kern w:val="0"/>
                      <w:sz w:val="21"/>
                      <w:szCs w:val="21"/>
                      <w:lang w:eastAsia="zh-CN"/>
                      <w14:textFill>
                        <w14:solidFill>
                          <w14:schemeClr w14:val="tx1"/>
                        </w14:solidFill>
                      </w14:textFill>
                    </w:rPr>
                    <w:t>，约</w:t>
                  </w:r>
                  <w:r>
                    <w:rPr>
                      <w:rFonts w:hint="eastAsia"/>
                      <w:color w:val="000000" w:themeColor="text1"/>
                      <w:kern w:val="0"/>
                      <w:sz w:val="21"/>
                      <w:szCs w:val="21"/>
                      <w:lang w:val="en-US" w:eastAsia="zh-CN"/>
                      <w14:textFill>
                        <w14:solidFill>
                          <w14:schemeClr w14:val="tx1"/>
                        </w14:solidFill>
                      </w14:textFill>
                    </w:rPr>
                    <w:t>300人</w:t>
                  </w:r>
                </w:p>
              </w:tc>
              <w:tc>
                <w:tcPr>
                  <w:tcW w:w="398" w:type="pct"/>
                  <w:tcBorders>
                    <w:top w:val="single" w:color="000000" w:sz="2" w:space="0"/>
                    <w:bottom w:val="single" w:color="000000" w:sz="2" w:space="0"/>
                  </w:tcBorders>
                  <w:shd w:val="clear" w:color="auto" w:fill="auto"/>
                  <w:noWrap w:val="0"/>
                  <w:tcMar>
                    <w:top w:w="12" w:type="dxa"/>
                    <w:left w:w="12" w:type="dxa"/>
                    <w:right w:w="12" w:type="dxa"/>
                  </w:tcMar>
                  <w:vAlign w:val="center"/>
                </w:tcPr>
                <w:p w14:paraId="4C427B6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人群</w:t>
                  </w:r>
                </w:p>
              </w:tc>
              <w:tc>
                <w:tcPr>
                  <w:tcW w:w="488" w:type="pct"/>
                  <w:tcBorders>
                    <w:top w:val="single" w:color="000000" w:sz="2" w:space="0"/>
                    <w:bottom w:val="single" w:color="000000" w:sz="2" w:space="0"/>
                  </w:tcBorders>
                  <w:shd w:val="clear" w:color="auto" w:fill="auto"/>
                  <w:noWrap w:val="0"/>
                  <w:tcMar>
                    <w:top w:w="12" w:type="dxa"/>
                    <w:left w:w="12" w:type="dxa"/>
                    <w:right w:w="12" w:type="dxa"/>
                  </w:tcMar>
                  <w:vAlign w:val="center"/>
                </w:tcPr>
                <w:p w14:paraId="614BC21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二类区</w:t>
                  </w:r>
                </w:p>
              </w:tc>
              <w:tc>
                <w:tcPr>
                  <w:tcW w:w="927" w:type="pct"/>
                  <w:tcBorders>
                    <w:top w:val="single" w:color="000000" w:sz="2" w:space="0"/>
                    <w:bottom w:val="single" w:color="000000" w:sz="2" w:space="0"/>
                  </w:tcBorders>
                  <w:shd w:val="clear" w:color="auto" w:fill="auto"/>
                  <w:noWrap w:val="0"/>
                  <w:tcMar>
                    <w:top w:w="12" w:type="dxa"/>
                    <w:left w:w="12" w:type="dxa"/>
                    <w:right w:w="12" w:type="dxa"/>
                  </w:tcMar>
                  <w:vAlign w:val="center"/>
                </w:tcPr>
                <w:p w14:paraId="6E8E3DA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NE,470-500m</w:t>
                  </w:r>
                </w:p>
              </w:tc>
            </w:tr>
          </w:tbl>
          <w:p w14:paraId="4396D000">
            <w:pPr>
              <w:bidi w:val="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声环境</w:t>
            </w:r>
            <w:r>
              <w:rPr>
                <w:color w:val="000000" w:themeColor="text1"/>
                <w14:textFill>
                  <w14:solidFill>
                    <w14:schemeClr w14:val="tx1"/>
                  </w14:solidFill>
                </w14:textFill>
              </w:rPr>
              <w:t>保护目标</w:t>
            </w:r>
          </w:p>
          <w:p w14:paraId="68598B65">
            <w:pPr>
              <w:ind w:firstLine="480"/>
              <w:rPr>
                <w:rFonts w:hint="default"/>
                <w:color w:val="auto"/>
                <w:lang w:val="en-US"/>
              </w:rPr>
            </w:pPr>
            <w:r>
              <w:rPr>
                <w:rFonts w:hint="eastAsia"/>
                <w:color w:val="000000" w:themeColor="text1"/>
                <w:lang w:val="en-US" w:eastAsia="zh-CN"/>
                <w14:textFill>
                  <w14:solidFill>
                    <w14:schemeClr w14:val="tx1"/>
                  </w14:solidFill>
                </w14:textFill>
              </w:rPr>
              <w:t>项目厂界50m范围内仅北侧约28</w:t>
            </w:r>
            <w:r>
              <w:rPr>
                <w:rFonts w:hint="eastAsia"/>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处有一户居民点，为本项目声环境保护目标。</w:t>
            </w:r>
          </w:p>
          <w:p w14:paraId="28DACEF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3、地表水环境</w:t>
            </w:r>
          </w:p>
          <w:p w14:paraId="00232D91">
            <w:pPr>
              <w:bidi w:val="0"/>
              <w:rPr>
                <w:color w:val="000000" w:themeColor="text1"/>
                <w14:textFill>
                  <w14:solidFill>
                    <w14:schemeClr w14:val="tx1"/>
                  </w14:solidFill>
                </w14:textFill>
              </w:rPr>
            </w:pPr>
            <w:r>
              <w:rPr>
                <w:color w:val="000000" w:themeColor="text1"/>
                <w14:textFill>
                  <w14:solidFill>
                    <w14:schemeClr w14:val="tx1"/>
                  </w14:solidFill>
                </w14:textFill>
              </w:rPr>
              <w:t>项目周边地表水环境保护目标详见下表：</w:t>
            </w:r>
          </w:p>
          <w:p w14:paraId="0B8FD75B">
            <w:pPr>
              <w:pStyle w:val="91"/>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表3-</w:t>
            </w:r>
            <w:r>
              <w:rPr>
                <w:rFonts w:hint="eastAsia"/>
                <w:color w:val="000000" w:themeColor="text1"/>
                <w:sz w:val="21"/>
                <w:szCs w:val="21"/>
                <w:u w:val="none"/>
                <w:lang w:val="en-US" w:eastAsia="zh-CN"/>
                <w14:textFill>
                  <w14:solidFill>
                    <w14:schemeClr w14:val="tx1"/>
                  </w14:solidFill>
                </w14:textFill>
              </w:rPr>
              <w:t>6</w:t>
            </w:r>
            <w:r>
              <w:rPr>
                <w:color w:val="000000" w:themeColor="text1"/>
                <w:sz w:val="21"/>
                <w:szCs w:val="21"/>
                <w:u w:val="none"/>
                <w14:textFill>
                  <w14:solidFill>
                    <w14:schemeClr w14:val="tx1"/>
                  </w14:solidFill>
                </w14:textFill>
              </w:rPr>
              <w:t xml:space="preserve">  项目</w:t>
            </w:r>
            <w:r>
              <w:rPr>
                <w:rFonts w:hint="eastAsia"/>
                <w:color w:val="000000" w:themeColor="text1"/>
                <w:sz w:val="21"/>
                <w:szCs w:val="21"/>
                <w:u w:val="none"/>
                <w14:textFill>
                  <w14:solidFill>
                    <w14:schemeClr w14:val="tx1"/>
                  </w14:solidFill>
                </w14:textFill>
              </w:rPr>
              <w:t>地表水环境</w:t>
            </w:r>
            <w:r>
              <w:rPr>
                <w:color w:val="000000" w:themeColor="text1"/>
                <w:sz w:val="21"/>
                <w:szCs w:val="21"/>
                <w:u w:val="none"/>
                <w14:textFill>
                  <w14:solidFill>
                    <w14:schemeClr w14:val="tx1"/>
                  </w14:solidFill>
                </w14:textFill>
              </w:rPr>
              <w:t>主要保护目标一览表</w:t>
            </w:r>
          </w:p>
          <w:tbl>
            <w:tblPr>
              <w:tblStyle w:val="3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207"/>
              <w:gridCol w:w="1680"/>
              <w:gridCol w:w="1293"/>
              <w:gridCol w:w="2535"/>
            </w:tblGrid>
            <w:tr w14:paraId="439E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7" w:type="dxa"/>
                  <w:noWrap w:val="0"/>
                  <w:vAlign w:val="center"/>
                </w:tcPr>
                <w:p w14:paraId="67BBEA7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环境要素</w:t>
                  </w:r>
                </w:p>
              </w:tc>
              <w:tc>
                <w:tcPr>
                  <w:tcW w:w="1207" w:type="dxa"/>
                  <w:noWrap w:val="0"/>
                  <w:vAlign w:val="center"/>
                </w:tcPr>
                <w:p w14:paraId="130B1DF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保护目标</w:t>
                  </w:r>
                </w:p>
              </w:tc>
              <w:tc>
                <w:tcPr>
                  <w:tcW w:w="1680" w:type="dxa"/>
                  <w:noWrap w:val="0"/>
                  <w:vAlign w:val="center"/>
                </w:tcPr>
                <w:p w14:paraId="602C709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相对距离/位置</w:t>
                  </w:r>
                </w:p>
              </w:tc>
              <w:tc>
                <w:tcPr>
                  <w:tcW w:w="1293" w:type="dxa"/>
                  <w:noWrap w:val="0"/>
                  <w:vAlign w:val="center"/>
                </w:tcPr>
                <w:p w14:paraId="7D42132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功能与规模</w:t>
                  </w:r>
                </w:p>
              </w:tc>
              <w:tc>
                <w:tcPr>
                  <w:tcW w:w="2535" w:type="dxa"/>
                  <w:noWrap w:val="0"/>
                  <w:vAlign w:val="center"/>
                </w:tcPr>
                <w:p w14:paraId="09F2780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保护级别</w:t>
                  </w:r>
                </w:p>
              </w:tc>
            </w:tr>
            <w:tr w14:paraId="3C6D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37" w:type="dxa"/>
                  <w:noWrap w:val="0"/>
                  <w:vAlign w:val="center"/>
                </w:tcPr>
                <w:p w14:paraId="076479C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地表水环境</w:t>
                  </w:r>
                </w:p>
              </w:tc>
              <w:tc>
                <w:tcPr>
                  <w:tcW w:w="1207" w:type="dxa"/>
                  <w:noWrap w:val="0"/>
                  <w:vAlign w:val="center"/>
                </w:tcPr>
                <w:p w14:paraId="31D19C0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祁水</w:t>
                  </w:r>
                </w:p>
              </w:tc>
              <w:tc>
                <w:tcPr>
                  <w:tcW w:w="1680" w:type="dxa"/>
                  <w:noWrap w:val="0"/>
                  <w:vAlign w:val="center"/>
                </w:tcPr>
                <w:p w14:paraId="6144AD9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东</w:t>
                  </w:r>
                  <w:r>
                    <w:rPr>
                      <w:rFonts w:hint="eastAsia" w:cs="Times New Roman"/>
                      <w:color w:val="000000" w:themeColor="text1"/>
                      <w:kern w:val="0"/>
                      <w:sz w:val="21"/>
                      <w:szCs w:val="21"/>
                      <w:lang w:val="en-US" w:eastAsia="zh-CN"/>
                      <w14:textFill>
                        <w14:solidFill>
                          <w14:schemeClr w14:val="tx1"/>
                        </w14:solidFill>
                      </w14:textFill>
                    </w:rPr>
                    <w:t>南</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侧，1km</w:t>
                  </w:r>
                </w:p>
              </w:tc>
              <w:tc>
                <w:tcPr>
                  <w:tcW w:w="1293" w:type="dxa"/>
                  <w:noWrap w:val="0"/>
                  <w:vAlign w:val="center"/>
                </w:tcPr>
                <w:p w14:paraId="041EBE63">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农业用水区</w:t>
                  </w:r>
                </w:p>
              </w:tc>
              <w:tc>
                <w:tcPr>
                  <w:tcW w:w="2535" w:type="dxa"/>
                  <w:noWrap w:val="0"/>
                  <w:vAlign w:val="center"/>
                </w:tcPr>
                <w:p w14:paraId="0852879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《地表水环境质量标准》</w:t>
                  </w:r>
                </w:p>
                <w:p w14:paraId="5E2F99A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（GB3838-2002）</w:t>
                  </w:r>
                  <w:r>
                    <w:rPr>
                      <w:rFonts w:hint="default" w:ascii="Times New Roman" w:hAnsi="Times New Roman" w:eastAsia="宋体" w:cs="Times New Roman"/>
                      <w:color w:val="000000" w:themeColor="text1"/>
                      <w:kern w:val="0"/>
                      <w:sz w:val="21"/>
                      <w:szCs w:val="21"/>
                      <w14:textFill>
                        <w14:solidFill>
                          <w14:schemeClr w14:val="tx1"/>
                        </w14:solidFill>
                      </w14:textFill>
                    </w:rPr>
                    <w:t>Ⅲ</w:t>
                  </w:r>
                  <w:r>
                    <w:rPr>
                      <w:rFonts w:hint="eastAsia" w:ascii="Times New Roman" w:hAnsi="Times New Roman" w:eastAsia="宋体" w:cs="Times New Roman"/>
                      <w:color w:val="000000" w:themeColor="text1"/>
                      <w:kern w:val="0"/>
                      <w:sz w:val="21"/>
                      <w:szCs w:val="21"/>
                      <w14:textFill>
                        <w14:solidFill>
                          <w14:schemeClr w14:val="tx1"/>
                        </w14:solidFill>
                      </w14:textFill>
                    </w:rPr>
                    <w:t>类</w:t>
                  </w:r>
                </w:p>
              </w:tc>
            </w:tr>
          </w:tbl>
          <w:p w14:paraId="5AF6B36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4、地下水环境</w:t>
            </w:r>
          </w:p>
          <w:p w14:paraId="74588537">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根据调查，</w:t>
            </w:r>
            <w:r>
              <w:rPr>
                <w:rFonts w:hint="default"/>
                <w:color w:val="000000" w:themeColor="text1"/>
                <w:lang w:val="en-US" w:eastAsia="zh-CN"/>
                <w14:textFill>
                  <w14:solidFill>
                    <w14:schemeClr w14:val="tx1"/>
                  </w14:solidFill>
                </w14:textFill>
              </w:rPr>
              <w:t>厂界外500米范围内的</w:t>
            </w:r>
            <w:r>
              <w:rPr>
                <w:rFonts w:hint="eastAsia"/>
                <w:color w:val="000000" w:themeColor="text1"/>
                <w:lang w:val="en-US" w:eastAsia="zh-CN"/>
                <w14:textFill>
                  <w14:solidFill>
                    <w14:schemeClr w14:val="tx1"/>
                  </w14:solidFill>
                </w14:textFill>
              </w:rPr>
              <w:t>无</w:t>
            </w:r>
            <w:r>
              <w:rPr>
                <w:rFonts w:hint="default"/>
                <w:color w:val="000000" w:themeColor="text1"/>
                <w:lang w:val="en-US" w:eastAsia="zh-CN"/>
                <w14:textFill>
                  <w14:solidFill>
                    <w14:schemeClr w14:val="tx1"/>
                  </w14:solidFill>
                </w14:textFill>
              </w:rPr>
              <w:t>地下水集中式饮用水水源和热水、矿泉水、温泉等特殊地下水资源</w:t>
            </w:r>
            <w:r>
              <w:rPr>
                <w:rFonts w:hint="eastAsia"/>
                <w:color w:val="000000" w:themeColor="text1"/>
                <w:lang w:val="en-US" w:eastAsia="zh-CN"/>
                <w14:textFill>
                  <w14:solidFill>
                    <w14:schemeClr w14:val="tx1"/>
                  </w14:solidFill>
                </w14:textFill>
              </w:rPr>
              <w:t>，无地下水环境保护目标。</w:t>
            </w:r>
          </w:p>
          <w:p w14:paraId="48B79E96">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5、生态环境</w:t>
            </w:r>
          </w:p>
          <w:p w14:paraId="5135BE1E">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本项目位于祁阳高新技术产业开发区黎家坪片区表面处理产业园北侧区，项目拟用地现状为空地，根据调查，项目用地范围内无生态环境保护目标。</w:t>
            </w:r>
          </w:p>
        </w:tc>
      </w:tr>
      <w:tr w14:paraId="65CD8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47" w:type="dxa"/>
            <w:noWrap w:val="0"/>
            <w:tcMar>
              <w:left w:w="28" w:type="dxa"/>
              <w:right w:w="28" w:type="dxa"/>
            </w:tcMar>
            <w:vAlign w:val="center"/>
          </w:tcPr>
          <w:p w14:paraId="7AE9D146">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污染</w:t>
            </w:r>
          </w:p>
          <w:p w14:paraId="65CE534B">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物排</w:t>
            </w:r>
          </w:p>
          <w:p w14:paraId="679C424E">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放控</w:t>
            </w:r>
          </w:p>
          <w:p w14:paraId="3D74386D">
            <w:pPr>
              <w:adjustRightInd w:val="0"/>
              <w:snapToGrid w:val="0"/>
              <w:ind w:left="0" w:leftChars="0" w:firstLine="0" w:firstLineChars="0"/>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制标</w:t>
            </w:r>
          </w:p>
          <w:p w14:paraId="412208BE">
            <w:pPr>
              <w:adjustRightInd w:val="0"/>
              <w:snapToGrid w:val="0"/>
              <w:ind w:left="0" w:leftChars="0" w:firstLine="0" w:firstLineChars="0"/>
              <w:jc w:val="center"/>
              <w:rPr>
                <w:rFonts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准</w:t>
            </w:r>
          </w:p>
        </w:tc>
        <w:tc>
          <w:tcPr>
            <w:tcW w:w="8414" w:type="dxa"/>
            <w:noWrap w:val="0"/>
            <w:vAlign w:val="center"/>
          </w:tcPr>
          <w:p w14:paraId="6691085C">
            <w:pPr>
              <w:bidi w:val="0"/>
              <w:rPr>
                <w:color w:val="000000" w:themeColor="text1"/>
                <w14:textFill>
                  <w14:solidFill>
                    <w14:schemeClr w14:val="tx1"/>
                  </w14:solidFill>
                </w14:textFill>
              </w:rPr>
            </w:pPr>
            <w:r>
              <w:rPr>
                <w:color w:val="000000" w:themeColor="text1"/>
                <w14:textFill>
                  <w14:solidFill>
                    <w14:schemeClr w14:val="tx1"/>
                  </w14:solidFill>
                </w14:textFill>
              </w:rPr>
              <w:t>1、大气污染物：</w:t>
            </w:r>
            <w:r>
              <w:rPr>
                <w:rFonts w:hint="eastAsia"/>
                <w:color w:val="000000" w:themeColor="text1"/>
                <w14:textFill>
                  <w14:solidFill>
                    <w14:schemeClr w14:val="tx1"/>
                  </w14:solidFill>
                </w14:textFill>
              </w:rPr>
              <w:t>本项目锅炉</w:t>
            </w:r>
            <w:r>
              <w:rPr>
                <w:rFonts w:hint="eastAsia"/>
                <w:color w:val="000000" w:themeColor="text1"/>
                <w:lang w:eastAsia="zh-CN"/>
                <w14:textFill>
                  <w14:solidFill>
                    <w14:schemeClr w14:val="tx1"/>
                  </w14:solidFill>
                </w14:textFill>
              </w:rPr>
              <w:t>燃料采用生物质，</w:t>
            </w:r>
            <w:r>
              <w:rPr>
                <w:rFonts w:hint="eastAsia"/>
                <w:color w:val="000000" w:themeColor="text1"/>
                <w14:textFill>
                  <w14:solidFill>
                    <w14:schemeClr w14:val="tx1"/>
                  </w14:solidFill>
                </w14:textFill>
              </w:rPr>
              <w:t>废气</w:t>
            </w:r>
            <w:r>
              <w:rPr>
                <w:rFonts w:hint="eastAsia"/>
                <w:color w:val="000000" w:themeColor="text1"/>
                <w:lang w:val="en-US" w:eastAsia="zh-CN"/>
                <w14:textFill>
                  <w14:solidFill>
                    <w14:schemeClr w14:val="tx1"/>
                  </w14:solidFill>
                </w14:textFill>
              </w:rPr>
              <w:t>经脱硝与高效除尘后有组织</w:t>
            </w:r>
            <w:r>
              <w:rPr>
                <w:rFonts w:hint="eastAsia"/>
                <w:color w:val="000000" w:themeColor="text1"/>
                <w:lang w:eastAsia="zh-CN"/>
                <w14:textFill>
                  <w14:solidFill>
                    <w14:schemeClr w14:val="tx1"/>
                  </w14:solidFill>
                </w14:textFill>
              </w:rPr>
              <w:t>排放，</w:t>
            </w:r>
            <w:r>
              <w:rPr>
                <w:rFonts w:hint="eastAsia"/>
                <w:color w:val="000000" w:themeColor="text1"/>
                <w:lang w:val="en-US" w:eastAsia="zh-CN"/>
                <w14:textFill>
                  <w14:solidFill>
                    <w14:schemeClr w14:val="tx1"/>
                  </w14:solidFill>
                </w14:textFill>
              </w:rPr>
              <w:t>参照</w:t>
            </w:r>
            <w:r>
              <w:rPr>
                <w:rFonts w:hint="eastAsia"/>
                <w:color w:val="000000" w:themeColor="text1"/>
                <w14:textFill>
                  <w14:solidFill>
                    <w14:schemeClr w14:val="tx1"/>
                  </w14:solidFill>
                </w14:textFill>
              </w:rPr>
              <w:t>《锅炉大气污染物排放标准》（GB13271-2014）表</w:t>
            </w:r>
            <w:r>
              <w:rPr>
                <w:rFonts w:hint="eastAsia"/>
                <w:color w:val="000000" w:themeColor="text1"/>
                <w:lang w:val="en-US" w:eastAsia="zh-CN"/>
                <w14:textFill>
                  <w14:solidFill>
                    <w14:schemeClr w14:val="tx1"/>
                  </w14:solidFill>
                </w14:textFill>
              </w:rPr>
              <w:t>2中</w:t>
            </w:r>
            <w:r>
              <w:rPr>
                <w:rFonts w:hint="eastAsia"/>
                <w:color w:val="000000" w:themeColor="text1"/>
                <w:lang w:eastAsia="zh-CN"/>
                <w14:textFill>
                  <w14:solidFill>
                    <w14:schemeClr w14:val="tx1"/>
                  </w14:solidFill>
                </w14:textFill>
              </w:rPr>
              <w:t>燃气锅炉</w:t>
            </w:r>
            <w:r>
              <w:rPr>
                <w:rFonts w:hint="eastAsia"/>
                <w:color w:val="000000" w:themeColor="text1"/>
                <w14:textFill>
                  <w14:solidFill>
                    <w14:schemeClr w14:val="tx1"/>
                  </w14:solidFill>
                </w14:textFill>
              </w:rPr>
              <w:t>大气污染</w:t>
            </w:r>
            <w:r>
              <w:rPr>
                <w:rFonts w:hint="eastAsia"/>
                <w:color w:val="000000" w:themeColor="text1"/>
                <w:lang w:val="en-US" w:eastAsia="zh-CN"/>
                <w14:textFill>
                  <w14:solidFill>
                    <w14:schemeClr w14:val="tx1"/>
                  </w14:solidFill>
                </w14:textFill>
              </w:rPr>
              <w:t>物排</w:t>
            </w:r>
            <w:r>
              <w:rPr>
                <w:rFonts w:hint="eastAsia"/>
                <w:color w:val="auto"/>
                <w:lang w:val="en-US" w:eastAsia="zh-CN"/>
              </w:rPr>
              <w:t>放限值；SNCR脱硝逃逸氨排放浓度参照执行《工业炉窑主要大气污染物排放标准》（DB433082-2024）中8</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的标准值，氨排放速率及厂界无组织排放执行《恶臭污染物排放标准》（GB14554-93）中标准；</w:t>
            </w:r>
            <w:r>
              <w:rPr>
                <w:rFonts w:hint="eastAsia"/>
                <w:color w:val="auto"/>
              </w:rPr>
              <w:t>具体</w:t>
            </w:r>
            <w:r>
              <w:rPr>
                <w:color w:val="auto"/>
              </w:rPr>
              <w:t>标准限值</w:t>
            </w:r>
            <w:r>
              <w:rPr>
                <w:rFonts w:hint="eastAsia"/>
                <w:color w:val="auto"/>
              </w:rPr>
              <w:t>如下表所示</w:t>
            </w:r>
            <w:r>
              <w:rPr>
                <w:color w:val="auto"/>
              </w:rPr>
              <w:t>。</w:t>
            </w:r>
          </w:p>
          <w:p w14:paraId="15F650CA">
            <w:pPr>
              <w:pStyle w:val="91"/>
              <w:rPr>
                <w:rFonts w:hint="default" w:ascii="Times New Roman" w:hAnsi="Times New Roman" w:eastAsia="宋体" w:cs="Times New Roman"/>
                <w:b/>
                <w:color w:val="000000" w:themeColor="text1"/>
                <w:sz w:val="21"/>
                <w:szCs w:val="21"/>
                <w:lang w:val="en-US"/>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表3-</w:t>
            </w:r>
            <w:r>
              <w:rPr>
                <w:rFonts w:hint="eastAsia" w:cs="Times New Roman"/>
                <w:b/>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color w:val="000000" w:themeColor="text1"/>
                <w:sz w:val="21"/>
                <w:szCs w:val="21"/>
                <w14:textFill>
                  <w14:solidFill>
                    <w14:schemeClr w14:val="tx1"/>
                  </w14:solidFill>
                </w14:textFill>
              </w:rPr>
              <w:t xml:space="preserve">  </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废气排放标准限值</w:t>
            </w:r>
          </w:p>
          <w:tbl>
            <w:tblPr>
              <w:tblStyle w:val="31"/>
              <w:tblW w:w="81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6"/>
              <w:gridCol w:w="1581"/>
              <w:gridCol w:w="1849"/>
              <w:gridCol w:w="1816"/>
              <w:gridCol w:w="2083"/>
            </w:tblGrid>
            <w:tr w14:paraId="6269E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restart"/>
                  <w:tcBorders>
                    <w:top w:val="single" w:color="000000" w:sz="4" w:space="0"/>
                    <w:left w:val="single" w:color="000000" w:sz="4" w:space="0"/>
                    <w:right w:val="single" w:color="000000" w:sz="4" w:space="0"/>
                  </w:tcBorders>
                  <w:noWrap w:val="0"/>
                  <w:vAlign w:val="center"/>
                </w:tcPr>
                <w:p w14:paraId="68F73C0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污染源</w:t>
                  </w:r>
                </w:p>
              </w:tc>
              <w:tc>
                <w:tcPr>
                  <w:tcW w:w="964" w:type="pct"/>
                  <w:vMerge w:val="restart"/>
                  <w:tcBorders>
                    <w:top w:val="single" w:color="000000" w:sz="4" w:space="0"/>
                    <w:left w:val="single" w:color="000000" w:sz="4" w:space="0"/>
                    <w:right w:val="single" w:color="000000" w:sz="4" w:space="0"/>
                  </w:tcBorders>
                  <w:noWrap w:val="0"/>
                  <w:vAlign w:val="center"/>
                </w:tcPr>
                <w:p w14:paraId="192BF31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污染物项目</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36C2EBC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排放限值（</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107" w:type="pct"/>
                  <w:vMerge w:val="restart"/>
                  <w:tcBorders>
                    <w:top w:val="single" w:color="000000" w:sz="4" w:space="0"/>
                    <w:left w:val="single" w:color="000000" w:sz="4" w:space="0"/>
                    <w:right w:val="single" w:color="000000" w:sz="4" w:space="0"/>
                  </w:tcBorders>
                  <w:noWrap w:val="0"/>
                  <w:vAlign w:val="center"/>
                </w:tcPr>
                <w:p w14:paraId="3D778A6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排放速率（kg/h）</w:t>
                  </w:r>
                </w:p>
              </w:tc>
              <w:tc>
                <w:tcPr>
                  <w:tcW w:w="1270" w:type="pct"/>
                  <w:vMerge w:val="restart"/>
                  <w:tcBorders>
                    <w:top w:val="single" w:color="000000" w:sz="4" w:space="0"/>
                    <w:left w:val="single" w:color="000000" w:sz="4" w:space="0"/>
                    <w:right w:val="single" w:color="000000" w:sz="4" w:space="0"/>
                  </w:tcBorders>
                  <w:noWrap w:val="0"/>
                  <w:vAlign w:val="center"/>
                </w:tcPr>
                <w:p w14:paraId="09053C6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执行标准</w:t>
                  </w:r>
                </w:p>
              </w:tc>
            </w:tr>
            <w:tr w14:paraId="13227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continue"/>
                  <w:tcBorders>
                    <w:left w:val="single" w:color="000000" w:sz="4" w:space="0"/>
                    <w:bottom w:val="single" w:color="000000" w:sz="4" w:space="0"/>
                    <w:right w:val="single" w:color="000000" w:sz="4" w:space="0"/>
                  </w:tcBorders>
                  <w:noWrap w:val="0"/>
                  <w:vAlign w:val="center"/>
                </w:tcPr>
                <w:p w14:paraId="551A84C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964" w:type="pct"/>
                  <w:vMerge w:val="continue"/>
                  <w:tcBorders>
                    <w:left w:val="single" w:color="000000" w:sz="4" w:space="0"/>
                    <w:bottom w:val="single" w:color="000000" w:sz="4" w:space="0"/>
                    <w:right w:val="single" w:color="000000" w:sz="4" w:space="0"/>
                  </w:tcBorders>
                  <w:noWrap w:val="0"/>
                  <w:vAlign w:val="center"/>
                </w:tcPr>
                <w:p w14:paraId="79E0784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70A1AA6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燃</w:t>
                  </w:r>
                  <w:r>
                    <w:rPr>
                      <w:rFonts w:hint="eastAsia" w:cs="Times New Roman"/>
                      <w:color w:val="000000" w:themeColor="text1"/>
                      <w:kern w:val="0"/>
                      <w:sz w:val="21"/>
                      <w:szCs w:val="21"/>
                      <w:lang w:val="en-US" w:eastAsia="zh-CN"/>
                      <w14:textFill>
                        <w14:solidFill>
                          <w14:schemeClr w14:val="tx1"/>
                        </w14:solidFill>
                      </w14:textFill>
                    </w:rPr>
                    <w:t>气</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锅炉</w:t>
                  </w:r>
                </w:p>
              </w:tc>
              <w:tc>
                <w:tcPr>
                  <w:tcW w:w="1107" w:type="pct"/>
                  <w:vMerge w:val="continue"/>
                  <w:tcBorders>
                    <w:left w:val="single" w:color="000000" w:sz="4" w:space="0"/>
                    <w:bottom w:val="single" w:color="000000" w:sz="4" w:space="0"/>
                    <w:right w:val="single" w:color="000000" w:sz="4" w:space="0"/>
                  </w:tcBorders>
                  <w:noWrap w:val="0"/>
                  <w:vAlign w:val="center"/>
                </w:tcPr>
                <w:p w14:paraId="1BFDF81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270" w:type="pct"/>
                  <w:vMerge w:val="continue"/>
                  <w:tcBorders>
                    <w:left w:val="single" w:color="000000" w:sz="4" w:space="0"/>
                    <w:bottom w:val="single" w:color="000000" w:sz="4" w:space="0"/>
                    <w:right w:val="single" w:color="000000" w:sz="4" w:space="0"/>
                  </w:tcBorders>
                  <w:noWrap w:val="0"/>
                  <w:vAlign w:val="center"/>
                </w:tcPr>
                <w:p w14:paraId="0081E39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7BC6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14:paraId="2C29C12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锅炉废气</w:t>
                  </w:r>
                </w:p>
              </w:tc>
              <w:tc>
                <w:tcPr>
                  <w:tcW w:w="964" w:type="pct"/>
                  <w:tcBorders>
                    <w:top w:val="single" w:color="000000" w:sz="4" w:space="0"/>
                    <w:left w:val="single" w:color="000000" w:sz="4" w:space="0"/>
                    <w:bottom w:val="single" w:color="000000" w:sz="4" w:space="0"/>
                    <w:right w:val="single" w:color="000000" w:sz="4" w:space="0"/>
                  </w:tcBorders>
                  <w:noWrap w:val="0"/>
                  <w:vAlign w:val="center"/>
                </w:tcPr>
                <w:p w14:paraId="44E37F8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颗粒物</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1A5AA35C">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107" w:type="pct"/>
                  <w:tcBorders>
                    <w:top w:val="single" w:color="000000" w:sz="4" w:space="0"/>
                    <w:left w:val="single" w:color="000000" w:sz="4" w:space="0"/>
                    <w:bottom w:val="single" w:color="000000" w:sz="4" w:space="0"/>
                    <w:right w:val="single" w:color="000000" w:sz="4" w:space="0"/>
                  </w:tcBorders>
                  <w:noWrap w:val="0"/>
                  <w:vAlign w:val="center"/>
                </w:tcPr>
                <w:p w14:paraId="10C7551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0" w:type="pct"/>
                  <w:vMerge w:val="restart"/>
                  <w:tcBorders>
                    <w:top w:val="single" w:color="000000" w:sz="4" w:space="0"/>
                    <w:left w:val="single" w:color="000000" w:sz="4" w:space="0"/>
                    <w:bottom w:val="single" w:color="000000" w:sz="4" w:space="0"/>
                    <w:right w:val="single" w:color="000000" w:sz="4" w:space="0"/>
                  </w:tcBorders>
                  <w:noWrap w:val="0"/>
                  <w:vAlign w:val="center"/>
                </w:tcPr>
                <w:p w14:paraId="55B9364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《锅炉大气污染物排放标准》（GB13271-2014）表2中燃气锅炉大气污染物排放限值</w:t>
                  </w:r>
                </w:p>
              </w:tc>
            </w:tr>
            <w:tr w14:paraId="31BAB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4C116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964" w:type="pct"/>
                  <w:tcBorders>
                    <w:top w:val="single" w:color="000000" w:sz="4" w:space="0"/>
                    <w:left w:val="single" w:color="000000" w:sz="4" w:space="0"/>
                    <w:bottom w:val="single" w:color="000000" w:sz="4" w:space="0"/>
                    <w:right w:val="single" w:color="000000" w:sz="4" w:space="0"/>
                  </w:tcBorders>
                  <w:noWrap w:val="0"/>
                  <w:vAlign w:val="center"/>
                </w:tcPr>
                <w:p w14:paraId="397DC21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二氧化硫</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423E2CC4">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107" w:type="pct"/>
                  <w:tcBorders>
                    <w:top w:val="single" w:color="000000" w:sz="4" w:space="0"/>
                    <w:left w:val="single" w:color="000000" w:sz="4" w:space="0"/>
                    <w:bottom w:val="single" w:color="000000" w:sz="4" w:space="0"/>
                    <w:right w:val="single" w:color="000000" w:sz="4" w:space="0"/>
                  </w:tcBorders>
                  <w:noWrap w:val="0"/>
                  <w:vAlign w:val="center"/>
                </w:tcPr>
                <w:p w14:paraId="5858DA2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EAD80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465F9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4E7E1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964" w:type="pct"/>
                  <w:tcBorders>
                    <w:top w:val="single" w:color="000000" w:sz="4" w:space="0"/>
                    <w:left w:val="single" w:color="000000" w:sz="4" w:space="0"/>
                    <w:bottom w:val="single" w:color="000000" w:sz="4" w:space="0"/>
                    <w:right w:val="single" w:color="000000" w:sz="4" w:space="0"/>
                  </w:tcBorders>
                  <w:noWrap w:val="0"/>
                  <w:vAlign w:val="center"/>
                </w:tcPr>
                <w:p w14:paraId="7151231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氮氧化物</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403E471C">
                  <w:pPr>
                    <w:widowControl/>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w:t>
                  </w:r>
                </w:p>
              </w:tc>
              <w:tc>
                <w:tcPr>
                  <w:tcW w:w="1107" w:type="pct"/>
                  <w:tcBorders>
                    <w:top w:val="single" w:color="000000" w:sz="4" w:space="0"/>
                    <w:left w:val="single" w:color="000000" w:sz="4" w:space="0"/>
                    <w:bottom w:val="single" w:color="000000" w:sz="4" w:space="0"/>
                    <w:right w:val="single" w:color="000000" w:sz="4" w:space="0"/>
                  </w:tcBorders>
                  <w:noWrap w:val="0"/>
                  <w:vAlign w:val="center"/>
                </w:tcPr>
                <w:p w14:paraId="6FB3E28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D3D1E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40086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5A354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964" w:type="pct"/>
                  <w:tcBorders>
                    <w:top w:val="single" w:color="000000" w:sz="4" w:space="0"/>
                    <w:left w:val="single" w:color="000000" w:sz="4" w:space="0"/>
                    <w:bottom w:val="single" w:color="000000" w:sz="4" w:space="0"/>
                    <w:right w:val="single" w:color="000000" w:sz="4" w:space="0"/>
                  </w:tcBorders>
                  <w:noWrap w:val="0"/>
                  <w:vAlign w:val="center"/>
                </w:tcPr>
                <w:p w14:paraId="71099BA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烟气黑度（林格曼黑度，级）</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33363CB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1107" w:type="pct"/>
                  <w:tcBorders>
                    <w:top w:val="single" w:color="000000" w:sz="4" w:space="0"/>
                    <w:left w:val="single" w:color="000000" w:sz="4" w:space="0"/>
                    <w:bottom w:val="single" w:color="000000" w:sz="4" w:space="0"/>
                    <w:right w:val="single" w:color="000000" w:sz="4" w:space="0"/>
                  </w:tcBorders>
                  <w:noWrap w:val="0"/>
                  <w:vAlign w:val="center"/>
                </w:tcPr>
                <w:p w14:paraId="3935B35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8A2EA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253B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28" w:type="pct"/>
                  <w:vMerge w:val="restart"/>
                  <w:tcBorders>
                    <w:top w:val="single" w:color="000000" w:sz="4" w:space="0"/>
                    <w:left w:val="single" w:color="000000" w:sz="4" w:space="0"/>
                    <w:right w:val="single" w:color="000000" w:sz="4" w:space="0"/>
                  </w:tcBorders>
                  <w:noWrap w:val="0"/>
                  <w:vAlign w:val="center"/>
                </w:tcPr>
                <w:p w14:paraId="70A475D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炉内脱硝</w:t>
                  </w:r>
                </w:p>
              </w:tc>
              <w:tc>
                <w:tcPr>
                  <w:tcW w:w="964" w:type="pct"/>
                  <w:vMerge w:val="restart"/>
                  <w:tcBorders>
                    <w:top w:val="single" w:color="000000" w:sz="4" w:space="0"/>
                    <w:left w:val="single" w:color="000000" w:sz="4" w:space="0"/>
                    <w:right w:val="single" w:color="000000" w:sz="4" w:space="0"/>
                  </w:tcBorders>
                  <w:noWrap w:val="0"/>
                  <w:vAlign w:val="center"/>
                </w:tcPr>
                <w:p w14:paraId="09C7886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氨</w:t>
                  </w:r>
                </w:p>
              </w:tc>
              <w:tc>
                <w:tcPr>
                  <w:tcW w:w="1128" w:type="pct"/>
                  <w:tcBorders>
                    <w:top w:val="single" w:color="000000" w:sz="4" w:space="0"/>
                    <w:left w:val="single" w:color="000000" w:sz="4" w:space="0"/>
                    <w:bottom w:val="single" w:color="000000" w:sz="4" w:space="0"/>
                    <w:right w:val="single" w:color="000000" w:sz="4" w:space="0"/>
                  </w:tcBorders>
                  <w:noWrap w:val="0"/>
                  <w:vAlign w:val="center"/>
                </w:tcPr>
                <w:p w14:paraId="7BEFF7C8">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8（有组织）</w:t>
                  </w:r>
                </w:p>
              </w:tc>
              <w:tc>
                <w:tcPr>
                  <w:tcW w:w="1107" w:type="pct"/>
                  <w:tcBorders>
                    <w:top w:val="single" w:color="000000" w:sz="4" w:space="0"/>
                    <w:left w:val="single" w:color="000000" w:sz="4" w:space="0"/>
                    <w:bottom w:val="single" w:color="000000" w:sz="4" w:space="0"/>
                    <w:right w:val="single" w:color="000000" w:sz="4" w:space="0"/>
                  </w:tcBorders>
                  <w:noWrap w:val="0"/>
                  <w:vAlign w:val="center"/>
                </w:tcPr>
                <w:p w14:paraId="46E9BB5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0" w:type="pct"/>
                  <w:tcBorders>
                    <w:top w:val="single" w:color="000000" w:sz="4" w:space="0"/>
                    <w:left w:val="single" w:color="000000" w:sz="4" w:space="0"/>
                    <w:bottom w:val="single" w:color="000000" w:sz="4" w:space="0"/>
                    <w:right w:val="single" w:color="000000" w:sz="4" w:space="0"/>
                  </w:tcBorders>
                  <w:noWrap w:val="0"/>
                  <w:vAlign w:val="center"/>
                </w:tcPr>
                <w:p w14:paraId="1F30472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《工业炉窑主要大气污染物排放标准 DB43 3082-2024》</w:t>
                  </w:r>
                </w:p>
              </w:tc>
            </w:tr>
            <w:tr w14:paraId="47B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528" w:type="pct"/>
                  <w:vMerge w:val="continue"/>
                  <w:tcBorders>
                    <w:left w:val="single" w:color="000000" w:sz="4" w:space="0"/>
                    <w:right w:val="single" w:color="000000" w:sz="4" w:space="0"/>
                  </w:tcBorders>
                  <w:noWrap w:val="0"/>
                  <w:vAlign w:val="center"/>
                </w:tcPr>
                <w:p w14:paraId="51F2E411">
                  <w:pPr>
                    <w:widowControl/>
                    <w:spacing w:line="240" w:lineRule="auto"/>
                    <w:ind w:firstLine="0" w:firstLineChars="0"/>
                    <w:jc w:val="center"/>
                    <w:rPr>
                      <w:rFonts w:hint="eastAsia" w:cs="Times New Roman"/>
                      <w:color w:val="000000" w:themeColor="text1"/>
                      <w:kern w:val="0"/>
                      <w:sz w:val="21"/>
                      <w:szCs w:val="21"/>
                      <w:lang w:eastAsia="zh-CN"/>
                      <w14:textFill>
                        <w14:solidFill>
                          <w14:schemeClr w14:val="tx1"/>
                        </w14:solidFill>
                      </w14:textFill>
                    </w:rPr>
                  </w:pPr>
                </w:p>
              </w:tc>
              <w:tc>
                <w:tcPr>
                  <w:tcW w:w="964" w:type="pct"/>
                  <w:vMerge w:val="continue"/>
                  <w:tcBorders>
                    <w:left w:val="single" w:color="000000" w:sz="4" w:space="0"/>
                    <w:right w:val="single" w:color="000000" w:sz="4" w:space="0"/>
                  </w:tcBorders>
                  <w:noWrap w:val="0"/>
                  <w:vAlign w:val="center"/>
                </w:tcPr>
                <w:p w14:paraId="3F198129">
                  <w:pPr>
                    <w:widowControl/>
                    <w:spacing w:line="240" w:lineRule="auto"/>
                    <w:ind w:firstLine="0" w:firstLineChars="0"/>
                    <w:jc w:val="center"/>
                    <w:rPr>
                      <w:rFonts w:hint="eastAsia" w:cs="Times New Roman"/>
                      <w:color w:val="000000" w:themeColor="text1"/>
                      <w:kern w:val="0"/>
                      <w:sz w:val="21"/>
                      <w:szCs w:val="21"/>
                      <w:lang w:val="en-US" w:eastAsia="zh-CN"/>
                      <w14:textFill>
                        <w14:solidFill>
                          <w14:schemeClr w14:val="tx1"/>
                        </w14:solidFill>
                      </w14:textFill>
                    </w:rPr>
                  </w:pPr>
                </w:p>
              </w:tc>
              <w:tc>
                <w:tcPr>
                  <w:tcW w:w="1128" w:type="pct"/>
                  <w:vMerge w:val="restart"/>
                  <w:tcBorders>
                    <w:top w:val="single" w:color="000000" w:sz="4" w:space="0"/>
                    <w:left w:val="single" w:color="000000" w:sz="4" w:space="0"/>
                    <w:right w:val="single" w:color="000000" w:sz="4" w:space="0"/>
                  </w:tcBorders>
                  <w:noWrap w:val="0"/>
                  <w:vAlign w:val="center"/>
                </w:tcPr>
                <w:p w14:paraId="40B4AF9B">
                  <w:pPr>
                    <w:widowControl/>
                    <w:spacing w:line="240" w:lineRule="auto"/>
                    <w:ind w:firstLine="0" w:firstLineChars="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1.5（无组织）</w:t>
                  </w:r>
                </w:p>
              </w:tc>
              <w:tc>
                <w:tcPr>
                  <w:tcW w:w="1107" w:type="pct"/>
                  <w:tcBorders>
                    <w:top w:val="single" w:color="000000" w:sz="4" w:space="0"/>
                    <w:left w:val="single" w:color="000000" w:sz="4" w:space="0"/>
                    <w:bottom w:val="single" w:color="000000" w:sz="6" w:space="0"/>
                    <w:right w:val="single" w:color="000000" w:sz="4" w:space="0"/>
                  </w:tcBorders>
                  <w:noWrap w:val="0"/>
                  <w:vAlign w:val="center"/>
                </w:tcPr>
                <w:p w14:paraId="5133B92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27（35m排气筒）</w:t>
                  </w:r>
                </w:p>
              </w:tc>
              <w:tc>
                <w:tcPr>
                  <w:tcW w:w="1270" w:type="pct"/>
                  <w:vMerge w:val="restart"/>
                  <w:tcBorders>
                    <w:top w:val="single" w:color="000000" w:sz="4" w:space="0"/>
                    <w:left w:val="single" w:color="000000" w:sz="4" w:space="0"/>
                    <w:right w:val="single" w:color="000000" w:sz="4" w:space="0"/>
                  </w:tcBorders>
                  <w:noWrap w:val="0"/>
                  <w:vAlign w:val="center"/>
                </w:tcPr>
                <w:p w14:paraId="0BAA923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《恶臭污染物排放标准》（GB14554-93）</w:t>
                  </w:r>
                </w:p>
              </w:tc>
            </w:tr>
            <w:tr w14:paraId="3968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528" w:type="pct"/>
                  <w:vMerge w:val="continue"/>
                  <w:tcBorders>
                    <w:left w:val="single" w:color="000000" w:sz="4" w:space="0"/>
                    <w:bottom w:val="single" w:color="000000" w:sz="4" w:space="0"/>
                    <w:right w:val="single" w:color="000000" w:sz="4" w:space="0"/>
                  </w:tcBorders>
                  <w:noWrap w:val="0"/>
                  <w:vAlign w:val="center"/>
                </w:tcPr>
                <w:p w14:paraId="40918225">
                  <w:pPr>
                    <w:widowControl/>
                    <w:spacing w:line="240" w:lineRule="auto"/>
                    <w:ind w:firstLine="0" w:firstLineChars="0"/>
                    <w:jc w:val="center"/>
                    <w:rPr>
                      <w:rFonts w:hint="eastAsia" w:cs="Times New Roman"/>
                      <w:color w:val="000000" w:themeColor="text1"/>
                      <w:kern w:val="0"/>
                      <w:sz w:val="21"/>
                      <w:szCs w:val="21"/>
                      <w:lang w:eastAsia="zh-CN"/>
                      <w14:textFill>
                        <w14:solidFill>
                          <w14:schemeClr w14:val="tx1"/>
                        </w14:solidFill>
                      </w14:textFill>
                    </w:rPr>
                  </w:pPr>
                </w:p>
              </w:tc>
              <w:tc>
                <w:tcPr>
                  <w:tcW w:w="964" w:type="pct"/>
                  <w:vMerge w:val="continue"/>
                  <w:tcBorders>
                    <w:left w:val="single" w:color="000000" w:sz="4" w:space="0"/>
                    <w:bottom w:val="single" w:color="000000" w:sz="4" w:space="0"/>
                    <w:right w:val="single" w:color="000000" w:sz="4" w:space="0"/>
                  </w:tcBorders>
                  <w:noWrap w:val="0"/>
                  <w:vAlign w:val="center"/>
                </w:tcPr>
                <w:p w14:paraId="7F837F40">
                  <w:pPr>
                    <w:widowControl/>
                    <w:spacing w:line="240" w:lineRule="auto"/>
                    <w:ind w:firstLine="0" w:firstLineChars="0"/>
                    <w:jc w:val="center"/>
                    <w:rPr>
                      <w:rFonts w:hint="eastAsia" w:cs="Times New Roman"/>
                      <w:color w:val="000000" w:themeColor="text1"/>
                      <w:kern w:val="0"/>
                      <w:sz w:val="21"/>
                      <w:szCs w:val="21"/>
                      <w:lang w:val="en-US" w:eastAsia="zh-CN"/>
                      <w14:textFill>
                        <w14:solidFill>
                          <w14:schemeClr w14:val="tx1"/>
                        </w14:solidFill>
                      </w14:textFill>
                    </w:rPr>
                  </w:pPr>
                </w:p>
              </w:tc>
              <w:tc>
                <w:tcPr>
                  <w:tcW w:w="1128" w:type="pct"/>
                  <w:vMerge w:val="continue"/>
                  <w:tcBorders>
                    <w:left w:val="single" w:color="000000" w:sz="4" w:space="0"/>
                    <w:bottom w:val="single" w:color="000000" w:sz="4" w:space="0"/>
                    <w:right w:val="single" w:color="000000" w:sz="4" w:space="0"/>
                  </w:tcBorders>
                  <w:noWrap w:val="0"/>
                  <w:vAlign w:val="center"/>
                </w:tcPr>
                <w:p w14:paraId="5E3BAC3A">
                  <w:pPr>
                    <w:widowControl/>
                    <w:spacing w:line="240" w:lineRule="auto"/>
                    <w:ind w:firstLine="0" w:firstLineChars="0"/>
                    <w:jc w:val="center"/>
                    <w:rPr>
                      <w:rFonts w:hint="eastAsia" w:cs="Times New Roman"/>
                      <w:color w:val="000000" w:themeColor="text1"/>
                      <w:kern w:val="0"/>
                      <w:sz w:val="21"/>
                      <w:szCs w:val="21"/>
                      <w:lang w:val="en-US" w:eastAsia="zh-CN"/>
                      <w14:textFill>
                        <w14:solidFill>
                          <w14:schemeClr w14:val="tx1"/>
                        </w14:solidFill>
                      </w14:textFill>
                    </w:rPr>
                  </w:pPr>
                </w:p>
              </w:tc>
              <w:tc>
                <w:tcPr>
                  <w:tcW w:w="1107" w:type="pct"/>
                  <w:tcBorders>
                    <w:top w:val="single" w:color="000000" w:sz="6" w:space="0"/>
                    <w:left w:val="single" w:color="000000" w:sz="4" w:space="0"/>
                    <w:bottom w:val="single" w:color="000000" w:sz="4" w:space="0"/>
                    <w:right w:val="single" w:color="000000" w:sz="4" w:space="0"/>
                  </w:tcBorders>
                  <w:noWrap w:val="0"/>
                  <w:vAlign w:val="center"/>
                </w:tcPr>
                <w:p w14:paraId="7F1988E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35（40m排气筒）</w:t>
                  </w:r>
                </w:p>
              </w:tc>
              <w:tc>
                <w:tcPr>
                  <w:tcW w:w="1270" w:type="pct"/>
                  <w:vMerge w:val="continue"/>
                  <w:tcBorders>
                    <w:left w:val="single" w:color="000000" w:sz="4" w:space="0"/>
                    <w:bottom w:val="single" w:color="000000" w:sz="4" w:space="0"/>
                    <w:right w:val="single" w:color="000000" w:sz="4" w:space="0"/>
                  </w:tcBorders>
                  <w:noWrap w:val="0"/>
                  <w:vAlign w:val="center"/>
                </w:tcPr>
                <w:p w14:paraId="6970A62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bl>
          <w:p w14:paraId="0898D46C">
            <w:pPr>
              <w:bidi w:val="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2、水污染物：</w:t>
            </w:r>
            <w:r>
              <w:rPr>
                <w:rFonts w:hint="eastAsia"/>
                <w:color w:val="000000" w:themeColor="text1"/>
                <w:lang w:val="en-US" w:eastAsia="zh-CN"/>
                <w14:textFill>
                  <w14:solidFill>
                    <w14:schemeClr w14:val="tx1"/>
                  </w14:solidFill>
                </w14:textFill>
              </w:rPr>
              <w:t>外排废水执行《污水综合排放标准》（</w:t>
            </w:r>
            <w:r>
              <w:rPr>
                <w:rFonts w:hint="default"/>
                <w:color w:val="000000" w:themeColor="text1"/>
                <w:lang w:val="en-US" w:eastAsia="zh-CN"/>
                <w14:textFill>
                  <w14:solidFill>
                    <w14:schemeClr w14:val="tx1"/>
                  </w14:solidFill>
                </w14:textFill>
              </w:rPr>
              <w:t>GB8978-1996</w:t>
            </w:r>
            <w:r>
              <w:rPr>
                <w:rFonts w:hint="eastAsia"/>
                <w:color w:val="000000" w:themeColor="text1"/>
                <w:lang w:val="en-US" w:eastAsia="zh-CN"/>
                <w14:textFill>
                  <w14:solidFill>
                    <w14:schemeClr w14:val="tx1"/>
                  </w14:solidFill>
                </w14:textFill>
              </w:rPr>
              <w:t>）三级标准及黎家坪片区工业污水处理厂进水水质要求</w:t>
            </w:r>
            <w:r>
              <w:rPr>
                <w:rFonts w:hint="eastAsia"/>
                <w:color w:val="000000" w:themeColor="text1"/>
                <w:lang w:eastAsia="zh-CN"/>
                <w14:textFill>
                  <w14:solidFill>
                    <w14:schemeClr w14:val="tx1"/>
                  </w14:solidFill>
                </w14:textFill>
              </w:rPr>
              <w:t>。</w:t>
            </w:r>
          </w:p>
          <w:p w14:paraId="5BEC53A1">
            <w:pPr>
              <w:pStyle w:val="91"/>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lang w:val="en-US" w:eastAsia="zh-CN"/>
                <w14:textFill>
                  <w14:solidFill>
                    <w14:schemeClr w14:val="tx1"/>
                  </w14:solidFill>
                </w14:textFill>
              </w:rPr>
              <w:t>7</w:t>
            </w:r>
            <w:r>
              <w:rPr>
                <w:rFonts w:ascii="Times New Roman" w:hAnsi="Times New Roman" w:eastAsia="宋体" w:cs="Times New Roman"/>
                <w:b/>
                <w:color w:val="000000" w:themeColor="text1"/>
                <w:sz w:val="21"/>
                <w:szCs w:val="21"/>
                <w14:textFill>
                  <w14:solidFill>
                    <w14:schemeClr w14:val="tx1"/>
                  </w14:solidFill>
                </w14:textFill>
              </w:rPr>
              <w:t xml:space="preserve">  </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营运期废水</w:t>
            </w:r>
            <w:r>
              <w:rPr>
                <w:rFonts w:ascii="Times New Roman" w:hAnsi="Times New Roman" w:eastAsia="宋体" w:cs="Times New Roman"/>
                <w:b/>
                <w:color w:val="000000" w:themeColor="text1"/>
                <w:sz w:val="21"/>
                <w:szCs w:val="21"/>
                <w14:textFill>
                  <w14:solidFill>
                    <w14:schemeClr w14:val="tx1"/>
                  </w14:solidFill>
                </w14:textFill>
              </w:rPr>
              <w:t>排放标准限值</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4"/>
              <w:gridCol w:w="866"/>
              <w:gridCol w:w="1199"/>
              <w:gridCol w:w="1107"/>
              <w:gridCol w:w="978"/>
              <w:gridCol w:w="1051"/>
              <w:gridCol w:w="1236"/>
            </w:tblGrid>
            <w:tr w14:paraId="3290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744" w:type="dxa"/>
                  <w:tcBorders>
                    <w:tl2br w:val="nil"/>
                    <w:tr2bl w:val="nil"/>
                  </w:tcBorders>
                  <w:noWrap w:val="0"/>
                  <w:tcMar>
                    <w:left w:w="28" w:type="dxa"/>
                    <w:right w:w="28" w:type="dxa"/>
                  </w:tcMar>
                  <w:vAlign w:val="center"/>
                </w:tcPr>
                <w:p w14:paraId="54AC059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污染物</w:t>
                  </w:r>
                </w:p>
              </w:tc>
              <w:tc>
                <w:tcPr>
                  <w:tcW w:w="866" w:type="dxa"/>
                  <w:tcBorders>
                    <w:tl2br w:val="nil"/>
                    <w:tr2bl w:val="nil"/>
                  </w:tcBorders>
                  <w:noWrap w:val="0"/>
                  <w:tcMar>
                    <w:left w:w="28" w:type="dxa"/>
                    <w:right w:w="28" w:type="dxa"/>
                  </w:tcMar>
                  <w:vAlign w:val="center"/>
                </w:tcPr>
                <w:p w14:paraId="658E31E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pH</w:t>
                  </w:r>
                </w:p>
              </w:tc>
              <w:tc>
                <w:tcPr>
                  <w:tcW w:w="1199" w:type="dxa"/>
                  <w:tcBorders>
                    <w:tl2br w:val="nil"/>
                    <w:tr2bl w:val="nil"/>
                  </w:tcBorders>
                  <w:noWrap w:val="0"/>
                  <w:tcMar>
                    <w:left w:w="28" w:type="dxa"/>
                    <w:right w:w="28" w:type="dxa"/>
                  </w:tcMar>
                  <w:vAlign w:val="center"/>
                </w:tcPr>
                <w:p w14:paraId="2886578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COD</w:t>
                  </w:r>
                  <w:r>
                    <w:rPr>
                      <w:rFonts w:hint="eastAsia"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Cr</w:t>
                  </w:r>
                </w:p>
              </w:tc>
              <w:tc>
                <w:tcPr>
                  <w:tcW w:w="1107" w:type="dxa"/>
                  <w:tcBorders>
                    <w:tl2br w:val="nil"/>
                    <w:tr2bl w:val="nil"/>
                  </w:tcBorders>
                  <w:noWrap w:val="0"/>
                  <w:tcMar>
                    <w:left w:w="28" w:type="dxa"/>
                    <w:right w:w="28" w:type="dxa"/>
                  </w:tcMar>
                  <w:vAlign w:val="center"/>
                </w:tcPr>
                <w:p w14:paraId="06BDF21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BOD</w:t>
                  </w:r>
                  <w:r>
                    <w:rPr>
                      <w:rFonts w:hint="eastAsia"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p>
              </w:tc>
              <w:tc>
                <w:tcPr>
                  <w:tcW w:w="978" w:type="dxa"/>
                  <w:tcBorders>
                    <w:tl2br w:val="nil"/>
                    <w:tr2bl w:val="nil"/>
                  </w:tcBorders>
                  <w:noWrap w:val="0"/>
                  <w:tcMar>
                    <w:left w:w="28" w:type="dxa"/>
                    <w:right w:w="28" w:type="dxa"/>
                  </w:tcMar>
                  <w:vAlign w:val="center"/>
                </w:tcPr>
                <w:p w14:paraId="6062BA8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SS</w:t>
                  </w:r>
                </w:p>
              </w:tc>
              <w:tc>
                <w:tcPr>
                  <w:tcW w:w="1051" w:type="dxa"/>
                  <w:tcBorders>
                    <w:tl2br w:val="nil"/>
                    <w:tr2bl w:val="nil"/>
                  </w:tcBorders>
                  <w:noWrap w:val="0"/>
                  <w:vAlign w:val="center"/>
                </w:tcPr>
                <w:p w14:paraId="34066B3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氨氮</w:t>
                  </w:r>
                </w:p>
              </w:tc>
              <w:tc>
                <w:tcPr>
                  <w:tcW w:w="1236" w:type="dxa"/>
                  <w:tcBorders>
                    <w:tl2br w:val="nil"/>
                    <w:tr2bl w:val="nil"/>
                  </w:tcBorders>
                  <w:noWrap w:val="0"/>
                  <w:vAlign w:val="center"/>
                </w:tcPr>
                <w:p w14:paraId="24F4B73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总磷</w:t>
                  </w:r>
                </w:p>
              </w:tc>
            </w:tr>
            <w:tr w14:paraId="465C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744" w:type="dxa"/>
                  <w:tcBorders>
                    <w:tl2br w:val="nil"/>
                    <w:tr2bl w:val="nil"/>
                  </w:tcBorders>
                  <w:noWrap w:val="0"/>
                  <w:tcMar>
                    <w:left w:w="28" w:type="dxa"/>
                    <w:right w:w="28" w:type="dxa"/>
                  </w:tcMar>
                  <w:vAlign w:val="center"/>
                </w:tcPr>
                <w:p w14:paraId="6381027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GB8978-1996</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）三级标准</w:t>
                  </w:r>
                </w:p>
              </w:tc>
              <w:tc>
                <w:tcPr>
                  <w:tcW w:w="866" w:type="dxa"/>
                  <w:tcBorders>
                    <w:tl2br w:val="nil"/>
                    <w:tr2bl w:val="nil"/>
                  </w:tcBorders>
                  <w:noWrap w:val="0"/>
                  <w:tcMar>
                    <w:left w:w="28" w:type="dxa"/>
                    <w:right w:w="28" w:type="dxa"/>
                  </w:tcMar>
                  <w:vAlign w:val="center"/>
                </w:tcPr>
                <w:p w14:paraId="3D7A2DF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6-9</w:t>
                  </w:r>
                </w:p>
              </w:tc>
              <w:tc>
                <w:tcPr>
                  <w:tcW w:w="1199" w:type="dxa"/>
                  <w:tcBorders>
                    <w:tl2br w:val="nil"/>
                    <w:tr2bl w:val="nil"/>
                  </w:tcBorders>
                  <w:noWrap w:val="0"/>
                  <w:tcMar>
                    <w:left w:w="28" w:type="dxa"/>
                    <w:right w:w="28" w:type="dxa"/>
                  </w:tcMar>
                  <w:vAlign w:val="center"/>
                </w:tcPr>
                <w:p w14:paraId="57B423F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500</w:t>
                  </w:r>
                </w:p>
              </w:tc>
              <w:tc>
                <w:tcPr>
                  <w:tcW w:w="1107" w:type="dxa"/>
                  <w:tcBorders>
                    <w:tl2br w:val="nil"/>
                    <w:tr2bl w:val="nil"/>
                  </w:tcBorders>
                  <w:noWrap w:val="0"/>
                  <w:tcMar>
                    <w:left w:w="28" w:type="dxa"/>
                    <w:right w:w="28" w:type="dxa"/>
                  </w:tcMar>
                  <w:vAlign w:val="center"/>
                </w:tcPr>
                <w:p w14:paraId="0146549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978" w:type="dxa"/>
                  <w:tcBorders>
                    <w:tl2br w:val="nil"/>
                    <w:tr2bl w:val="nil"/>
                  </w:tcBorders>
                  <w:noWrap w:val="0"/>
                  <w:tcMar>
                    <w:left w:w="28" w:type="dxa"/>
                    <w:right w:w="28" w:type="dxa"/>
                  </w:tcMar>
                  <w:vAlign w:val="center"/>
                </w:tcPr>
                <w:p w14:paraId="595991D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1051" w:type="dxa"/>
                  <w:tcBorders>
                    <w:tl2br w:val="nil"/>
                    <w:tr2bl w:val="nil"/>
                  </w:tcBorders>
                  <w:noWrap w:val="0"/>
                  <w:vAlign w:val="center"/>
                </w:tcPr>
                <w:p w14:paraId="2F6DCEE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36" w:type="dxa"/>
                  <w:tcBorders>
                    <w:tl2br w:val="nil"/>
                    <w:tr2bl w:val="nil"/>
                  </w:tcBorders>
                  <w:noWrap w:val="0"/>
                  <w:vAlign w:val="center"/>
                </w:tcPr>
                <w:p w14:paraId="629FD83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4A972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744" w:type="dxa"/>
                  <w:tcBorders>
                    <w:tl2br w:val="nil"/>
                    <w:tr2bl w:val="nil"/>
                  </w:tcBorders>
                  <w:noWrap w:val="0"/>
                  <w:tcMar>
                    <w:left w:w="28" w:type="dxa"/>
                    <w:right w:w="28" w:type="dxa"/>
                  </w:tcMar>
                  <w:vAlign w:val="center"/>
                </w:tcPr>
                <w:p w14:paraId="091ABB5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黎家坪片区工业污水处理厂</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进水要求</w:t>
                  </w:r>
                </w:p>
              </w:tc>
              <w:tc>
                <w:tcPr>
                  <w:tcW w:w="866" w:type="dxa"/>
                  <w:tcBorders>
                    <w:tl2br w:val="nil"/>
                    <w:tr2bl w:val="nil"/>
                  </w:tcBorders>
                  <w:noWrap w:val="0"/>
                  <w:tcMar>
                    <w:left w:w="28" w:type="dxa"/>
                    <w:right w:w="28" w:type="dxa"/>
                  </w:tcMar>
                  <w:vAlign w:val="center"/>
                </w:tcPr>
                <w:p w14:paraId="166DD86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6-9</w:t>
                  </w:r>
                </w:p>
              </w:tc>
              <w:tc>
                <w:tcPr>
                  <w:tcW w:w="1199" w:type="dxa"/>
                  <w:tcBorders>
                    <w:tl2br w:val="nil"/>
                    <w:tr2bl w:val="nil"/>
                  </w:tcBorders>
                  <w:noWrap w:val="0"/>
                  <w:tcMar>
                    <w:left w:w="28" w:type="dxa"/>
                    <w:right w:w="28" w:type="dxa"/>
                  </w:tcMar>
                  <w:vAlign w:val="center"/>
                </w:tcPr>
                <w:p w14:paraId="65B14CF3">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107" w:type="dxa"/>
                  <w:tcBorders>
                    <w:tl2br w:val="nil"/>
                    <w:tr2bl w:val="nil"/>
                  </w:tcBorders>
                  <w:noWrap w:val="0"/>
                  <w:tcMar>
                    <w:left w:w="28" w:type="dxa"/>
                    <w:right w:w="28" w:type="dxa"/>
                  </w:tcMar>
                  <w:vAlign w:val="center"/>
                </w:tcPr>
                <w:p w14:paraId="159920CB">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w:t>
                  </w:r>
                </w:p>
              </w:tc>
              <w:tc>
                <w:tcPr>
                  <w:tcW w:w="978" w:type="dxa"/>
                  <w:tcBorders>
                    <w:tl2br w:val="nil"/>
                    <w:tr2bl w:val="nil"/>
                  </w:tcBorders>
                  <w:noWrap w:val="0"/>
                  <w:tcMar>
                    <w:left w:w="28" w:type="dxa"/>
                    <w:right w:w="28" w:type="dxa"/>
                  </w:tcMar>
                  <w:vAlign w:val="center"/>
                </w:tcPr>
                <w:p w14:paraId="4C04AE2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051" w:type="dxa"/>
                  <w:tcBorders>
                    <w:tl2br w:val="nil"/>
                    <w:tr2bl w:val="nil"/>
                  </w:tcBorders>
                  <w:noWrap w:val="0"/>
                  <w:vAlign w:val="center"/>
                </w:tcPr>
                <w:p w14:paraId="62466C2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30</w:t>
                  </w:r>
                </w:p>
              </w:tc>
              <w:tc>
                <w:tcPr>
                  <w:tcW w:w="1236" w:type="dxa"/>
                  <w:tcBorders>
                    <w:tl2br w:val="nil"/>
                    <w:tr2bl w:val="nil"/>
                  </w:tcBorders>
                  <w:noWrap w:val="0"/>
                  <w:vAlign w:val="center"/>
                </w:tcPr>
                <w:p w14:paraId="1CE95AD9">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w:t>
                  </w:r>
                </w:p>
              </w:tc>
            </w:tr>
            <w:tr w14:paraId="448DC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744" w:type="dxa"/>
                  <w:tcBorders>
                    <w:tl2br w:val="nil"/>
                    <w:tr2bl w:val="nil"/>
                  </w:tcBorders>
                  <w:noWrap w:val="0"/>
                  <w:tcMar>
                    <w:left w:w="28" w:type="dxa"/>
                    <w:right w:w="28" w:type="dxa"/>
                  </w:tcMar>
                  <w:vAlign w:val="center"/>
                </w:tcPr>
                <w:p w14:paraId="378B81C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最终执行标准</w:t>
                  </w:r>
                </w:p>
              </w:tc>
              <w:tc>
                <w:tcPr>
                  <w:tcW w:w="866" w:type="dxa"/>
                  <w:tcBorders>
                    <w:tl2br w:val="nil"/>
                    <w:tr2bl w:val="nil"/>
                  </w:tcBorders>
                  <w:noWrap w:val="0"/>
                  <w:tcMar>
                    <w:left w:w="28" w:type="dxa"/>
                    <w:right w:w="28" w:type="dxa"/>
                  </w:tcMar>
                  <w:vAlign w:val="center"/>
                </w:tcPr>
                <w:p w14:paraId="1DE7279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6-9</w:t>
                  </w:r>
                </w:p>
              </w:tc>
              <w:tc>
                <w:tcPr>
                  <w:tcW w:w="1199" w:type="dxa"/>
                  <w:tcBorders>
                    <w:tl2br w:val="nil"/>
                    <w:tr2bl w:val="nil"/>
                  </w:tcBorders>
                  <w:noWrap w:val="0"/>
                  <w:tcMar>
                    <w:left w:w="28" w:type="dxa"/>
                    <w:right w:w="28" w:type="dxa"/>
                  </w:tcMar>
                  <w:vAlign w:val="center"/>
                </w:tcPr>
                <w:p w14:paraId="60C758CB">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400</w:t>
                  </w:r>
                </w:p>
              </w:tc>
              <w:tc>
                <w:tcPr>
                  <w:tcW w:w="1107" w:type="dxa"/>
                  <w:tcBorders>
                    <w:tl2br w:val="nil"/>
                    <w:tr2bl w:val="nil"/>
                  </w:tcBorders>
                  <w:noWrap w:val="0"/>
                  <w:tcMar>
                    <w:left w:w="28" w:type="dxa"/>
                    <w:right w:w="28" w:type="dxa"/>
                  </w:tcMar>
                  <w:vAlign w:val="center"/>
                </w:tcPr>
                <w:p w14:paraId="4328E9A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978" w:type="dxa"/>
                  <w:tcBorders>
                    <w:tl2br w:val="nil"/>
                    <w:tr2bl w:val="nil"/>
                  </w:tcBorders>
                  <w:noWrap w:val="0"/>
                  <w:tcMar>
                    <w:left w:w="28" w:type="dxa"/>
                    <w:right w:w="28" w:type="dxa"/>
                  </w:tcMar>
                  <w:vAlign w:val="center"/>
                </w:tcPr>
                <w:p w14:paraId="5000B2D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051" w:type="dxa"/>
                  <w:tcBorders>
                    <w:tl2br w:val="nil"/>
                    <w:tr2bl w:val="nil"/>
                  </w:tcBorders>
                  <w:noWrap w:val="0"/>
                  <w:vAlign w:val="center"/>
                </w:tcPr>
                <w:p w14:paraId="65212CD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30</w:t>
                  </w:r>
                </w:p>
              </w:tc>
              <w:tc>
                <w:tcPr>
                  <w:tcW w:w="1236" w:type="dxa"/>
                  <w:tcBorders>
                    <w:tl2br w:val="nil"/>
                    <w:tr2bl w:val="nil"/>
                  </w:tcBorders>
                  <w:noWrap w:val="0"/>
                  <w:vAlign w:val="center"/>
                </w:tcPr>
                <w:p w14:paraId="224196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w:t>
                  </w:r>
                </w:p>
              </w:tc>
            </w:tr>
          </w:tbl>
          <w:p w14:paraId="1CD8E44C">
            <w:pPr>
              <w:bidi w:val="0"/>
              <w:rPr>
                <w:color w:val="000000" w:themeColor="text1"/>
                <w14:textFill>
                  <w14:solidFill>
                    <w14:schemeClr w14:val="tx1"/>
                  </w14:solidFill>
                </w14:textFill>
              </w:rPr>
            </w:pPr>
            <w:r>
              <w:rPr>
                <w:color w:val="000000" w:themeColor="text1"/>
                <w14:textFill>
                  <w14:solidFill>
                    <w14:schemeClr w14:val="tx1"/>
                  </w14:solidFill>
                </w14:textFill>
              </w:rPr>
              <w:t>3、噪声：</w:t>
            </w:r>
            <w:r>
              <w:t>施工期</w:t>
            </w:r>
            <w:r>
              <w:rPr>
                <w:rFonts w:hint="eastAsia"/>
                <w:lang w:val="en-US" w:eastAsia="zh-CN"/>
              </w:rPr>
              <w:t>噪声执行</w:t>
            </w:r>
            <w:r>
              <w:rPr>
                <w:rFonts w:hint="eastAsia"/>
              </w:rPr>
              <w:t>《建筑施工噪声排放标准》（GB12523-2025）</w:t>
            </w:r>
            <w:r>
              <w:rPr>
                <w:rFonts w:hint="eastAsia"/>
                <w:lang w:eastAsia="zh-CN"/>
              </w:rPr>
              <w:t>，</w:t>
            </w:r>
            <w:r>
              <w:rPr>
                <w:color w:val="000000" w:themeColor="text1"/>
                <w14:textFill>
                  <w14:solidFill>
                    <w14:schemeClr w14:val="tx1"/>
                  </w14:solidFill>
                </w14:textFill>
              </w:rPr>
              <w:t>运营期执行《工业企业厂界环境噪声排放标准》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GB12348-2008</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类排放标准。</w:t>
            </w:r>
          </w:p>
          <w:p w14:paraId="7ED27E7A">
            <w:pPr>
              <w:pStyle w:val="9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8</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营运期</w:t>
            </w:r>
            <w:r>
              <w:rPr>
                <w:color w:val="000000" w:themeColor="text1"/>
                <w:sz w:val="21"/>
                <w:szCs w:val="21"/>
                <w14:textFill>
                  <w14:solidFill>
                    <w14:schemeClr w14:val="tx1"/>
                  </w14:solidFill>
                </w14:textFill>
              </w:rPr>
              <w:t>噪声排放标准限值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73"/>
              <w:gridCol w:w="2673"/>
              <w:gridCol w:w="1631"/>
              <w:gridCol w:w="1511"/>
            </w:tblGrid>
            <w:tr w14:paraId="3144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73" w:type="dxa"/>
                  <w:vMerge w:val="restart"/>
                  <w:noWrap w:val="0"/>
                  <w:vAlign w:val="center"/>
                </w:tcPr>
                <w:p w14:paraId="7F9A32C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厂界外声功能区类别</w:t>
                  </w:r>
                </w:p>
              </w:tc>
              <w:tc>
                <w:tcPr>
                  <w:tcW w:w="2673" w:type="dxa"/>
                  <w:vMerge w:val="restart"/>
                  <w:noWrap w:val="0"/>
                  <w:vAlign w:val="center"/>
                </w:tcPr>
                <w:p w14:paraId="2CA2A29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单位</w:t>
                  </w:r>
                </w:p>
              </w:tc>
              <w:tc>
                <w:tcPr>
                  <w:tcW w:w="3142" w:type="dxa"/>
                  <w:gridSpan w:val="2"/>
                  <w:noWrap w:val="0"/>
                  <w:vAlign w:val="center"/>
                </w:tcPr>
                <w:p w14:paraId="7640794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标准限值</w:t>
                  </w:r>
                </w:p>
              </w:tc>
            </w:tr>
            <w:tr w14:paraId="6F50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73" w:type="dxa"/>
                  <w:vMerge w:val="continue"/>
                  <w:noWrap w:val="0"/>
                  <w:vAlign w:val="center"/>
                </w:tcPr>
                <w:p w14:paraId="249548B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2673" w:type="dxa"/>
                  <w:vMerge w:val="continue"/>
                  <w:noWrap w:val="0"/>
                  <w:vAlign w:val="center"/>
                </w:tcPr>
                <w:p w14:paraId="45E353C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631" w:type="dxa"/>
                  <w:noWrap w:val="0"/>
                  <w:vAlign w:val="center"/>
                </w:tcPr>
                <w:p w14:paraId="21208C6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昼</w:t>
                  </w:r>
                </w:p>
              </w:tc>
              <w:tc>
                <w:tcPr>
                  <w:tcW w:w="1511" w:type="dxa"/>
                  <w:noWrap w:val="0"/>
                  <w:vAlign w:val="center"/>
                </w:tcPr>
                <w:p w14:paraId="2BAF14F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夜</w:t>
                  </w:r>
                </w:p>
              </w:tc>
            </w:tr>
            <w:tr w14:paraId="5BB4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73" w:type="dxa"/>
                  <w:noWrap w:val="0"/>
                  <w:vAlign w:val="center"/>
                </w:tcPr>
                <w:p w14:paraId="13EA604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3类</w:t>
                  </w:r>
                </w:p>
              </w:tc>
              <w:tc>
                <w:tcPr>
                  <w:tcW w:w="2673" w:type="dxa"/>
                  <w:noWrap w:val="0"/>
                  <w:vAlign w:val="center"/>
                </w:tcPr>
                <w:p w14:paraId="141FCD6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dB(A)</w:t>
                  </w:r>
                </w:p>
              </w:tc>
              <w:tc>
                <w:tcPr>
                  <w:tcW w:w="1631" w:type="dxa"/>
                  <w:noWrap w:val="0"/>
                  <w:vAlign w:val="center"/>
                </w:tcPr>
                <w:p w14:paraId="5F60301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65</w:t>
                  </w:r>
                </w:p>
              </w:tc>
              <w:tc>
                <w:tcPr>
                  <w:tcW w:w="1511" w:type="dxa"/>
                  <w:noWrap w:val="0"/>
                  <w:vAlign w:val="center"/>
                </w:tcPr>
                <w:p w14:paraId="7439387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55</w:t>
                  </w:r>
                </w:p>
              </w:tc>
            </w:tr>
          </w:tbl>
          <w:p w14:paraId="63263FC0">
            <w:pPr>
              <w:bidi w:val="0"/>
              <w:rPr>
                <w:color w:val="000000" w:themeColor="text1"/>
                <w:szCs w:val="21"/>
                <w14:textFill>
                  <w14:solidFill>
                    <w14:schemeClr w14:val="tx1"/>
                  </w14:solidFill>
                </w14:textFill>
              </w:rPr>
            </w:pPr>
            <w:r>
              <w:rPr>
                <w:color w:val="000000" w:themeColor="text1"/>
                <w14:textFill>
                  <w14:solidFill>
                    <w14:schemeClr w14:val="tx1"/>
                  </w14:solidFill>
                </w14:textFill>
              </w:rPr>
              <w:t>4、固体废物：一般固体废物执行</w:t>
            </w:r>
            <w:r>
              <w:rPr>
                <w:rFonts w:hint="eastAsia"/>
                <w:color w:val="000000" w:themeColor="text1"/>
                <w14:textFill>
                  <w14:solidFill>
                    <w14:schemeClr w14:val="tx1"/>
                  </w14:solidFill>
                </w14:textFill>
              </w:rPr>
              <w:t>《一般工业固体废物贮存和填埋污染控制标准》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 18599-2020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标准要求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危险</w:t>
            </w:r>
            <w:r>
              <w:rPr>
                <w:rFonts w:hint="eastAsia"/>
                <w:color w:val="000000" w:themeColor="text1"/>
                <w:lang w:val="en-US" w:eastAsia="zh-CN"/>
                <w14:textFill>
                  <w14:solidFill>
                    <w14:schemeClr w14:val="tx1"/>
                  </w14:solidFill>
                </w14:textFill>
              </w:rPr>
              <w:t>废物</w:t>
            </w:r>
            <w:r>
              <w:rPr>
                <w:rFonts w:hint="eastAsia"/>
                <w:color w:val="000000" w:themeColor="text1"/>
                <w14:textFill>
                  <w14:solidFill>
                    <w14:schemeClr w14:val="tx1"/>
                  </w14:solidFill>
                </w14:textFill>
              </w:rPr>
              <w:t>执行《危险废物贮存污染控制标准》（GB18597-20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生活垃圾</w:t>
            </w:r>
            <w:r>
              <w:rPr>
                <w:rFonts w:hint="eastAsia"/>
                <w:color w:val="000000" w:themeColor="text1"/>
                <w:lang w:eastAsia="zh-CN"/>
                <w14:textFill>
                  <w14:solidFill>
                    <w14:schemeClr w14:val="tx1"/>
                  </w14:solidFill>
                </w14:textFill>
              </w:rPr>
              <w:t>交环卫部门处置。</w:t>
            </w:r>
          </w:p>
        </w:tc>
      </w:tr>
      <w:tr w14:paraId="73E03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647" w:type="dxa"/>
            <w:noWrap w:val="0"/>
            <w:vAlign w:val="center"/>
          </w:tcPr>
          <w:p w14:paraId="41360CA3">
            <w:pPr>
              <w:adjustRightInd w:val="0"/>
              <w:snapToGrid w:val="0"/>
              <w:ind w:left="0" w:leftChars="0" w:firstLine="0" w:firstLineChars="0"/>
              <w:jc w:val="center"/>
              <w:rPr>
                <w:rFonts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总量控制指标</w:t>
            </w:r>
          </w:p>
        </w:tc>
        <w:tc>
          <w:tcPr>
            <w:tcW w:w="8414" w:type="dxa"/>
            <w:noWrap w:val="0"/>
            <w:vAlign w:val="center"/>
          </w:tcPr>
          <w:p w14:paraId="3927DEE9">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（1）废水总量控制建议指标</w:t>
            </w:r>
          </w:p>
          <w:p w14:paraId="508A9F7C">
            <w:pPr>
              <w:bidi w:val="0"/>
              <w:rPr>
                <w:rFonts w:hint="eastAsia"/>
                <w:color w:val="auto"/>
                <w:lang w:val="en-US" w:eastAsia="zh-CN"/>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w:t>
            </w:r>
            <w:r>
              <w:rPr>
                <w:rFonts w:hint="default"/>
                <w:color w:val="000000" w:themeColor="text1"/>
                <w14:textFill>
                  <w14:solidFill>
                    <w14:schemeClr w14:val="tx1"/>
                  </w14:solidFill>
                </w14:textFill>
              </w:rPr>
              <w:t>污染物总量控制指标：</w:t>
            </w:r>
            <w:r>
              <w:rPr>
                <w:rFonts w:hint="eastAsia"/>
                <w:color w:val="000000" w:themeColor="text1"/>
                <w:lang w:val="en-US" w:eastAsia="zh-CN"/>
                <w14:textFill>
                  <w14:solidFill>
                    <w14:schemeClr w14:val="tx1"/>
                  </w14:solidFill>
                </w14:textFill>
              </w:rPr>
              <w:t>COD</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氨氮。项目废水排入黎家坪片区工业污水处理厂，黎家坪片区工业污水处理厂</w:t>
            </w:r>
            <w:r>
              <w:rPr>
                <w:color w:val="000000" w:themeColor="text1"/>
                <w14:textFill>
                  <w14:solidFill>
                    <w14:schemeClr w14:val="tx1"/>
                  </w14:solidFill>
                </w14:textFill>
              </w:rPr>
              <w:t>尾水中COD、氨氮</w:t>
            </w:r>
            <w:r>
              <w:rPr>
                <w:rFonts w:hint="eastAsia"/>
                <w:color w:val="000000" w:themeColor="text1"/>
                <w:lang w:eastAsia="zh-CN"/>
                <w14:textFill>
                  <w14:solidFill>
                    <w14:schemeClr w14:val="tx1"/>
                  </w14:solidFill>
                </w14:textFill>
              </w:rPr>
              <w:t>、总磷</w:t>
            </w:r>
            <w:r>
              <w:rPr>
                <w:color w:val="000000" w:themeColor="text1"/>
                <w14:textFill>
                  <w14:solidFill>
                    <w14:schemeClr w14:val="tx1"/>
                  </w14:solidFill>
                </w14:textFill>
              </w:rPr>
              <w:t>执行</w:t>
            </w:r>
            <w:r>
              <w:rPr>
                <w:rFonts w:hint="eastAsia"/>
                <w:color w:val="000000" w:themeColor="text1"/>
                <w14:textFill>
                  <w14:solidFill>
                    <w14:schemeClr w14:val="tx1"/>
                  </w14:solidFill>
                </w14:textFill>
              </w:rPr>
              <w:t>《城镇污水处理厂污染物排放标准》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GB18918-2002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中</w:t>
            </w:r>
            <w:r>
              <w:rPr>
                <w:rFonts w:hint="eastAsia"/>
                <w:color w:val="000000" w:themeColor="text1"/>
                <w:lang w:val="en-US" w:eastAsia="zh-CN"/>
                <w14:textFill>
                  <w14:solidFill>
                    <w14:schemeClr w14:val="tx1"/>
                  </w14:solidFill>
                </w14:textFill>
              </w:rPr>
              <w:t>一</w:t>
            </w:r>
            <w:r>
              <w:rPr>
                <w:color w:val="000000" w:themeColor="text1"/>
                <w14:textFill>
                  <w14:solidFill>
                    <w14:schemeClr w14:val="tx1"/>
                  </w14:solidFill>
                </w14:textFill>
              </w:rPr>
              <w:t>级</w:t>
            </w:r>
            <w:r>
              <w:rPr>
                <w:rFonts w:hint="eastAsia"/>
                <w:color w:val="000000" w:themeColor="text1"/>
                <w:lang w:val="en-US" w:eastAsia="zh-CN"/>
                <w14:textFill>
                  <w14:solidFill>
                    <w14:schemeClr w14:val="tx1"/>
                  </w14:solidFill>
                </w14:textFill>
              </w:rPr>
              <w:t>A</w:t>
            </w:r>
            <w:r>
              <w:rPr>
                <w:color w:val="000000" w:themeColor="text1"/>
                <w14:textFill>
                  <w14:solidFill>
                    <w14:schemeClr w14:val="tx1"/>
                  </w14:solidFill>
                </w14:textFill>
              </w:rPr>
              <w:t>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排放浓度分别为</w:t>
            </w:r>
            <w:r>
              <w:rPr>
                <w:color w:val="000000" w:themeColor="text1"/>
                <w14:textFill>
                  <w14:solidFill>
                    <w14:schemeClr w14:val="tx1"/>
                  </w14:solidFill>
                </w14:textFill>
              </w:rPr>
              <w:t>COD</w:t>
            </w:r>
            <w:r>
              <w:rPr>
                <w:rFonts w:hint="eastAsia"/>
                <w:color w:val="000000" w:themeColor="text1"/>
                <w:lang w:val="en-US" w:eastAsia="zh-CN"/>
                <w14:textFill>
                  <w14:solidFill>
                    <w14:schemeClr w14:val="tx1"/>
                  </w14:solidFill>
                </w14:textFill>
              </w:rPr>
              <w:t>50mg/</w:t>
            </w:r>
            <w:r>
              <w:rPr>
                <w:rFonts w:hint="eastAsia"/>
                <w:color w:val="auto"/>
                <w:lang w:val="en-US" w:eastAsia="zh-CN"/>
              </w:rPr>
              <w:t>L</w:t>
            </w:r>
            <w:r>
              <w:rPr>
                <w:color w:val="auto"/>
              </w:rPr>
              <w:t>、氨氮</w:t>
            </w:r>
            <w:r>
              <w:rPr>
                <w:rFonts w:hint="eastAsia"/>
                <w:color w:val="auto"/>
                <w:lang w:val="en-US" w:eastAsia="zh-CN"/>
              </w:rPr>
              <w:t>5mg/L、</w:t>
            </w:r>
            <w:r>
              <w:rPr>
                <w:rFonts w:hint="eastAsia"/>
                <w:color w:val="auto"/>
                <w:lang w:eastAsia="zh-CN"/>
              </w:rPr>
              <w:t>总磷</w:t>
            </w:r>
            <w:r>
              <w:rPr>
                <w:rFonts w:hint="eastAsia"/>
                <w:color w:val="auto"/>
                <w:lang w:val="en-US" w:eastAsia="zh-CN"/>
              </w:rPr>
              <w:t>0.5mg/L。项目废水总排放量为11332t/a，废水总量指标核算如下</w:t>
            </w:r>
          </w:p>
          <w:p w14:paraId="4B6FCC93">
            <w:pPr>
              <w:bidi w:val="0"/>
              <w:rPr>
                <w:rFonts w:hint="eastAsia"/>
                <w:color w:val="auto"/>
                <w:lang w:val="en-US" w:eastAsia="zh-CN"/>
              </w:rPr>
            </w:pPr>
            <w:r>
              <w:rPr>
                <w:rFonts w:hint="eastAsia"/>
                <w:color w:val="auto"/>
                <w:lang w:val="en-US" w:eastAsia="zh-CN"/>
              </w:rPr>
              <w:t>COD:11332</w:t>
            </w:r>
            <w:r>
              <w:rPr>
                <w:rFonts w:hint="default"/>
                <w:color w:val="auto"/>
                <w:lang w:val="en-US" w:eastAsia="zh-CN"/>
              </w:rPr>
              <w:t>×</w:t>
            </w:r>
            <w:r>
              <w:rPr>
                <w:rFonts w:hint="eastAsia"/>
                <w:color w:val="auto"/>
                <w:lang w:val="en-US" w:eastAsia="zh-CN"/>
              </w:rPr>
              <w:t>50</w:t>
            </w:r>
            <w:r>
              <w:rPr>
                <w:rFonts w:hint="default"/>
                <w:color w:val="auto"/>
                <w:lang w:val="en-US" w:eastAsia="zh-CN"/>
              </w:rPr>
              <w:t>÷</w:t>
            </w:r>
            <w:r>
              <w:rPr>
                <w:rFonts w:hint="eastAsia"/>
                <w:color w:val="auto"/>
                <w:lang w:val="en-US" w:eastAsia="zh-CN"/>
              </w:rPr>
              <w:t>1000000=0.57t/a</w:t>
            </w:r>
          </w:p>
          <w:p w14:paraId="0A31CB55">
            <w:pPr>
              <w:bidi w:val="0"/>
              <w:rPr>
                <w:rFonts w:hint="eastAsia"/>
                <w:color w:val="auto"/>
                <w:lang w:val="en-US" w:eastAsia="zh-CN"/>
              </w:rPr>
            </w:pPr>
            <w:r>
              <w:rPr>
                <w:rFonts w:hint="eastAsia"/>
                <w:color w:val="auto"/>
                <w:lang w:val="en-US" w:eastAsia="zh-CN"/>
              </w:rPr>
              <w:t>氨氮：11332</w:t>
            </w:r>
            <w:r>
              <w:rPr>
                <w:rFonts w:hint="default"/>
                <w:color w:val="auto"/>
                <w:lang w:val="en-US" w:eastAsia="zh-CN"/>
              </w:rPr>
              <w:t>×</w:t>
            </w:r>
            <w:r>
              <w:rPr>
                <w:rFonts w:hint="eastAsia"/>
                <w:color w:val="auto"/>
                <w:lang w:val="en-US" w:eastAsia="zh-CN"/>
              </w:rPr>
              <w:t>5</w:t>
            </w:r>
            <w:r>
              <w:rPr>
                <w:rFonts w:hint="default"/>
                <w:color w:val="auto"/>
                <w:lang w:val="en-US" w:eastAsia="zh-CN"/>
              </w:rPr>
              <w:t>÷</w:t>
            </w:r>
            <w:r>
              <w:rPr>
                <w:rFonts w:hint="eastAsia"/>
                <w:color w:val="auto"/>
                <w:lang w:val="en-US" w:eastAsia="zh-CN"/>
              </w:rPr>
              <w:t>1000000=0.057t/a</w:t>
            </w:r>
          </w:p>
          <w:p w14:paraId="4CDAB0F1">
            <w:pPr>
              <w:bidi w:val="0"/>
              <w:rPr>
                <w:rFonts w:hint="eastAsia"/>
                <w:color w:val="auto"/>
                <w:lang w:val="en-US" w:eastAsia="zh-CN"/>
              </w:rPr>
            </w:pPr>
            <w:r>
              <w:rPr>
                <w:rFonts w:hint="eastAsia" w:ascii="Times New Roman" w:hAnsi="Times New Roman" w:eastAsia="宋体" w:cs="Times New Roman"/>
                <w:color w:val="auto"/>
                <w:kern w:val="2"/>
                <w:sz w:val="24"/>
                <w:szCs w:val="24"/>
                <w:lang w:val="en-US" w:eastAsia="zh-CN" w:bidi="ar-SA"/>
              </w:rPr>
              <w:t>总磷：</w:t>
            </w:r>
            <w:r>
              <w:rPr>
                <w:rFonts w:hint="eastAsia"/>
                <w:color w:val="auto"/>
                <w:lang w:val="en-US" w:eastAsia="zh-CN"/>
              </w:rPr>
              <w:t>11332</w:t>
            </w:r>
            <w:r>
              <w:rPr>
                <w:rFonts w:hint="default"/>
                <w:color w:val="auto"/>
                <w:lang w:val="en-US" w:eastAsia="zh-CN"/>
              </w:rPr>
              <w:t>×</w:t>
            </w:r>
            <w:r>
              <w:rPr>
                <w:rFonts w:hint="eastAsia"/>
                <w:color w:val="auto"/>
                <w:lang w:val="en-US" w:eastAsia="zh-CN"/>
              </w:rPr>
              <w:t>0.5</w:t>
            </w:r>
            <w:r>
              <w:rPr>
                <w:rFonts w:hint="default"/>
                <w:color w:val="auto"/>
                <w:lang w:val="en-US" w:eastAsia="zh-CN"/>
              </w:rPr>
              <w:t>÷</w:t>
            </w:r>
            <w:r>
              <w:rPr>
                <w:rFonts w:hint="eastAsia"/>
                <w:color w:val="auto"/>
                <w:lang w:val="en-US" w:eastAsia="zh-CN"/>
              </w:rPr>
              <w:t>1000000=0.006t/a</w:t>
            </w:r>
          </w:p>
          <w:p w14:paraId="440F6DD0">
            <w:pPr>
              <w:widowControl/>
              <w:ind w:firstLine="452" w:firstLineChars="200"/>
              <w:jc w:val="left"/>
              <w:rPr>
                <w:rFonts w:hint="eastAsia"/>
                <w:color w:val="000000" w:themeColor="text1"/>
                <w:spacing w:val="-7"/>
                <w:szCs w:val="21"/>
                <w:u w:val="none"/>
                <w14:textFill>
                  <w14:solidFill>
                    <w14:schemeClr w14:val="tx1"/>
                  </w14:solidFill>
                </w14:textFill>
              </w:rPr>
            </w:pPr>
            <w:r>
              <w:rPr>
                <w:rFonts w:hint="eastAsia"/>
                <w:color w:val="000000" w:themeColor="text1"/>
                <w:spacing w:val="-7"/>
                <w:szCs w:val="21"/>
                <w:u w:val="none"/>
                <w14:textFill>
                  <w14:solidFill>
                    <w14:schemeClr w14:val="tx1"/>
                  </w14:solidFill>
                </w14:textFill>
              </w:rPr>
              <w:t>（2）废气总量控制建议指标</w:t>
            </w:r>
          </w:p>
          <w:p w14:paraId="4EE8443F">
            <w:pPr>
              <w:bidi w:val="0"/>
              <w:rPr>
                <w:rFonts w:hint="eastAsia" w:eastAsia="宋体"/>
                <w:color w:val="auto"/>
                <w:vertAlign w:val="baseline"/>
                <w:lang w:val="en-US" w:eastAsia="zh-CN"/>
              </w:rPr>
            </w:pPr>
            <w:r>
              <w:rPr>
                <w:rFonts w:hint="default" w:ascii="Times New Roman" w:hAnsi="Times New Roman" w:cs="Times New Roman"/>
                <w:color w:val="000000" w:themeColor="text1"/>
                <w:highlight w:val="none"/>
                <w:u w:val="none"/>
                <w14:textFill>
                  <w14:solidFill>
                    <w14:schemeClr w14:val="tx1"/>
                  </w14:solidFill>
                </w14:textFill>
              </w:rPr>
              <w:t>本项目大气污染物总量控制指标：</w:t>
            </w:r>
            <w:r>
              <w:rPr>
                <w:rFonts w:hint="default" w:ascii="Times New Roman" w:hAnsi="Times New Roman" w:cs="Times New Roman"/>
                <w:color w:val="000000" w:themeColor="text1"/>
                <w:highlight w:val="none"/>
                <w:u w:val="none"/>
                <w:lang w:eastAsia="zh-CN"/>
                <w14:textFill>
                  <w14:solidFill>
                    <w14:schemeClr w14:val="tx1"/>
                  </w14:solidFill>
                </w14:textFill>
              </w:rPr>
              <w:t>SO</w:t>
            </w:r>
            <w:r>
              <w:rPr>
                <w:rFonts w:hint="default" w:ascii="Times New Roman" w:hAnsi="Times New Roman" w:cs="Times New Roman"/>
                <w:color w:val="000000" w:themeColor="text1"/>
                <w:highlight w:val="none"/>
                <w:u w:val="none"/>
                <w:vertAlign w:val="subscript"/>
                <w:lang w:eastAsia="zh-CN"/>
                <w14:textFill>
                  <w14:solidFill>
                    <w14:schemeClr w14:val="tx1"/>
                  </w14:solidFill>
                </w14:textFill>
              </w:rPr>
              <w:t>2</w:t>
            </w:r>
            <w:r>
              <w:rPr>
                <w:rFonts w:hint="default" w:ascii="Times New Roman" w:hAnsi="Times New Roman" w:cs="Times New Roman"/>
                <w:color w:val="000000" w:themeColor="text1"/>
                <w:highlight w:val="none"/>
                <w:u w:val="none"/>
                <w14:textFill>
                  <w14:solidFill>
                    <w14:schemeClr w14:val="tx1"/>
                  </w14:solidFill>
                </w14:textFill>
              </w:rPr>
              <w:t>、</w:t>
            </w:r>
            <w:r>
              <w:rPr>
                <w:rFonts w:hint="default" w:ascii="Times New Roman" w:hAnsi="Times New Roman" w:cs="Times New Roman"/>
                <w:color w:val="000000" w:themeColor="text1"/>
                <w:highlight w:val="none"/>
                <w:u w:val="none"/>
                <w:lang w:eastAsia="zh-CN"/>
                <w14:textFill>
                  <w14:solidFill>
                    <w14:schemeClr w14:val="tx1"/>
                  </w14:solidFill>
                </w14:textFill>
              </w:rPr>
              <w:t>NO</w:t>
            </w:r>
            <w:r>
              <w:rPr>
                <w:rFonts w:hint="default" w:ascii="Times New Roman" w:hAnsi="Times New Roman" w:cs="Times New Roman"/>
                <w:color w:val="000000" w:themeColor="text1"/>
                <w:highlight w:val="none"/>
                <w:u w:val="none"/>
                <w:vertAlign w:val="subscript"/>
                <w:lang w:eastAsia="zh-CN"/>
                <w14:textFill>
                  <w14:solidFill>
                    <w14:schemeClr w14:val="tx1"/>
                  </w14:solidFill>
                </w14:textFill>
              </w:rPr>
              <w:t>X</w:t>
            </w:r>
            <w:r>
              <w:rPr>
                <w:rFonts w:hint="eastAsia"/>
                <w:color w:val="000000" w:themeColor="text1"/>
                <w:lang w:val="en-US" w:eastAsia="zh-CN"/>
                <w14:textFill>
                  <w14:solidFill>
                    <w14:schemeClr w14:val="tx1"/>
                  </w14:solidFill>
                </w14:textFill>
              </w:rPr>
              <w:t>，项目锅炉废气经处理后排放执行</w:t>
            </w:r>
            <w:r>
              <w:rPr>
                <w:rFonts w:hint="eastAsia"/>
                <w:color w:val="000000" w:themeColor="text1"/>
                <w14:textFill>
                  <w14:solidFill>
                    <w14:schemeClr w14:val="tx1"/>
                  </w14:solidFill>
                </w14:textFill>
              </w:rPr>
              <w:t>《锅炉大气污染物排放标准》（GB13271-2014）表</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中</w:t>
            </w:r>
            <w:r>
              <w:rPr>
                <w:rFonts w:hint="eastAsia"/>
                <w:color w:val="000000" w:themeColor="text1"/>
                <w:lang w:val="en-US" w:eastAsia="zh-CN"/>
                <w14:textFill>
                  <w14:solidFill>
                    <w14:schemeClr w14:val="tx1"/>
                  </w14:solidFill>
                </w14:textFill>
              </w:rPr>
              <w:t>燃气</w:t>
            </w:r>
            <w:r>
              <w:rPr>
                <w:rFonts w:hint="eastAsia"/>
                <w:color w:val="000000" w:themeColor="text1"/>
                <w:lang w:eastAsia="zh-CN"/>
                <w14:textFill>
                  <w14:solidFill>
                    <w14:schemeClr w14:val="tx1"/>
                  </w14:solidFill>
                </w14:textFill>
              </w:rPr>
              <w:t>锅炉</w:t>
            </w:r>
            <w:r>
              <w:rPr>
                <w:rFonts w:hint="eastAsia"/>
                <w:color w:val="000000" w:themeColor="text1"/>
                <w14:textFill>
                  <w14:solidFill>
                    <w14:schemeClr w14:val="tx1"/>
                  </w14:solidFill>
                </w14:textFill>
              </w:rPr>
              <w:t>排放</w:t>
            </w:r>
            <w:r>
              <w:rPr>
                <w:rFonts w:hint="eastAsia"/>
                <w:color w:val="000000" w:themeColor="text1"/>
                <w:lang w:val="en-US" w:eastAsia="zh-CN"/>
                <w14:textFill>
                  <w14:solidFill>
                    <w14:schemeClr w14:val="tx1"/>
                  </w14:solidFill>
                </w14:textFill>
              </w:rPr>
              <w:t>标准</w:t>
            </w:r>
            <w:r>
              <w:rPr>
                <w:rFonts w:hint="eastAsia"/>
                <w:color w:val="000000" w:themeColor="text1"/>
                <w:lang w:eastAsia="zh-CN"/>
                <w14:textFill>
                  <w14:solidFill>
                    <w14:schemeClr w14:val="tx1"/>
                  </w14:solidFill>
                </w14:textFill>
              </w:rPr>
              <w:t>；根据源强核算分析：</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锅炉</w:t>
            </w:r>
            <w:r>
              <w:rPr>
                <w:rFonts w:hint="eastAsia"/>
                <w:color w:val="000000" w:themeColor="text1"/>
                <w14:textFill>
                  <w14:solidFill>
                    <w14:schemeClr w14:val="tx1"/>
                  </w14:solidFill>
                </w14:textFill>
              </w:rPr>
              <w:t>烟气</w:t>
            </w:r>
            <w:r>
              <w:rPr>
                <w:rFonts w:hint="eastAsia"/>
                <w:color w:val="000000" w:themeColor="text1"/>
                <w:lang w:eastAsia="zh-CN"/>
                <w14:textFill>
                  <w14:solidFill>
                    <w14:schemeClr w14:val="tx1"/>
                  </w14:solidFill>
                </w14:textFill>
              </w:rPr>
              <w:t>中</w:t>
            </w:r>
            <w:r>
              <w:rPr>
                <w:rFonts w:hint="eastAsia"/>
                <w:color w:val="000000" w:themeColor="text1"/>
                <w14:textFill>
                  <w14:solidFill>
                    <w14:schemeClr w14:val="tx1"/>
                  </w14:solidFill>
                </w14:textFill>
              </w:rPr>
              <w:t>二氧化硫</w:t>
            </w:r>
            <w:r>
              <w:rPr>
                <w:rFonts w:hint="eastAsia"/>
                <w:color w:val="000000" w:themeColor="text1"/>
                <w:lang w:eastAsia="zh-CN"/>
                <w14:textFill>
                  <w14:solidFill>
                    <w14:schemeClr w14:val="tx1"/>
                  </w14:solidFill>
                </w14:textFill>
              </w:rPr>
              <w:t>排放量</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4.8</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，氮氧化</w:t>
            </w:r>
            <w:r>
              <w:rPr>
                <w:rFonts w:hint="eastAsia"/>
                <w:color w:val="auto"/>
                <w:lang w:eastAsia="zh-CN"/>
              </w:rPr>
              <w:t>物</w:t>
            </w:r>
            <w:r>
              <w:rPr>
                <w:rFonts w:hint="eastAsia"/>
                <w:color w:val="auto"/>
                <w:vertAlign w:val="baseline"/>
                <w:lang w:eastAsia="zh-CN"/>
              </w:rPr>
              <w:t>排放量为</w:t>
            </w:r>
            <w:r>
              <w:rPr>
                <w:rFonts w:hint="eastAsia"/>
                <w:color w:val="auto"/>
                <w:lang w:val="en-US" w:eastAsia="zh-CN"/>
              </w:rPr>
              <w:t>25.09</w:t>
            </w:r>
            <w:r>
              <w:rPr>
                <w:rFonts w:hint="eastAsia"/>
                <w:color w:val="auto"/>
              </w:rPr>
              <w:t>t/a</w:t>
            </w:r>
            <w:r>
              <w:rPr>
                <w:rFonts w:hint="eastAsia"/>
                <w:color w:val="auto"/>
                <w:lang w:eastAsia="zh-CN"/>
              </w:rPr>
              <w:t>。</w:t>
            </w:r>
          </w:p>
          <w:p w14:paraId="5C491FF8">
            <w:pPr>
              <w:ind w:firstLine="480"/>
              <w:rPr>
                <w:color w:val="auto"/>
              </w:rPr>
            </w:pPr>
            <w:r>
              <w:rPr>
                <w:rFonts w:hint="eastAsia"/>
                <w:color w:val="auto"/>
              </w:rPr>
              <w:t>综上，SO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、COD、氨氮</w:t>
            </w:r>
            <w:r>
              <w:rPr>
                <w:rFonts w:hint="eastAsia"/>
                <w:color w:val="auto"/>
                <w:lang w:eastAsia="zh-CN"/>
              </w:rPr>
              <w:t>、总磷</w:t>
            </w:r>
            <w:r>
              <w:rPr>
                <w:rFonts w:hint="eastAsia"/>
                <w:color w:val="auto"/>
              </w:rPr>
              <w:t>总量指标分别为</w:t>
            </w:r>
            <w:r>
              <w:rPr>
                <w:rFonts w:hint="eastAsia"/>
                <w:color w:val="auto"/>
                <w:lang w:val="en-US" w:eastAsia="zh-CN"/>
              </w:rPr>
              <w:t>4.8</w:t>
            </w:r>
            <w:r>
              <w:rPr>
                <w:rFonts w:hint="eastAsia"/>
                <w:color w:val="auto"/>
              </w:rPr>
              <w:t>t、</w:t>
            </w:r>
            <w:r>
              <w:rPr>
                <w:rFonts w:hint="eastAsia"/>
                <w:color w:val="auto"/>
                <w:lang w:val="en-US" w:eastAsia="zh-CN"/>
              </w:rPr>
              <w:t>25.09</w:t>
            </w:r>
            <w:r>
              <w:rPr>
                <w:rFonts w:hint="eastAsia"/>
                <w:color w:val="auto"/>
              </w:rPr>
              <w:t>t、</w:t>
            </w:r>
            <w:r>
              <w:rPr>
                <w:rFonts w:hint="eastAsia"/>
                <w:color w:val="auto"/>
                <w:lang w:val="en-US" w:eastAsia="zh-CN"/>
              </w:rPr>
              <w:t>0.57</w:t>
            </w:r>
            <w:r>
              <w:rPr>
                <w:rFonts w:hint="eastAsia"/>
                <w:color w:val="auto"/>
              </w:rPr>
              <w:t>t、0.0</w:t>
            </w:r>
            <w:r>
              <w:rPr>
                <w:rFonts w:hint="eastAsia"/>
                <w:color w:val="auto"/>
                <w:lang w:val="en-US" w:eastAsia="zh-CN"/>
              </w:rPr>
              <w:t>57</w:t>
            </w:r>
            <w:r>
              <w:rPr>
                <w:rFonts w:hint="eastAsia"/>
                <w:color w:val="auto"/>
              </w:rPr>
              <w:t>t</w:t>
            </w:r>
            <w:r>
              <w:rPr>
                <w:rFonts w:hint="eastAsia"/>
                <w:color w:val="auto"/>
                <w:lang w:eastAsia="zh-CN"/>
              </w:rPr>
              <w:t>、</w:t>
            </w:r>
            <w:r>
              <w:rPr>
                <w:rFonts w:hint="eastAsia"/>
                <w:color w:val="auto"/>
                <w:lang w:val="en-US" w:eastAsia="zh-CN"/>
              </w:rPr>
              <w:t>0.006t</w:t>
            </w:r>
            <w:r>
              <w:rPr>
                <w:rFonts w:hint="eastAsia"/>
                <w:color w:val="auto"/>
              </w:rPr>
              <w:t>。</w:t>
            </w:r>
            <w:r>
              <w:rPr>
                <w:rFonts w:hint="eastAsia"/>
                <w:color w:val="auto"/>
                <w:lang w:eastAsia="zh-CN"/>
              </w:rPr>
              <w:t>总量</w:t>
            </w:r>
            <w:r>
              <w:rPr>
                <w:rFonts w:hint="eastAsia"/>
                <w:color w:val="auto"/>
                <w:vertAlign w:val="baseline"/>
                <w:lang w:eastAsia="zh-CN"/>
              </w:rPr>
              <w:t>指标通过</w:t>
            </w:r>
            <w:r>
              <w:rPr>
                <w:rFonts w:hint="eastAsia"/>
                <w:color w:val="auto"/>
                <w:lang w:eastAsia="zh-CN"/>
              </w:rPr>
              <w:t>排污权交易</w:t>
            </w:r>
            <w:r>
              <w:rPr>
                <w:rFonts w:hint="eastAsia"/>
                <w:color w:val="auto"/>
                <w:kern w:val="0"/>
                <w:lang w:eastAsia="zh-CN"/>
              </w:rPr>
              <w:t>获得</w:t>
            </w:r>
            <w:r>
              <w:rPr>
                <w:rFonts w:hint="eastAsia"/>
                <w:color w:val="auto"/>
              </w:rPr>
              <w:t>。</w:t>
            </w:r>
          </w:p>
          <w:p w14:paraId="2C2C6D9B">
            <w:pPr>
              <w:bidi w:val="0"/>
              <w:rPr>
                <w:rFonts w:hint="default"/>
                <w:color w:val="000000" w:themeColor="text1"/>
                <w:lang w:val="en-US" w:eastAsia="zh-CN"/>
                <w14:textFill>
                  <w14:solidFill>
                    <w14:schemeClr w14:val="tx1"/>
                  </w14:solidFill>
                </w14:textFill>
              </w:rPr>
            </w:pPr>
          </w:p>
        </w:tc>
      </w:tr>
    </w:tbl>
    <w:p w14:paraId="376792CC">
      <w:pPr>
        <w:pStyle w:val="28"/>
        <w:ind w:left="0" w:leftChars="0" w:firstLine="0" w:firstLineChars="0"/>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bookmarkStart w:id="10" w:name="_Toc21692"/>
      <w:r>
        <w:rPr>
          <w:rFonts w:hint="eastAsia" w:ascii="黑体" w:hAnsi="黑体" w:eastAsia="黑体"/>
          <w:snapToGrid w:val="0"/>
          <w:color w:val="000000" w:themeColor="text1"/>
          <w:sz w:val="30"/>
          <w:szCs w:val="30"/>
          <w14:textFill>
            <w14:solidFill>
              <w14:schemeClr w14:val="tx1"/>
            </w14:solidFill>
          </w14:textFill>
        </w:rPr>
        <w:t>四、主要环境影响和保护措施</w:t>
      </w:r>
      <w:bookmarkEnd w:id="10"/>
    </w:p>
    <w:tbl>
      <w:tblPr>
        <w:tblStyle w:val="31"/>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494"/>
      </w:tblGrid>
      <w:tr w14:paraId="27FA0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87" w:type="dxa"/>
            <w:noWrap w:val="0"/>
            <w:tcMar>
              <w:left w:w="28" w:type="dxa"/>
              <w:right w:w="28" w:type="dxa"/>
            </w:tcMar>
            <w:vAlign w:val="center"/>
          </w:tcPr>
          <w:p w14:paraId="75EB7584">
            <w:pPr>
              <w:pStyle w:val="28"/>
              <w:adjustRightInd w:val="0"/>
              <w:snapToGrid w:val="0"/>
              <w:spacing w:before="0" w:beforeAutospacing="0" w:after="0" w:afterAutospacing="0"/>
              <w:ind w:left="0" w:leftChars="0" w:firstLine="0" w:firstLineChars="0"/>
              <w:jc w:val="center"/>
              <w:rPr>
                <w:rFonts w:hint="default" w:ascii="宋体" w:hAnsi="宋体" w:eastAsia="宋体" w:cs="宋体"/>
                <w:color w:val="000000" w:themeColor="text1"/>
                <w:kern w:val="0"/>
                <w:sz w:val="24"/>
                <w:szCs w:val="21"/>
                <w:lang w:val="en-US" w:eastAsia="zh-CN" w:bidi="ar-SA"/>
                <w14:textFill>
                  <w14:solidFill>
                    <w14:schemeClr w14:val="tx1"/>
                  </w14:solidFill>
                </w14:textFill>
              </w:rPr>
            </w:pPr>
            <w:r>
              <w:rPr>
                <w:rFonts w:hint="default" w:ascii="宋体" w:hAnsi="宋体" w:eastAsia="宋体" w:cs="宋体"/>
                <w:color w:val="000000" w:themeColor="text1"/>
                <w:kern w:val="0"/>
                <w:sz w:val="24"/>
                <w:szCs w:val="21"/>
                <w:lang w:val="en-US" w:eastAsia="zh-CN" w:bidi="ar-SA"/>
                <w14:textFill>
                  <w14:solidFill>
                    <w14:schemeClr w14:val="tx1"/>
                  </w14:solidFill>
                </w14:textFill>
              </w:rPr>
              <w:t>施工</w:t>
            </w:r>
          </w:p>
          <w:p w14:paraId="2D4E8961">
            <w:pPr>
              <w:pStyle w:val="28"/>
              <w:adjustRightInd w:val="0"/>
              <w:snapToGrid w:val="0"/>
              <w:spacing w:before="0" w:beforeAutospacing="0" w:after="0" w:afterAutospacing="0"/>
              <w:ind w:left="0" w:leftChars="0" w:firstLine="0" w:firstLineChars="0"/>
              <w:jc w:val="center"/>
              <w:rPr>
                <w:rFonts w:hint="default" w:ascii="宋体" w:hAnsi="宋体" w:eastAsia="宋体" w:cs="宋体"/>
                <w:color w:val="000000" w:themeColor="text1"/>
                <w:kern w:val="0"/>
                <w:sz w:val="24"/>
                <w:szCs w:val="21"/>
                <w:lang w:val="en-US" w:eastAsia="zh-CN" w:bidi="ar-SA"/>
                <w14:textFill>
                  <w14:solidFill>
                    <w14:schemeClr w14:val="tx1"/>
                  </w14:solidFill>
                </w14:textFill>
              </w:rPr>
            </w:pPr>
            <w:r>
              <w:rPr>
                <w:rFonts w:hint="default" w:ascii="宋体" w:hAnsi="宋体" w:eastAsia="宋体" w:cs="宋体"/>
                <w:color w:val="000000" w:themeColor="text1"/>
                <w:kern w:val="0"/>
                <w:sz w:val="24"/>
                <w:szCs w:val="21"/>
                <w:lang w:val="en-US" w:eastAsia="zh-CN" w:bidi="ar-SA"/>
                <w14:textFill>
                  <w14:solidFill>
                    <w14:schemeClr w14:val="tx1"/>
                  </w14:solidFill>
                </w14:textFill>
              </w:rPr>
              <w:t>期环</w:t>
            </w:r>
          </w:p>
          <w:p w14:paraId="498647D0">
            <w:pPr>
              <w:pStyle w:val="28"/>
              <w:adjustRightInd w:val="0"/>
              <w:snapToGrid w:val="0"/>
              <w:spacing w:before="0" w:beforeAutospacing="0" w:after="0" w:afterAutospacing="0"/>
              <w:ind w:left="0" w:leftChars="0" w:firstLine="0" w:firstLineChars="0"/>
              <w:jc w:val="center"/>
              <w:rPr>
                <w:rFonts w:hint="default" w:ascii="宋体" w:hAnsi="宋体" w:eastAsia="宋体" w:cs="宋体"/>
                <w:color w:val="000000" w:themeColor="text1"/>
                <w:kern w:val="0"/>
                <w:sz w:val="24"/>
                <w:szCs w:val="21"/>
                <w:lang w:val="en-US" w:eastAsia="zh-CN" w:bidi="ar-SA"/>
                <w14:textFill>
                  <w14:solidFill>
                    <w14:schemeClr w14:val="tx1"/>
                  </w14:solidFill>
                </w14:textFill>
              </w:rPr>
            </w:pPr>
            <w:r>
              <w:rPr>
                <w:rFonts w:hint="default" w:ascii="宋体" w:hAnsi="宋体" w:eastAsia="宋体" w:cs="宋体"/>
                <w:color w:val="000000" w:themeColor="text1"/>
                <w:kern w:val="0"/>
                <w:sz w:val="24"/>
                <w:szCs w:val="21"/>
                <w:lang w:val="en-US" w:eastAsia="zh-CN" w:bidi="ar-SA"/>
                <w14:textFill>
                  <w14:solidFill>
                    <w14:schemeClr w14:val="tx1"/>
                  </w14:solidFill>
                </w14:textFill>
              </w:rPr>
              <w:t>境保</w:t>
            </w:r>
          </w:p>
          <w:p w14:paraId="341754A7">
            <w:pPr>
              <w:pStyle w:val="28"/>
              <w:adjustRightInd w:val="0"/>
              <w:snapToGrid w:val="0"/>
              <w:spacing w:before="0" w:beforeAutospacing="0" w:after="0" w:afterAutospacing="0"/>
              <w:ind w:left="0" w:leftChars="0" w:firstLine="0" w:firstLineChars="0"/>
              <w:jc w:val="center"/>
              <w:rPr>
                <w:rFonts w:hint="default" w:ascii="宋体" w:hAnsi="宋体" w:eastAsia="宋体" w:cs="宋体"/>
                <w:color w:val="000000" w:themeColor="text1"/>
                <w:kern w:val="0"/>
                <w:sz w:val="24"/>
                <w:szCs w:val="21"/>
                <w:lang w:val="en-US" w:eastAsia="zh-CN" w:bidi="ar-SA"/>
                <w14:textFill>
                  <w14:solidFill>
                    <w14:schemeClr w14:val="tx1"/>
                  </w14:solidFill>
                </w14:textFill>
              </w:rPr>
            </w:pPr>
            <w:r>
              <w:rPr>
                <w:rFonts w:hint="default" w:ascii="宋体" w:hAnsi="宋体" w:eastAsia="宋体" w:cs="宋体"/>
                <w:color w:val="000000" w:themeColor="text1"/>
                <w:kern w:val="0"/>
                <w:sz w:val="24"/>
                <w:szCs w:val="21"/>
                <w:lang w:val="en-US" w:eastAsia="zh-CN" w:bidi="ar-SA"/>
                <w14:textFill>
                  <w14:solidFill>
                    <w14:schemeClr w14:val="tx1"/>
                  </w14:solidFill>
                </w14:textFill>
              </w:rPr>
              <w:t>护措</w:t>
            </w:r>
          </w:p>
          <w:p w14:paraId="69A74547">
            <w:pPr>
              <w:pStyle w:val="28"/>
              <w:adjustRightInd w:val="0"/>
              <w:snapToGrid w:val="0"/>
              <w:spacing w:before="0" w:beforeAutospacing="0" w:after="0" w:afterAutospacing="0"/>
              <w:ind w:left="0" w:leftChars="0" w:firstLine="0" w:firstLineChars="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8494" w:type="dxa"/>
            <w:noWrap w:val="0"/>
            <w:vAlign w:val="center"/>
          </w:tcPr>
          <w:p w14:paraId="6F9BC8B4">
            <w:pPr>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本项目施工期需新建厂房</w:t>
            </w:r>
            <w:r>
              <w:rPr>
                <w:rFonts w:hint="default"/>
                <w:color w:val="000000" w:themeColor="text1"/>
                <w14:textFill>
                  <w14:solidFill>
                    <w14:schemeClr w14:val="tx1"/>
                  </w14:solidFill>
                </w14:textFill>
              </w:rPr>
              <w:t>，施工期时间短，对周边影响较小。</w:t>
            </w:r>
          </w:p>
          <w:p w14:paraId="3FE33C52">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施工废水污染防治措施</w:t>
            </w:r>
          </w:p>
          <w:p w14:paraId="43677CF8">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施工期废水来自生产废水和施工人员的生活污水。生产废水来源于</w:t>
            </w:r>
            <w:r>
              <w:rPr>
                <w:rFonts w:hint="eastAsia"/>
                <w:color w:val="000000" w:themeColor="text1"/>
                <w:lang w:eastAsia="zh-CN"/>
                <w14:textFill>
                  <w14:solidFill>
                    <w14:schemeClr w14:val="tx1"/>
                  </w14:solidFill>
                </w14:textFill>
              </w:rPr>
              <w:t>混凝土</w:t>
            </w:r>
            <w:r>
              <w:rPr>
                <w:rFonts w:hint="eastAsia"/>
                <w:color w:val="000000" w:themeColor="text1"/>
                <w14:textFill>
                  <w14:solidFill>
                    <w14:schemeClr w14:val="tx1"/>
                  </w14:solidFill>
                </w14:textFill>
              </w:rPr>
              <w:t>养护用水、车辆冲洗废水等。废水中的主要成分是SS，废水产生量很少。将施工废水经沉淀处理后用于洒水抑尘。</w:t>
            </w:r>
          </w:p>
          <w:p w14:paraId="1803DDED">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①混凝土</w:t>
            </w:r>
            <w:r>
              <w:rPr>
                <w:rFonts w:hint="eastAsia"/>
                <w:color w:val="000000" w:themeColor="text1"/>
                <w14:textFill>
                  <w14:solidFill>
                    <w14:schemeClr w14:val="tx1"/>
                  </w14:solidFill>
                </w14:textFill>
              </w:rPr>
              <w:t>养护用水、车辆冲洗废水，主要污染因子是SS，其排放量均难以估算。该污水要进行截流后集中处理（临时沉淀池），沉淀后回用于场地洒水降尘。</w:t>
            </w:r>
          </w:p>
          <w:p w14:paraId="739535CC">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车辆维修保养等均依托附近修理厂，故无施工废水外排。</w:t>
            </w:r>
          </w:p>
          <w:p w14:paraId="60520B93">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②</w:t>
            </w:r>
            <w:r>
              <w:rPr>
                <w:rFonts w:hint="eastAsia"/>
                <w:color w:val="000000" w:themeColor="text1"/>
                <w14:textFill>
                  <w14:solidFill>
                    <w14:schemeClr w14:val="tx1"/>
                  </w14:solidFill>
                </w14:textFill>
              </w:rPr>
              <w:t>施工物料流失</w:t>
            </w:r>
          </w:p>
          <w:p w14:paraId="7C5AA044">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施工物料若管理不当，在雨季流入附近水体，对水环境会产生一定的影响。建议施工物料等</w:t>
            </w:r>
            <w:r>
              <w:rPr>
                <w:rFonts w:hint="eastAsia"/>
                <w:color w:val="000000" w:themeColor="text1"/>
                <w:lang w:eastAsia="zh-CN"/>
                <w14:textFill>
                  <w14:solidFill>
                    <w14:schemeClr w14:val="tx1"/>
                  </w14:solidFill>
                </w14:textFill>
              </w:rPr>
              <w:t>不得本项目锅炉为锅外水处理</w:t>
            </w:r>
            <w:r>
              <w:rPr>
                <w:rFonts w:hint="eastAsia"/>
                <w:color w:val="000000" w:themeColor="text1"/>
                <w14:textFill>
                  <w14:solidFill>
                    <w14:schemeClr w14:val="tx1"/>
                  </w14:solidFill>
                </w14:textFill>
              </w:rPr>
              <w:t>随意堆放，应设置专门的堆放点，四周</w:t>
            </w:r>
            <w:r>
              <w:rPr>
                <w:rFonts w:hint="eastAsia"/>
                <w:color w:val="000000" w:themeColor="text1"/>
                <w:lang w:eastAsia="zh-CN"/>
                <w14:textFill>
                  <w14:solidFill>
                    <w14:schemeClr w14:val="tx1"/>
                  </w14:solidFill>
                </w14:textFill>
              </w:rPr>
              <w:t>设置</w:t>
            </w:r>
            <w:r>
              <w:rPr>
                <w:rFonts w:hint="eastAsia"/>
                <w:color w:val="000000" w:themeColor="text1"/>
                <w14:textFill>
                  <w14:solidFill>
                    <w14:schemeClr w14:val="tx1"/>
                  </w14:solidFill>
                </w14:textFill>
              </w:rPr>
              <w:t>简易的围挡，</w:t>
            </w:r>
            <w:r>
              <w:rPr>
                <w:rFonts w:hint="eastAsia"/>
                <w:color w:val="000000" w:themeColor="text1"/>
                <w:lang w:eastAsia="zh-CN"/>
                <w14:textFill>
                  <w14:solidFill>
                    <w14:schemeClr w14:val="tx1"/>
                  </w14:solidFill>
                </w14:textFill>
              </w:rPr>
              <w:t>防止</w:t>
            </w:r>
            <w:r>
              <w:rPr>
                <w:rFonts w:hint="eastAsia"/>
                <w:color w:val="000000" w:themeColor="text1"/>
                <w14:textFill>
                  <w14:solidFill>
                    <w14:schemeClr w14:val="tx1"/>
                  </w14:solidFill>
                </w14:textFill>
              </w:rPr>
              <w:t>施工物料的流失进入水体。</w:t>
            </w:r>
          </w:p>
          <w:p w14:paraId="7894DBA3">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③</w:t>
            </w:r>
            <w:r>
              <w:rPr>
                <w:rFonts w:hint="eastAsia"/>
                <w:color w:val="000000" w:themeColor="text1"/>
                <w14:textFill>
                  <w14:solidFill>
                    <w14:schemeClr w14:val="tx1"/>
                  </w14:solidFill>
                </w14:textFill>
              </w:rPr>
              <w:t>生活污水</w:t>
            </w:r>
          </w:p>
          <w:p w14:paraId="77AF53A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施工人员不在施工地点食宿，依托</w:t>
            </w:r>
            <w:r>
              <w:rPr>
                <w:rFonts w:hint="eastAsia"/>
                <w:color w:val="000000" w:themeColor="text1"/>
                <w:lang w:val="en-US" w:eastAsia="zh-CN"/>
                <w14:textFill>
                  <w14:solidFill>
                    <w14:schemeClr w14:val="tx1"/>
                  </w14:solidFill>
                </w14:textFill>
              </w:rPr>
              <w:t>园区范围内的现有餐饮及其他公用设施，产生的少量</w:t>
            </w:r>
            <w:r>
              <w:rPr>
                <w:rFonts w:hint="eastAsia"/>
                <w:color w:val="000000" w:themeColor="text1"/>
                <w14:textFill>
                  <w14:solidFill>
                    <w14:schemeClr w14:val="tx1"/>
                  </w14:solidFill>
                </w14:textFill>
              </w:rPr>
              <w:t>生活</w:t>
            </w:r>
            <w:r>
              <w:rPr>
                <w:rFonts w:hint="eastAsia"/>
                <w:color w:val="000000" w:themeColor="text1"/>
                <w:lang w:eastAsia="zh-CN"/>
                <w14:textFill>
                  <w14:solidFill>
                    <w14:schemeClr w14:val="tx1"/>
                  </w14:solidFill>
                </w14:textFill>
              </w:rPr>
              <w:t>污水</w:t>
            </w:r>
            <w:r>
              <w:rPr>
                <w:rFonts w:hint="eastAsia"/>
                <w:color w:val="000000" w:themeColor="text1"/>
                <w:lang w:val="en-US" w:eastAsia="zh-CN"/>
                <w14:textFill>
                  <w14:solidFill>
                    <w14:schemeClr w14:val="tx1"/>
                  </w14:solidFill>
                </w14:textFill>
              </w:rPr>
              <w:t>排入园区污水处理厂</w:t>
            </w:r>
            <w:r>
              <w:rPr>
                <w:rFonts w:hint="eastAsia"/>
                <w:color w:val="000000" w:themeColor="text1"/>
                <w14:textFill>
                  <w14:solidFill>
                    <w14:schemeClr w14:val="tx1"/>
                  </w14:solidFill>
                </w14:textFill>
              </w:rPr>
              <w:t>处理。</w:t>
            </w:r>
          </w:p>
          <w:p w14:paraId="381AE2FD">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采取上述措施后，施工期各废水得到妥善处置，对环境影响较小</w:t>
            </w:r>
            <w:r>
              <w:rPr>
                <w:rFonts w:hint="eastAsia"/>
                <w:color w:val="000000" w:themeColor="text1"/>
                <w:lang w:val="en-US" w:eastAsia="zh-CN"/>
                <w14:textFill>
                  <w14:solidFill>
                    <w14:schemeClr w14:val="tx1"/>
                  </w14:solidFill>
                </w14:textFill>
              </w:rPr>
              <w:t>。</w:t>
            </w:r>
          </w:p>
          <w:p w14:paraId="7750F22C">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施工废气</w:t>
            </w:r>
            <w:r>
              <w:rPr>
                <w:rFonts w:hint="eastAsia"/>
                <w:color w:val="000000" w:themeColor="text1"/>
                <w:lang w:val="en-US" w:eastAsia="zh-CN"/>
                <w14:textFill>
                  <w14:solidFill>
                    <w14:schemeClr w14:val="tx1"/>
                  </w14:solidFill>
                </w14:textFill>
              </w:rPr>
              <w:t>环境影响及</w:t>
            </w:r>
            <w:r>
              <w:rPr>
                <w:rFonts w:hint="eastAsia"/>
                <w:color w:val="000000" w:themeColor="text1"/>
                <w:lang w:eastAsia="zh-CN"/>
                <w14:textFill>
                  <w14:solidFill>
                    <w14:schemeClr w14:val="tx1"/>
                  </w14:solidFill>
                </w14:textFill>
              </w:rPr>
              <w:t>污染防治措施</w:t>
            </w:r>
          </w:p>
          <w:p w14:paraId="423C4B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施工期的环境空气污染源主要有各类燃油动力机械在进行地基开挖、场地平整、物料运输等施工活动时排放的含CO和NOx废气，以及装修产生的有机废气。</w:t>
            </w:r>
          </w:p>
          <w:p w14:paraId="121C78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对环境空气的主要影响是场地二次扬尘，其主要来自运输车辆、筑路机械作业过程中扬起的灰尘。同时由于土石方工程破坏了地表结构，会造成地面扬尘污染环境，其扬尘量的大小与诸多因素有关，是一个复杂、较难定量的问题。本评价采用类比法，利用现有的施工地实测资料对大气环境影响进行分析。</w:t>
            </w:r>
          </w:p>
          <w:p w14:paraId="35E25E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北京环科院曾对多个建筑施工工地的扬尘情况（土方挖掘、现场堆放、垃圾清理、车辆来往等）进行了监测，发现建筑施工扬尘与作业场的风向和风速有关，当风速为2.4m/s时，工地内TSP浓度为上风向对照点的1.5~2.3倍，平均1.88倍，相当于大气环境标准的1.4~2.5倍，平均1.98倍。建筑施工扬尘的影响范围为其下风向150m之内，被影响区域的扬尘浓度平均值为0.491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，为上风向对照点的1.5倍，相当于大气环境标准的1.6倍。</w:t>
            </w:r>
          </w:p>
          <w:p w14:paraId="657420AE">
            <w:pPr>
              <w:ind w:firstLine="480"/>
              <w:rPr>
                <w:rFonts w:hint="eastAsia"/>
                <w:color w:val="000000" w:themeColor="text1"/>
                <w:u w:val="none"/>
                <w14:textFill>
                  <w14:solidFill>
                    <w14:schemeClr w14:val="tx1"/>
                  </w14:solidFill>
                </w14:textFill>
              </w:rPr>
            </w:pPr>
            <w:r>
              <w:rPr>
                <w:rFonts w:hint="eastAsia"/>
                <w:color w:val="000000" w:themeColor="text1"/>
                <w14:textFill>
                  <w14:solidFill>
                    <w14:schemeClr w14:val="tx1"/>
                  </w14:solidFill>
                </w14:textFill>
              </w:rPr>
              <w:t>为使施工过程中产生的粉尘对周围环境空气的影响降低到</w:t>
            </w:r>
            <w:r>
              <w:rPr>
                <w:rFonts w:hint="eastAsia"/>
                <w:color w:val="000000" w:themeColor="text1"/>
                <w:lang w:eastAsia="zh-CN"/>
                <w14:textFill>
                  <w14:solidFill>
                    <w14:schemeClr w14:val="tx1"/>
                  </w14:solidFill>
                </w14:textFill>
              </w:rPr>
              <w:t>最低</w:t>
            </w:r>
            <w:r>
              <w:rPr>
                <w:rFonts w:hint="eastAsia"/>
                <w:color w:val="000000" w:themeColor="text1"/>
                <w14:textFill>
                  <w14:solidFill>
                    <w14:schemeClr w14:val="tx1"/>
                  </w14:solidFill>
                </w14:textFill>
              </w:rPr>
              <w:t>程度</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施工期应严格落实永州市“8个100%”和“十个严禁”扬尘污染防控措施，即“100%围挡、工地物料堆放100%覆盖、施工现场路面100%硬化、驶出工地车辆100%冲洗、拆迁工地100%湿法作业、渣土实施100%封闭运输、建筑垃圾100%规范管理、工程机械尾气排放100%达标”；“严禁渣土车、混凝土搅拌车、运砂车等各类车辆带泥上路，严禁违法倾倒渣土，严禁工地裸露黄土，严禁重污染天气下土石方施工，严禁燃烧散煤，严禁燃放烟花爆竹，严禁露天焚烧垃圾，严禁露天烧烤，严禁露天焚烧秸秆，严禁拖拉机等高排放车辆进城”。并立牌公示，明确监管部门、人员和联系方式。</w:t>
            </w:r>
          </w:p>
          <w:p w14:paraId="3FFC3CDE">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根据国家环保部和建设部《关于有效控制城市扬尘污染的通知》精神，参照《防治城市扬尘污染技术规范》（HJ/T393-2007），对项目施工采取的防止扬尘措施要求如下：</w:t>
            </w:r>
          </w:p>
          <w:p w14:paraId="70639B8A">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①围挡、围栏及防溢座的设置。设置高度1.8米以上的围挡，围挡底端应设置防溢座，围挡之间以及围挡与防溢座之间无缝隙；</w:t>
            </w:r>
          </w:p>
          <w:p w14:paraId="3A0D5A29">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②主体工程采用密目安全网等围护措施封闭施工；</w:t>
            </w:r>
          </w:p>
          <w:p w14:paraId="3F942882">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③加强管理，文明施工，建筑材料轻装轻卸；运输石灰、砂石料、水泥等易产生扬尘的车辆上应覆盖篷布；施工车辆不得超载运输，避免在运输过程中的</w:t>
            </w:r>
            <w:r>
              <w:rPr>
                <w:rFonts w:hint="eastAsia"/>
                <w:color w:val="000000" w:themeColor="text1"/>
                <w:u w:val="none"/>
                <w:lang w:eastAsia="zh-CN"/>
                <w14:textFill>
                  <w14:solidFill>
                    <w14:schemeClr w14:val="tx1"/>
                  </w14:solidFill>
                </w14:textFill>
              </w:rPr>
              <w:t>抛撒</w:t>
            </w:r>
            <w:r>
              <w:rPr>
                <w:rFonts w:hint="eastAsia"/>
                <w:color w:val="000000" w:themeColor="text1"/>
                <w:u w:val="none"/>
                <w14:textFill>
                  <w14:solidFill>
                    <w14:schemeClr w14:val="tx1"/>
                  </w14:solidFill>
                </w14:textFill>
              </w:rPr>
              <w:t>现象。</w:t>
            </w:r>
          </w:p>
          <w:p w14:paraId="490E2227">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④由于道路和扬尘量与车辆的行驶速度有关，速度越快，扬尘量越大，因此，在施工场地对施工车辆必须实施限速行驶，同时施工现场主要运输道路尽量采用硬化路面并进行洒水抑尘；在施工场地出口放置防尘垫，施工现场设洗车平台，用水清洗进出车辆轮胎；自卸车、垃圾运输车等运输车辆不允许超载，选择对周围环境影响较小的运输路线，定时对运输路线进行清扫，运输车辆出场时必须封闭，避免在运输过程中的</w:t>
            </w:r>
            <w:r>
              <w:rPr>
                <w:rFonts w:hint="eastAsia"/>
                <w:color w:val="000000" w:themeColor="text1"/>
                <w:u w:val="none"/>
                <w:lang w:eastAsia="zh-CN"/>
                <w14:textFill>
                  <w14:solidFill>
                    <w14:schemeClr w14:val="tx1"/>
                  </w14:solidFill>
                </w14:textFill>
              </w:rPr>
              <w:t>抛撒</w:t>
            </w:r>
            <w:r>
              <w:rPr>
                <w:rFonts w:hint="eastAsia"/>
                <w:color w:val="000000" w:themeColor="text1"/>
                <w:u w:val="none"/>
                <w14:textFill>
                  <w14:solidFill>
                    <w14:schemeClr w14:val="tx1"/>
                  </w14:solidFill>
                </w14:textFill>
              </w:rPr>
              <w:t>现象。</w:t>
            </w:r>
          </w:p>
          <w:p w14:paraId="4736CC3D">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⑤施工过</w:t>
            </w:r>
            <w:r>
              <w:rPr>
                <w:rFonts w:hint="eastAsia"/>
                <w:color w:val="000000" w:themeColor="text1"/>
                <w:u w:val="none"/>
                <w:lang w:eastAsia="zh-CN"/>
                <w14:textFill>
                  <w14:solidFill>
                    <w14:schemeClr w14:val="tx1"/>
                  </w14:solidFill>
                </w14:textFill>
              </w:rPr>
              <w:t>程中</w:t>
            </w:r>
            <w:r>
              <w:rPr>
                <w:rFonts w:hint="eastAsia"/>
                <w:color w:val="000000" w:themeColor="text1"/>
                <w:u w:val="none"/>
                <w14:textFill>
                  <w14:solidFill>
                    <w14:schemeClr w14:val="tx1"/>
                  </w14:solidFill>
                </w14:textFill>
              </w:rPr>
              <w:t>堆放的渣土必须有防尘措施并及时清运。</w:t>
            </w:r>
          </w:p>
          <w:p w14:paraId="53D23BB5">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⑥施工单位应严格按照国家和当地的有关要求，应做到科学施工、文明施工，定期对地面洒水严格控制扬尘，对运送易产生扬尘物质的车辆实行密封运输等，并对撒落在路面的渣土尽快清除，清理阶段做到先洒水后清扫，避免产生扬尘对周围环境造成污染性影响。</w:t>
            </w:r>
          </w:p>
          <w:p w14:paraId="578D81C6">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⑦禁止在风天进行渣土堆放作业，临时废弃土石堆场及时清运，并对堆场必须以毡布覆盖，不得有裸土，并且裸露地面进行硬化和绿化，减少建材的露天堆放时间；开挖出的土石方应加强围栏，表面用毡布覆盖，并及时将多余弃土外运。</w:t>
            </w:r>
          </w:p>
          <w:p w14:paraId="3FE7FDA1">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由于施工的燃油机械为间断作业，且使用数量不多，因此所</w:t>
            </w:r>
            <w:r>
              <w:rPr>
                <w:rFonts w:hint="eastAsia"/>
                <w:color w:val="000000" w:themeColor="text1"/>
                <w:lang w:eastAsia="zh-CN"/>
                <w14:textFill>
                  <w14:solidFill>
                    <w14:schemeClr w14:val="tx1"/>
                  </w14:solidFill>
                </w14:textFill>
              </w:rPr>
              <w:t>排放</w:t>
            </w:r>
            <w:r>
              <w:rPr>
                <w:rFonts w:hint="eastAsia"/>
                <w:color w:val="000000" w:themeColor="text1"/>
                <w14:textFill>
                  <w14:solidFill>
                    <w14:schemeClr w14:val="tx1"/>
                  </w14:solidFill>
                </w14:textFill>
              </w:rPr>
              <w:t>的燃油废气污染物仅对施工点的空气质量产生间断的较小不利影响。项目在施工</w:t>
            </w:r>
            <w:r>
              <w:rPr>
                <w:rFonts w:hint="eastAsia"/>
                <w:color w:val="000000" w:themeColor="text1"/>
                <w:lang w:eastAsia="zh-CN"/>
                <w14:textFill>
                  <w14:solidFill>
                    <w14:schemeClr w14:val="tx1"/>
                  </w14:solidFill>
                </w14:textFill>
              </w:rPr>
              <w:t>期间</w:t>
            </w:r>
            <w:r>
              <w:rPr>
                <w:rFonts w:hint="eastAsia"/>
                <w:color w:val="000000" w:themeColor="text1"/>
                <w14:textFill>
                  <w14:solidFill>
                    <w14:schemeClr w14:val="tx1"/>
                  </w14:solidFill>
                </w14:textFill>
              </w:rPr>
              <w:t>应加强施工机械的使用管理和保养维修，提高机械设备正常使用率，缩短工期，降低燃油废气排放量，对开包的水泥及时使用和清扫，对建筑材料装卸和运输产生的扬尘采取洒水、限制车速等抑尘措施，以减轻对施工区近地面环境空气质量的影响，对易撒漏物质采用密闭运输，减少扬尘对空气的影响。</w:t>
            </w:r>
          </w:p>
          <w:p w14:paraId="1EB460AE">
            <w:pPr>
              <w:ind w:firstLine="480"/>
              <w:rPr>
                <w:color w:val="000000" w:themeColor="text1"/>
                <w14:textFill>
                  <w14:solidFill>
                    <w14:schemeClr w14:val="tx1"/>
                  </w14:solidFill>
                </w14:textFill>
              </w:rPr>
            </w:pPr>
            <w:r>
              <w:rPr>
                <w:color w:val="000000" w:themeColor="text1"/>
                <w14:textFill>
                  <w14:solidFill>
                    <w14:schemeClr w14:val="tx1"/>
                  </w14:solidFill>
                </w14:textFill>
              </w:rPr>
              <w:t>在施工装修期，</w:t>
            </w:r>
            <w:r>
              <w:rPr>
                <w:rFonts w:hint="eastAsia"/>
                <w:color w:val="000000" w:themeColor="text1"/>
                <w:lang w:val="en-US" w:eastAsia="zh-CN"/>
                <w14:textFill>
                  <w14:solidFill>
                    <w14:schemeClr w14:val="tx1"/>
                  </w14:solidFill>
                </w14:textFill>
              </w:rPr>
              <w:t>防腐、防渗</w:t>
            </w:r>
            <w:r>
              <w:rPr>
                <w:color w:val="000000" w:themeColor="text1"/>
                <w14:textFill>
                  <w14:solidFill>
                    <w14:schemeClr w14:val="tx1"/>
                  </w14:solidFill>
                </w14:textFill>
              </w:rPr>
              <w:t>涂料及装修材料建议</w:t>
            </w:r>
            <w:r>
              <w:rPr>
                <w:rFonts w:hint="eastAsia"/>
                <w:color w:val="000000" w:themeColor="text1"/>
                <w14:textFill>
                  <w14:solidFill>
                    <w14:schemeClr w14:val="tx1"/>
                  </w14:solidFill>
                </w14:textFill>
              </w:rPr>
              <w:t>按</w:t>
            </w:r>
            <w:r>
              <w:rPr>
                <w:color w:val="000000" w:themeColor="text1"/>
                <w14:textFill>
                  <w14:solidFill>
                    <w14:schemeClr w14:val="tx1"/>
                  </w14:solidFill>
                </w14:textFill>
              </w:rPr>
              <w:t>国家质检总局颁布的《室内装修材料10项有害物质限量》规定进行，严格控制室内甲醛、苯系物等挥发性有机物及放射性元素氡，使各项污染指标达到《室内空气质量卫生规范》、《室内环境空气质量标准》（GB/T18883-2002）及《民用建筑工程室内环境污染控制规范》的限值要求。</w:t>
            </w:r>
          </w:p>
          <w:p w14:paraId="4A21CC41">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通过采取以上大气污染防治措施，项目施工期大气污染物对周围环境的影响较小，且随着施工期结束影响将逐步消失，因此本项目施工期对周围大气环境的影响可以接受</w:t>
            </w:r>
            <w:r>
              <w:rPr>
                <w:color w:val="000000" w:themeColor="text1"/>
                <w14:textFill>
                  <w14:solidFill>
                    <w14:schemeClr w14:val="tx1"/>
                  </w14:solidFill>
                </w14:textFill>
              </w:rPr>
              <w:t>。</w:t>
            </w:r>
          </w:p>
          <w:p w14:paraId="05473116">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噪声</w:t>
            </w:r>
          </w:p>
          <w:p w14:paraId="478D7A34">
            <w:pPr>
              <w:ind w:firstLine="480"/>
              <w:rPr>
                <w:color w:val="000000" w:themeColor="text1"/>
                <w14:textFill>
                  <w14:solidFill>
                    <w14:schemeClr w14:val="tx1"/>
                  </w14:solidFill>
                </w14:textFill>
              </w:rPr>
            </w:pPr>
            <w:bookmarkStart w:id="11" w:name="_Toc28853"/>
            <w:r>
              <w:rPr>
                <w:rFonts w:hint="eastAsia"/>
                <w:color w:val="000000" w:themeColor="text1"/>
                <w14:textFill>
                  <w14:solidFill>
                    <w14:schemeClr w14:val="tx1"/>
                  </w14:solidFill>
                </w14:textFill>
              </w:rPr>
              <w:t>（1）项目噪声源分析</w:t>
            </w:r>
          </w:p>
          <w:p w14:paraId="19F9242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施工期间噪声主要来源于施工现场各类机械设备和物料运输的交通噪声，其声源强度详见下表。房屋装修</w:t>
            </w:r>
            <w:r>
              <w:rPr>
                <w:rFonts w:hint="eastAsia"/>
                <w:color w:val="000000" w:themeColor="text1"/>
                <w:lang w:eastAsia="zh-CN"/>
                <w14:textFill>
                  <w14:solidFill>
                    <w14:schemeClr w14:val="tx1"/>
                  </w14:solidFill>
                </w14:textFill>
              </w:rPr>
              <w:t>期间</w:t>
            </w:r>
            <w:r>
              <w:rPr>
                <w:rFonts w:hint="eastAsia"/>
                <w:color w:val="000000" w:themeColor="text1"/>
                <w14:textFill>
                  <w14:solidFill>
                    <w14:schemeClr w14:val="tx1"/>
                  </w14:solidFill>
                </w14:textFill>
              </w:rPr>
              <w:t>，装修电锤、电钻等设备产生的噪声值在75~98dB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之间，虽然施工噪声仅在施工期产生，但由于噪声源较强，将会对周围声环境产生严重影响，日益引起人们反感，但由于持续时间短，且作业在白天，因此对环境影响较小，基本可以接受。</w:t>
            </w:r>
          </w:p>
          <w:p w14:paraId="31B9BA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（2）声环境影响预测</w:t>
            </w:r>
          </w:p>
          <w:p w14:paraId="31A7943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本项目在考虑噪声源对环境影响时，施工噪声可近似视为点声源处理，仅考虑其到不同距离衰减后的噪声，计算出声源对附近敏感保护目标的贡献值，并对声源的贡献值进行分析，其衰减模式如下：</w:t>
            </w:r>
          </w:p>
          <w:p w14:paraId="5007CA60">
            <w:pPr>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31.5pt;width:134.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14:paraId="344D7D9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式中：Lp——距声源r米处的施工噪声预测值，dB(A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608CF5B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Lp0——距声源r0米处的参考声级，dB(A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0C723C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r0——Lp0噪声的测点距离（本次以四面厂界距厂房的最近距离计算），m；</w:t>
            </w:r>
          </w:p>
          <w:p w14:paraId="3383374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△L——采取各种措施后的噪声衰减量，dB(A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14:paraId="2EA312D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（3）预测结果</w:t>
            </w:r>
          </w:p>
          <w:p w14:paraId="3119B8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根据点源衰减预测模式，计算噪声随距离的衰减情况见表</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-1。</w:t>
            </w:r>
          </w:p>
          <w:p w14:paraId="0C721C47">
            <w:pPr>
              <w:spacing w:line="240" w:lineRule="auto"/>
              <w:ind w:firstLine="422"/>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4</w:t>
            </w:r>
            <w:r>
              <w:rPr>
                <w:rFonts w:hint="eastAsia"/>
                <w:b/>
                <w:bCs/>
                <w:color w:val="000000" w:themeColor="text1"/>
                <w:sz w:val="21"/>
                <w:szCs w:val="21"/>
                <w14:textFill>
                  <w14:solidFill>
                    <w14:schemeClr w14:val="tx1"/>
                  </w14:solidFill>
                </w14:textFill>
              </w:rPr>
              <w:t>-1项目主要施工机械在不同距离处的噪声预测值</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095"/>
              <w:gridCol w:w="727"/>
              <w:gridCol w:w="662"/>
              <w:gridCol w:w="742"/>
              <w:gridCol w:w="729"/>
              <w:gridCol w:w="756"/>
              <w:gridCol w:w="756"/>
              <w:gridCol w:w="756"/>
              <w:gridCol w:w="816"/>
            </w:tblGrid>
            <w:tr w14:paraId="7F5E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Merge w:val="restart"/>
                  <w:vAlign w:val="center"/>
                </w:tcPr>
                <w:p w14:paraId="4AB9D98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机械名称</w:t>
                  </w:r>
                </w:p>
              </w:tc>
              <w:tc>
                <w:tcPr>
                  <w:tcW w:w="662" w:type="pct"/>
                  <w:vAlign w:val="center"/>
                </w:tcPr>
                <w:p w14:paraId="041F3B1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噪声源强</w:t>
                  </w:r>
                </w:p>
              </w:tc>
              <w:tc>
                <w:tcPr>
                  <w:tcW w:w="3594" w:type="pct"/>
                  <w:gridSpan w:val="8"/>
                  <w:vAlign w:val="center"/>
                </w:tcPr>
                <w:p w14:paraId="1CE08DB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不同距离处的噪声值dB(A)</w:t>
                  </w:r>
                </w:p>
              </w:tc>
            </w:tr>
            <w:tr w14:paraId="107B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Merge w:val="continue"/>
                  <w:vAlign w:val="center"/>
                </w:tcPr>
                <w:p w14:paraId="4281F11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662" w:type="pct"/>
                  <w:vAlign w:val="center"/>
                </w:tcPr>
                <w:p w14:paraId="0E030F7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dB(A)</w:t>
                  </w:r>
                </w:p>
              </w:tc>
              <w:tc>
                <w:tcPr>
                  <w:tcW w:w="440" w:type="pct"/>
                  <w:vAlign w:val="center"/>
                </w:tcPr>
                <w:p w14:paraId="14B1F86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20m</w:t>
                  </w:r>
                </w:p>
              </w:tc>
              <w:tc>
                <w:tcPr>
                  <w:tcW w:w="400" w:type="pct"/>
                  <w:vAlign w:val="center"/>
                </w:tcPr>
                <w:p w14:paraId="696056B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40m</w:t>
                  </w:r>
                </w:p>
              </w:tc>
              <w:tc>
                <w:tcPr>
                  <w:tcW w:w="449" w:type="pct"/>
                  <w:vAlign w:val="center"/>
                </w:tcPr>
                <w:p w14:paraId="3E37D2E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60m</w:t>
                  </w:r>
                </w:p>
              </w:tc>
              <w:tc>
                <w:tcPr>
                  <w:tcW w:w="441" w:type="pct"/>
                  <w:vAlign w:val="center"/>
                </w:tcPr>
                <w:p w14:paraId="47080B3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80m</w:t>
                  </w:r>
                </w:p>
              </w:tc>
              <w:tc>
                <w:tcPr>
                  <w:tcW w:w="457" w:type="pct"/>
                  <w:vAlign w:val="center"/>
                </w:tcPr>
                <w:p w14:paraId="562C20A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100m</w:t>
                  </w:r>
                </w:p>
              </w:tc>
              <w:tc>
                <w:tcPr>
                  <w:tcW w:w="457" w:type="pct"/>
                  <w:vAlign w:val="center"/>
                </w:tcPr>
                <w:p w14:paraId="0FEE1F5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200m</w:t>
                  </w:r>
                </w:p>
              </w:tc>
              <w:tc>
                <w:tcPr>
                  <w:tcW w:w="457" w:type="pct"/>
                  <w:vAlign w:val="center"/>
                </w:tcPr>
                <w:p w14:paraId="5B6CE68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300m</w:t>
                  </w:r>
                </w:p>
              </w:tc>
              <w:tc>
                <w:tcPr>
                  <w:tcW w:w="489" w:type="pct"/>
                  <w:vAlign w:val="center"/>
                </w:tcPr>
                <w:p w14:paraId="1F38CDB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500m</w:t>
                  </w:r>
                </w:p>
              </w:tc>
            </w:tr>
            <w:tr w14:paraId="4DCB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21136EF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空压机</w:t>
                  </w:r>
                </w:p>
              </w:tc>
              <w:tc>
                <w:tcPr>
                  <w:tcW w:w="662" w:type="pct"/>
                  <w:vAlign w:val="center"/>
                </w:tcPr>
                <w:p w14:paraId="1801CBF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110</w:t>
                  </w:r>
                </w:p>
              </w:tc>
              <w:tc>
                <w:tcPr>
                  <w:tcW w:w="440" w:type="pct"/>
                  <w:vAlign w:val="center"/>
                </w:tcPr>
                <w:p w14:paraId="2C2E58D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84</w:t>
                  </w:r>
                </w:p>
              </w:tc>
              <w:tc>
                <w:tcPr>
                  <w:tcW w:w="400" w:type="pct"/>
                  <w:vAlign w:val="center"/>
                </w:tcPr>
                <w:p w14:paraId="655C697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449" w:type="pct"/>
                  <w:vAlign w:val="center"/>
                </w:tcPr>
                <w:p w14:paraId="5DF4A68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74</w:t>
                  </w:r>
                </w:p>
              </w:tc>
              <w:tc>
                <w:tcPr>
                  <w:tcW w:w="441" w:type="pct"/>
                  <w:vAlign w:val="center"/>
                </w:tcPr>
                <w:p w14:paraId="0EFA211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72</w:t>
                  </w:r>
                </w:p>
              </w:tc>
              <w:tc>
                <w:tcPr>
                  <w:tcW w:w="457" w:type="pct"/>
                  <w:vAlign w:val="center"/>
                </w:tcPr>
                <w:p w14:paraId="465E10A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70</w:t>
                  </w:r>
                </w:p>
              </w:tc>
              <w:tc>
                <w:tcPr>
                  <w:tcW w:w="457" w:type="pct"/>
                  <w:vAlign w:val="center"/>
                </w:tcPr>
                <w:p w14:paraId="32BA269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64</w:t>
                  </w:r>
                </w:p>
              </w:tc>
              <w:tc>
                <w:tcPr>
                  <w:tcW w:w="457" w:type="pct"/>
                  <w:vAlign w:val="center"/>
                </w:tcPr>
                <w:p w14:paraId="7DB9FB8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60</w:t>
                  </w:r>
                </w:p>
              </w:tc>
              <w:tc>
                <w:tcPr>
                  <w:tcW w:w="489" w:type="pct"/>
                  <w:vAlign w:val="center"/>
                </w:tcPr>
                <w:p w14:paraId="636C874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56</w:t>
                  </w:r>
                </w:p>
              </w:tc>
            </w:tr>
            <w:tr w14:paraId="2F8E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5572924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挖掘机</w:t>
                  </w:r>
                </w:p>
              </w:tc>
              <w:tc>
                <w:tcPr>
                  <w:tcW w:w="662" w:type="pct"/>
                  <w:vAlign w:val="center"/>
                </w:tcPr>
                <w:p w14:paraId="0C8EA71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83</w:t>
                  </w:r>
                </w:p>
              </w:tc>
              <w:tc>
                <w:tcPr>
                  <w:tcW w:w="440" w:type="pct"/>
                  <w:vAlign w:val="center"/>
                </w:tcPr>
                <w:p w14:paraId="7ADC80D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57</w:t>
                  </w:r>
                </w:p>
              </w:tc>
              <w:tc>
                <w:tcPr>
                  <w:tcW w:w="400" w:type="pct"/>
                  <w:vAlign w:val="center"/>
                </w:tcPr>
                <w:p w14:paraId="17A7DBB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51</w:t>
                  </w:r>
                </w:p>
              </w:tc>
              <w:tc>
                <w:tcPr>
                  <w:tcW w:w="449" w:type="pct"/>
                  <w:vAlign w:val="center"/>
                </w:tcPr>
                <w:p w14:paraId="7340B0B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47</w:t>
                  </w:r>
                </w:p>
              </w:tc>
              <w:tc>
                <w:tcPr>
                  <w:tcW w:w="441" w:type="pct"/>
                  <w:vAlign w:val="center"/>
                </w:tcPr>
                <w:p w14:paraId="0671271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457" w:type="pct"/>
                  <w:vAlign w:val="center"/>
                </w:tcPr>
                <w:p w14:paraId="671C72F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43</w:t>
                  </w:r>
                </w:p>
              </w:tc>
              <w:tc>
                <w:tcPr>
                  <w:tcW w:w="457" w:type="pct"/>
                  <w:vAlign w:val="center"/>
                </w:tcPr>
                <w:p w14:paraId="2392484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37</w:t>
                  </w:r>
                </w:p>
              </w:tc>
              <w:tc>
                <w:tcPr>
                  <w:tcW w:w="457" w:type="pct"/>
                  <w:vAlign w:val="center"/>
                </w:tcPr>
                <w:p w14:paraId="3BAEE1A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9" w:type="pct"/>
                  <w:vAlign w:val="center"/>
                </w:tcPr>
                <w:p w14:paraId="4A7543B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7C6C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0649C04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装载机</w:t>
                  </w:r>
                </w:p>
              </w:tc>
              <w:tc>
                <w:tcPr>
                  <w:tcW w:w="662" w:type="pct"/>
                  <w:vAlign w:val="center"/>
                </w:tcPr>
                <w:p w14:paraId="0CD226E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85</w:t>
                  </w:r>
                </w:p>
              </w:tc>
              <w:tc>
                <w:tcPr>
                  <w:tcW w:w="440" w:type="pct"/>
                  <w:vAlign w:val="center"/>
                </w:tcPr>
                <w:p w14:paraId="270E3D2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59</w:t>
                  </w:r>
                </w:p>
              </w:tc>
              <w:tc>
                <w:tcPr>
                  <w:tcW w:w="400" w:type="pct"/>
                  <w:vAlign w:val="center"/>
                </w:tcPr>
                <w:p w14:paraId="1127C70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53</w:t>
                  </w:r>
                </w:p>
              </w:tc>
              <w:tc>
                <w:tcPr>
                  <w:tcW w:w="449" w:type="pct"/>
                  <w:vAlign w:val="center"/>
                </w:tcPr>
                <w:p w14:paraId="5CAB1B8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49</w:t>
                  </w:r>
                </w:p>
              </w:tc>
              <w:tc>
                <w:tcPr>
                  <w:tcW w:w="441" w:type="pct"/>
                  <w:vAlign w:val="center"/>
                </w:tcPr>
                <w:p w14:paraId="5BF557A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47</w:t>
                  </w:r>
                </w:p>
              </w:tc>
              <w:tc>
                <w:tcPr>
                  <w:tcW w:w="457" w:type="pct"/>
                  <w:vAlign w:val="center"/>
                </w:tcPr>
                <w:p w14:paraId="28DC26A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457" w:type="pct"/>
                  <w:vAlign w:val="center"/>
                </w:tcPr>
                <w:p w14:paraId="6144A6C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39</w:t>
                  </w:r>
                </w:p>
              </w:tc>
              <w:tc>
                <w:tcPr>
                  <w:tcW w:w="457" w:type="pct"/>
                  <w:vAlign w:val="center"/>
                </w:tcPr>
                <w:p w14:paraId="1F984EB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9" w:type="pct"/>
                  <w:vAlign w:val="center"/>
                </w:tcPr>
                <w:p w14:paraId="4C62313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3280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39FE221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载重汽车</w:t>
                  </w:r>
                </w:p>
              </w:tc>
              <w:tc>
                <w:tcPr>
                  <w:tcW w:w="662" w:type="pct"/>
                  <w:vAlign w:val="center"/>
                </w:tcPr>
                <w:p w14:paraId="617BE92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83</w:t>
                  </w:r>
                </w:p>
              </w:tc>
              <w:tc>
                <w:tcPr>
                  <w:tcW w:w="440" w:type="pct"/>
                  <w:vAlign w:val="center"/>
                </w:tcPr>
                <w:p w14:paraId="0F6589B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57</w:t>
                  </w:r>
                </w:p>
              </w:tc>
              <w:tc>
                <w:tcPr>
                  <w:tcW w:w="400" w:type="pct"/>
                  <w:vAlign w:val="center"/>
                </w:tcPr>
                <w:p w14:paraId="62566AA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51</w:t>
                  </w:r>
                </w:p>
              </w:tc>
              <w:tc>
                <w:tcPr>
                  <w:tcW w:w="449" w:type="pct"/>
                  <w:vAlign w:val="center"/>
                </w:tcPr>
                <w:p w14:paraId="301A981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47</w:t>
                  </w:r>
                </w:p>
              </w:tc>
              <w:tc>
                <w:tcPr>
                  <w:tcW w:w="441" w:type="pct"/>
                  <w:vAlign w:val="center"/>
                </w:tcPr>
                <w:p w14:paraId="1579B13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457" w:type="pct"/>
                  <w:vAlign w:val="center"/>
                </w:tcPr>
                <w:p w14:paraId="02034E5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43</w:t>
                  </w:r>
                </w:p>
              </w:tc>
              <w:tc>
                <w:tcPr>
                  <w:tcW w:w="457" w:type="pct"/>
                  <w:vAlign w:val="center"/>
                </w:tcPr>
                <w:p w14:paraId="2421B5E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37</w:t>
                  </w:r>
                </w:p>
              </w:tc>
              <w:tc>
                <w:tcPr>
                  <w:tcW w:w="457" w:type="pct"/>
                  <w:vAlign w:val="center"/>
                </w:tcPr>
                <w:p w14:paraId="3529CC8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9" w:type="pct"/>
                  <w:vAlign w:val="center"/>
                </w:tcPr>
                <w:p w14:paraId="484CA22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6EC8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0300172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电锯</w:t>
                  </w:r>
                </w:p>
              </w:tc>
              <w:tc>
                <w:tcPr>
                  <w:tcW w:w="662" w:type="pct"/>
                  <w:vAlign w:val="center"/>
                </w:tcPr>
                <w:p w14:paraId="282C1E9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90</w:t>
                  </w:r>
                </w:p>
              </w:tc>
              <w:tc>
                <w:tcPr>
                  <w:tcW w:w="440" w:type="pct"/>
                  <w:vAlign w:val="center"/>
                </w:tcPr>
                <w:p w14:paraId="63C08D0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64</w:t>
                  </w:r>
                </w:p>
              </w:tc>
              <w:tc>
                <w:tcPr>
                  <w:tcW w:w="400" w:type="pct"/>
                  <w:vAlign w:val="center"/>
                </w:tcPr>
                <w:p w14:paraId="4354FC1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58</w:t>
                  </w:r>
                </w:p>
              </w:tc>
              <w:tc>
                <w:tcPr>
                  <w:tcW w:w="449" w:type="pct"/>
                  <w:vAlign w:val="center"/>
                </w:tcPr>
                <w:p w14:paraId="1E4A1B6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54</w:t>
                  </w:r>
                </w:p>
              </w:tc>
              <w:tc>
                <w:tcPr>
                  <w:tcW w:w="441" w:type="pct"/>
                  <w:vAlign w:val="center"/>
                </w:tcPr>
                <w:p w14:paraId="3D70C40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52</w:t>
                  </w:r>
                </w:p>
              </w:tc>
              <w:tc>
                <w:tcPr>
                  <w:tcW w:w="457" w:type="pct"/>
                  <w:vAlign w:val="center"/>
                </w:tcPr>
                <w:p w14:paraId="1505E4B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c>
                <w:tcPr>
                  <w:tcW w:w="457" w:type="pct"/>
                  <w:vAlign w:val="center"/>
                </w:tcPr>
                <w:p w14:paraId="3A717B7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44</w:t>
                  </w:r>
                </w:p>
              </w:tc>
              <w:tc>
                <w:tcPr>
                  <w:tcW w:w="457" w:type="pct"/>
                  <w:vAlign w:val="center"/>
                </w:tcPr>
                <w:p w14:paraId="664B986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40</w:t>
                  </w:r>
                </w:p>
              </w:tc>
              <w:tc>
                <w:tcPr>
                  <w:tcW w:w="489" w:type="pct"/>
                  <w:vAlign w:val="center"/>
                </w:tcPr>
                <w:p w14:paraId="173A6DF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36</w:t>
                  </w:r>
                </w:p>
              </w:tc>
            </w:tr>
            <w:tr w14:paraId="5A38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6FD050F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焊接机</w:t>
                  </w:r>
                </w:p>
              </w:tc>
              <w:tc>
                <w:tcPr>
                  <w:tcW w:w="662" w:type="pct"/>
                  <w:vAlign w:val="center"/>
                </w:tcPr>
                <w:p w14:paraId="2A699ED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440" w:type="pct"/>
                  <w:vAlign w:val="center"/>
                </w:tcPr>
                <w:p w14:paraId="1FB4D30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52</w:t>
                  </w:r>
                </w:p>
              </w:tc>
              <w:tc>
                <w:tcPr>
                  <w:tcW w:w="400" w:type="pct"/>
                  <w:vAlign w:val="center"/>
                </w:tcPr>
                <w:p w14:paraId="2398811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46</w:t>
                  </w:r>
                </w:p>
              </w:tc>
              <w:tc>
                <w:tcPr>
                  <w:tcW w:w="449" w:type="pct"/>
                  <w:vAlign w:val="center"/>
                </w:tcPr>
                <w:p w14:paraId="377B8C2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42</w:t>
                  </w:r>
                </w:p>
              </w:tc>
              <w:tc>
                <w:tcPr>
                  <w:tcW w:w="441" w:type="pct"/>
                  <w:vAlign w:val="center"/>
                </w:tcPr>
                <w:p w14:paraId="6A94E84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40</w:t>
                  </w:r>
                </w:p>
              </w:tc>
              <w:tc>
                <w:tcPr>
                  <w:tcW w:w="457" w:type="pct"/>
                  <w:vAlign w:val="center"/>
                </w:tcPr>
                <w:p w14:paraId="18E07A8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38</w:t>
                  </w:r>
                </w:p>
              </w:tc>
              <w:tc>
                <w:tcPr>
                  <w:tcW w:w="457" w:type="pct"/>
                  <w:vAlign w:val="center"/>
                </w:tcPr>
                <w:p w14:paraId="238F117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57" w:type="pct"/>
                  <w:vAlign w:val="center"/>
                </w:tcPr>
                <w:p w14:paraId="2DD218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9" w:type="pct"/>
                  <w:vAlign w:val="center"/>
                </w:tcPr>
                <w:p w14:paraId="2A51C3F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4433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2CEBB05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平铲</w:t>
                  </w:r>
                </w:p>
              </w:tc>
              <w:tc>
                <w:tcPr>
                  <w:tcW w:w="662" w:type="pct"/>
                  <w:vAlign w:val="center"/>
                </w:tcPr>
                <w:p w14:paraId="006DEE0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80</w:t>
                  </w:r>
                </w:p>
              </w:tc>
              <w:tc>
                <w:tcPr>
                  <w:tcW w:w="440" w:type="pct"/>
                  <w:vAlign w:val="center"/>
                </w:tcPr>
                <w:p w14:paraId="74417D1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54</w:t>
                  </w:r>
                </w:p>
              </w:tc>
              <w:tc>
                <w:tcPr>
                  <w:tcW w:w="400" w:type="pct"/>
                  <w:vAlign w:val="center"/>
                </w:tcPr>
                <w:p w14:paraId="73F577D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48</w:t>
                  </w:r>
                </w:p>
              </w:tc>
              <w:tc>
                <w:tcPr>
                  <w:tcW w:w="449" w:type="pct"/>
                  <w:vAlign w:val="center"/>
                </w:tcPr>
                <w:p w14:paraId="7027BFD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44</w:t>
                  </w:r>
                </w:p>
              </w:tc>
              <w:tc>
                <w:tcPr>
                  <w:tcW w:w="441" w:type="pct"/>
                  <w:vAlign w:val="center"/>
                </w:tcPr>
                <w:p w14:paraId="2C1DDBD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42</w:t>
                  </w:r>
                </w:p>
              </w:tc>
              <w:tc>
                <w:tcPr>
                  <w:tcW w:w="457" w:type="pct"/>
                  <w:vAlign w:val="center"/>
                </w:tcPr>
                <w:p w14:paraId="10012AD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40</w:t>
                  </w:r>
                </w:p>
              </w:tc>
              <w:tc>
                <w:tcPr>
                  <w:tcW w:w="457" w:type="pct"/>
                  <w:vAlign w:val="center"/>
                </w:tcPr>
                <w:p w14:paraId="64B85D8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34</w:t>
                  </w:r>
                </w:p>
              </w:tc>
              <w:tc>
                <w:tcPr>
                  <w:tcW w:w="457" w:type="pct"/>
                  <w:vAlign w:val="center"/>
                </w:tcPr>
                <w:p w14:paraId="36816AE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489" w:type="pct"/>
                  <w:vAlign w:val="center"/>
                </w:tcPr>
                <w:p w14:paraId="718082C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3570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2" w:type="pct"/>
                  <w:vAlign w:val="center"/>
                </w:tcPr>
                <w:p w14:paraId="57281E2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打桩</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w:t>
                  </w:r>
                </w:p>
              </w:tc>
              <w:tc>
                <w:tcPr>
                  <w:tcW w:w="662" w:type="pct"/>
                  <w:vAlign w:val="center"/>
                </w:tcPr>
                <w:p w14:paraId="702EFE1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110</w:t>
                  </w:r>
                </w:p>
              </w:tc>
              <w:tc>
                <w:tcPr>
                  <w:tcW w:w="440" w:type="pct"/>
                  <w:vAlign w:val="center"/>
                </w:tcPr>
                <w:p w14:paraId="6BB09B4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54</w:t>
                  </w:r>
                </w:p>
              </w:tc>
              <w:tc>
                <w:tcPr>
                  <w:tcW w:w="400" w:type="pct"/>
                  <w:vAlign w:val="center"/>
                </w:tcPr>
                <w:p w14:paraId="3B98E2A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78</w:t>
                  </w:r>
                </w:p>
              </w:tc>
              <w:tc>
                <w:tcPr>
                  <w:tcW w:w="449" w:type="pct"/>
                  <w:vAlign w:val="center"/>
                </w:tcPr>
                <w:p w14:paraId="4042F30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74</w:t>
                  </w:r>
                </w:p>
              </w:tc>
              <w:tc>
                <w:tcPr>
                  <w:tcW w:w="441" w:type="pct"/>
                  <w:vAlign w:val="center"/>
                </w:tcPr>
                <w:p w14:paraId="1D9F8C2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72</w:t>
                  </w:r>
                </w:p>
              </w:tc>
              <w:tc>
                <w:tcPr>
                  <w:tcW w:w="457" w:type="pct"/>
                  <w:vAlign w:val="center"/>
                </w:tcPr>
                <w:p w14:paraId="15C007E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70</w:t>
                  </w:r>
                </w:p>
              </w:tc>
              <w:tc>
                <w:tcPr>
                  <w:tcW w:w="457" w:type="pct"/>
                  <w:vAlign w:val="center"/>
                </w:tcPr>
                <w:p w14:paraId="79A1F73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64</w:t>
                  </w:r>
                </w:p>
              </w:tc>
              <w:tc>
                <w:tcPr>
                  <w:tcW w:w="457" w:type="pct"/>
                  <w:vAlign w:val="center"/>
                </w:tcPr>
                <w:p w14:paraId="4EA9639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60</w:t>
                  </w:r>
                </w:p>
              </w:tc>
              <w:tc>
                <w:tcPr>
                  <w:tcW w:w="489" w:type="pct"/>
                  <w:vAlign w:val="center"/>
                </w:tcPr>
                <w:p w14:paraId="76A9B2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56</w:t>
                  </w:r>
                </w:p>
              </w:tc>
            </w:tr>
          </w:tbl>
          <w:p w14:paraId="3557A6E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在施工过程中，施工机械噪声是主要的噪声源，在不计房屋、树木、空气等的影响下，距施工场地边界100m处，其最大影响声级可达70dB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，距施工场地边界500m处，其最大影响声级可达56dB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。考虑房屋、树木等的减噪作用，按减噪5dB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考虑，施工场地周边100m处可满足</w:t>
            </w:r>
            <w:r>
              <w:rPr>
                <w:rFonts w:hint="eastAsia"/>
              </w:rPr>
              <w:t>《建筑施工噪声排放标准》（GB12523-2025）</w:t>
            </w:r>
            <w:r>
              <w:rPr>
                <w:rFonts w:hint="eastAsia"/>
                <w:color w:val="000000" w:themeColor="text1"/>
                <w14:textFill>
                  <w14:solidFill>
                    <w14:schemeClr w14:val="tx1"/>
                  </w14:solidFill>
                </w14:textFill>
              </w:rPr>
              <w:t>的相关要求。</w:t>
            </w:r>
          </w:p>
          <w:p w14:paraId="6EE114A1">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为减少施工机械噪声的影响，本评价要求采取以下措施：</w:t>
            </w:r>
          </w:p>
          <w:p w14:paraId="0CDEB37E">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①降低声源的噪声强度</w:t>
            </w:r>
          </w:p>
          <w:p w14:paraId="4A88DE3F">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选用低噪声设备，并加强维护保养，确保机械设备正常工作。</w:t>
            </w:r>
          </w:p>
          <w:p w14:paraId="63567EF2">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②采用局部吸声、隔声降噪技术</w:t>
            </w:r>
          </w:p>
          <w:p w14:paraId="5400B89A">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采取临时围障措施，围障最好敷以吸声材料，以此达到降噪效果。</w:t>
            </w:r>
          </w:p>
          <w:p w14:paraId="105D3FCB">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③合理安排施工时间：施工单位合理安排好施工时间，除工程</w:t>
            </w:r>
            <w:r>
              <w:rPr>
                <w:rFonts w:hint="eastAsia"/>
                <w:color w:val="000000" w:themeColor="text1"/>
                <w:lang w:eastAsia="zh-CN"/>
                <w14:textFill>
                  <w14:solidFill>
                    <w14:schemeClr w14:val="tx1"/>
                  </w14:solidFill>
                </w14:textFill>
              </w:rPr>
              <w:t>必需</w:t>
            </w:r>
            <w:r>
              <w:rPr>
                <w:rFonts w:hint="eastAsia"/>
                <w:color w:val="000000" w:themeColor="text1"/>
                <w14:textFill>
                  <w14:solidFill>
                    <w14:schemeClr w14:val="tx1"/>
                  </w14:solidFill>
                </w14:textFill>
              </w:rPr>
              <w:t>，并取得环保部门批准外，严禁在22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00~6</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00期间施工。</w:t>
            </w:r>
          </w:p>
          <w:p w14:paraId="4DAAEEF7">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④合理布置噪声源设备：在不影响施工情况下将噪声设备尽量不集中安排，对固定的机械设备尽量入棚操作。</w:t>
            </w:r>
          </w:p>
          <w:p w14:paraId="5557D7E1">
            <w:pPr>
              <w:bidi w:val="0"/>
            </w:pPr>
            <w:r>
              <w:rPr>
                <w:rFonts w:hint="eastAsia"/>
                <w:color w:val="000000" w:themeColor="text1"/>
                <w14:textFill>
                  <w14:solidFill>
                    <w14:schemeClr w14:val="tx1"/>
                  </w14:solidFill>
                </w14:textFill>
              </w:rPr>
              <w:t>⑤对于确需夜间施工的施工活动，施工单位必须事前报经环保主管部门批准，同时执行建筑施工噪声申报登记制度，在工程开工15日前填写《建筑施工场地噪声管理审批表》，向当地环境保护主管部门申报。于施工前两天公告附近</w:t>
            </w:r>
            <w:r>
              <w:rPr>
                <w:rFonts w:hint="eastAsia"/>
              </w:rPr>
              <w:t>居民。</w:t>
            </w:r>
          </w:p>
          <w:p w14:paraId="47EED309">
            <w:pPr>
              <w:bidi w:val="0"/>
              <w:rPr>
                <w:rFonts w:hint="eastAsia"/>
              </w:rPr>
            </w:pPr>
            <w:r>
              <w:rPr>
                <w:rFonts w:hint="eastAsia"/>
              </w:rPr>
              <w:t>⑥运输车辆进出施工现场控制或禁止鸣喇叭，减少交通噪声。</w:t>
            </w:r>
          </w:p>
          <w:p w14:paraId="5F65C8B2">
            <w:pPr>
              <w:bidi w:val="0"/>
              <w:rPr>
                <w:rFonts w:hint="default"/>
                <w:lang w:val="en-US" w:eastAsia="zh-CN"/>
              </w:rPr>
            </w:pPr>
            <w:r>
              <w:rPr>
                <w:rFonts w:hint="eastAsia"/>
              </w:rPr>
              <w:t>总之，建设单位必须全面落实上述要求，不得对周围居民产生扰民现象，并使施工各阶段的场界噪声符合《建筑施工噪声排放标准》（GB12523-2025）中的规定</w:t>
            </w:r>
            <w:r>
              <w:rPr>
                <w:rFonts w:hint="default"/>
                <w:lang w:val="en-US" w:eastAsia="zh-CN"/>
              </w:rPr>
              <w:t>。</w:t>
            </w:r>
            <w:bookmarkEnd w:id="11"/>
          </w:p>
          <w:p w14:paraId="54DF438C">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施工固体废物污染防治措施</w:t>
            </w:r>
          </w:p>
          <w:p w14:paraId="340E41BC">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工程在施工活动中产生的废土石全部回填；钢筋、钢板、木材等施工废料经分类回收后，外售回收站处理；建筑垃圾集中收集后及时清运到当地管理部门指定的建筑废渣专用堆放场堆放。设立挡土墙、排洪沟、沉沙池、用塑料布覆盖松散的表土层等临时水土保持设施，以防止雨水冲刷造成水土流失。</w:t>
            </w:r>
          </w:p>
          <w:p w14:paraId="198C1A8E">
            <w:p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施工人员的生活垃圾实行袋装分类收集，由当地环卫部门统一处置，以保护好施工人员的生活、</w:t>
            </w:r>
            <w:r>
              <w:rPr>
                <w:rFonts w:hint="eastAsia"/>
                <w:color w:val="000000" w:themeColor="text1"/>
                <w:lang w:eastAsia="zh-CN"/>
                <w14:textFill>
                  <w14:solidFill>
                    <w14:schemeClr w14:val="tx1"/>
                  </w14:solidFill>
                </w14:textFill>
              </w:rPr>
              <w:t>减少</w:t>
            </w:r>
            <w:r>
              <w:rPr>
                <w:rFonts w:hint="eastAsia"/>
                <w:color w:val="000000" w:themeColor="text1"/>
                <w14:textFill>
                  <w14:solidFill>
                    <w14:schemeClr w14:val="tx1"/>
                  </w14:solidFill>
                </w14:textFill>
              </w:rPr>
              <w:t>施工人员传染病的发病率。通过上述污染防治措施的实施，施工期固体废弃物对环境的影响较小，环境影响可以接受。</w:t>
            </w:r>
          </w:p>
          <w:p w14:paraId="69F3FFB0">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施工期生态环境保护措施</w:t>
            </w:r>
          </w:p>
          <w:p w14:paraId="499D2884">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本项目拟建地</w:t>
            </w:r>
            <w:r>
              <w:rPr>
                <w:rFonts w:hint="eastAsia"/>
                <w:color w:val="000000" w:themeColor="text1"/>
                <w:lang w:val="en-US" w:eastAsia="zh-CN"/>
                <w14:textFill>
                  <w14:solidFill>
                    <w14:schemeClr w14:val="tx1"/>
                  </w14:solidFill>
                </w14:textFill>
              </w:rPr>
              <w:t>现状已</w:t>
            </w:r>
            <w:r>
              <w:rPr>
                <w:rFonts w:hint="eastAsia"/>
                <w:color w:val="000000" w:themeColor="text1"/>
                <w:lang w:eastAsia="zh-CN"/>
                <w14:textFill>
                  <w14:solidFill>
                    <w14:schemeClr w14:val="tx1"/>
                  </w14:solidFill>
                </w14:textFill>
              </w:rPr>
              <w:t>无地表植被覆盖，本项目建设施工不会破坏周边植被，项目周边无大型野生动物，施工期对动植物的影响较小，主要考虑水土流失防治措施。</w:t>
            </w:r>
          </w:p>
          <w:p w14:paraId="096B86C4">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在施工过程中应采取以下措施：</w:t>
            </w:r>
          </w:p>
          <w:p w14:paraId="7EFD68ED">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（1）建议根据项目所在地气候和土质条件，选择合适的树种或草种，在场地周围一定范围内建立一个绿化带；</w:t>
            </w:r>
          </w:p>
          <w:p w14:paraId="67B44401">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（2）为防止临时堆土受径流冲刷发生流失，要求开挖表土堆放过程中，边坡应缓于1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1.5。同时，应在堆土场四周采取临时拦挡、覆盖和排水措施。及时做好排水导流工作，排水沟应分段设置沉淀池；</w:t>
            </w:r>
          </w:p>
          <w:p w14:paraId="7E600B8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（3）合理安排施工，将土石方开挖期避开降雨天气，尽量缩短挖方时间；</w:t>
            </w:r>
          </w:p>
          <w:p w14:paraId="0AA063B0">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（4）施工结束后，在建筑物及硬化路面以外的土地表面进行绿化和美化。沿源强周边种植景观树，树种主要选择当地已广泛种植的园林绿化树种和乡土绿化树种；</w:t>
            </w:r>
          </w:p>
          <w:p w14:paraId="0F7BF957">
            <w:p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（5）对施工人员进行有关环境保护的宣传和讲解，</w:t>
            </w:r>
            <w:r>
              <w:rPr>
                <w:rFonts w:hint="eastAsia"/>
                <w:color w:val="000000" w:themeColor="text1"/>
                <w:lang w:eastAsia="zh-CN"/>
                <w14:textFill>
                  <w14:solidFill>
                    <w14:schemeClr w14:val="tx1"/>
                  </w14:solidFill>
                </w14:textFill>
              </w:rPr>
              <w:t>增强</w:t>
            </w:r>
            <w:r>
              <w:rPr>
                <w:rFonts w:hint="eastAsia"/>
                <w:color w:val="000000" w:themeColor="text1"/>
                <w14:textFill>
                  <w14:solidFill>
                    <w14:schemeClr w14:val="tx1"/>
                  </w14:solidFill>
                </w14:textFill>
              </w:rPr>
              <w:t>保护环境的意识</w:t>
            </w:r>
            <w:r>
              <w:rPr>
                <w:rFonts w:hint="default"/>
                <w:color w:val="000000" w:themeColor="text1"/>
                <w:lang w:val="en-US" w:eastAsia="zh-CN"/>
                <w14:textFill>
                  <w14:solidFill>
                    <w14:schemeClr w14:val="tx1"/>
                  </w14:solidFill>
                </w14:textFill>
              </w:rPr>
              <w:t>。</w:t>
            </w:r>
          </w:p>
        </w:tc>
      </w:tr>
      <w:tr w14:paraId="77532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66" w:hRule="atLeast"/>
          <w:jc w:val="center"/>
        </w:trPr>
        <w:tc>
          <w:tcPr>
            <w:tcW w:w="487" w:type="dxa"/>
            <w:noWrap w:val="0"/>
            <w:tcMar>
              <w:left w:w="28" w:type="dxa"/>
              <w:right w:w="28" w:type="dxa"/>
            </w:tcMar>
            <w:vAlign w:val="center"/>
          </w:tcPr>
          <w:p w14:paraId="2CE83C0D">
            <w:pPr>
              <w:adjustRightInd w:val="0"/>
              <w:snapToGrid w:val="0"/>
              <w:ind w:left="0" w:leftChars="0" w:firstLine="0" w:firstLineChars="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运营期环境影响和保护措施</w:t>
            </w:r>
          </w:p>
        </w:tc>
        <w:tc>
          <w:tcPr>
            <w:tcW w:w="8494" w:type="dxa"/>
            <w:noWrap w:val="0"/>
            <w:vAlign w:val="center"/>
          </w:tcPr>
          <w:p w14:paraId="15E123A3">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（一）废气环境影响和保护措施</w:t>
            </w:r>
          </w:p>
          <w:p w14:paraId="20425064">
            <w:pPr>
              <w:widowControl/>
              <w:autoSpaceDE w:val="0"/>
              <w:autoSpaceDN w:val="0"/>
              <w:adjustRightIn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1、废气污染物排放源</w:t>
            </w:r>
          </w:p>
          <w:p w14:paraId="28396EEE">
            <w:pPr>
              <w:bidi w:val="0"/>
              <w:rPr>
                <w:rFonts w:hint="eastAsia"/>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本项目运营期产生的废气主要为</w:t>
            </w:r>
            <w:r>
              <w:rPr>
                <w:rFonts w:hint="eastAsia"/>
                <w:color w:val="000000" w:themeColor="text1"/>
                <w:lang w:eastAsia="zh-CN"/>
                <w14:textFill>
                  <w14:solidFill>
                    <w14:schemeClr w14:val="tx1"/>
                  </w14:solidFill>
                </w14:textFill>
              </w:rPr>
              <w:t>生物质</w:t>
            </w:r>
            <w:r>
              <w:rPr>
                <w:rFonts w:hint="default"/>
                <w:color w:val="000000" w:themeColor="text1"/>
                <w:lang w:eastAsia="zh-CN"/>
                <w14:textFill>
                  <w14:solidFill>
                    <w14:schemeClr w14:val="tx1"/>
                  </w14:solidFill>
                </w14:textFill>
              </w:rPr>
              <w:t>燃烧产生的锅炉烟气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锅炉大气污染物为</w:t>
            </w:r>
            <w:r>
              <w:rPr>
                <w:rFonts w:hint="eastAsia"/>
                <w:color w:val="000000" w:themeColor="text1"/>
                <w:lang w:eastAsia="zh-CN"/>
                <w14:textFill>
                  <w14:solidFill>
                    <w14:schemeClr w14:val="tx1"/>
                  </w14:solidFill>
                </w14:textFill>
              </w:rPr>
              <w:t>颗粒物</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、NOx</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氨</w:t>
            </w:r>
            <w:r>
              <w:rPr>
                <w:rFonts w:hint="eastAsia"/>
                <w:color w:val="000000" w:themeColor="text1"/>
                <w:lang w:eastAsia="zh-CN"/>
                <w14:textFill>
                  <w14:solidFill>
                    <w14:schemeClr w14:val="tx1"/>
                  </w14:solidFill>
                </w14:textFill>
              </w:rPr>
              <w:t>。</w:t>
            </w:r>
          </w:p>
          <w:p w14:paraId="32CE8A54">
            <w:pPr>
              <w:pStyle w:val="112"/>
              <w:spacing w:line="240" w:lineRule="auto"/>
              <w:ind w:firstLine="42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 xml:space="preserve">   废气污染物排放源汇总一览表</w:t>
            </w:r>
          </w:p>
          <w:tbl>
            <w:tblPr>
              <w:tblStyle w:val="31"/>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
              <w:gridCol w:w="590"/>
              <w:gridCol w:w="487"/>
              <w:gridCol w:w="427"/>
              <w:gridCol w:w="413"/>
              <w:gridCol w:w="304"/>
              <w:gridCol w:w="409"/>
              <w:gridCol w:w="302"/>
              <w:gridCol w:w="315"/>
              <w:gridCol w:w="338"/>
              <w:gridCol w:w="423"/>
              <w:gridCol w:w="340"/>
              <w:gridCol w:w="362"/>
              <w:gridCol w:w="330"/>
              <w:gridCol w:w="242"/>
              <w:gridCol w:w="271"/>
              <w:gridCol w:w="242"/>
              <w:gridCol w:w="409"/>
              <w:gridCol w:w="423"/>
              <w:gridCol w:w="498"/>
              <w:gridCol w:w="520"/>
              <w:gridCol w:w="525"/>
            </w:tblGrid>
            <w:tr w14:paraId="48E6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restart"/>
                  <w:noWrap/>
                  <w:vAlign w:val="center"/>
                </w:tcPr>
                <w:p w14:paraId="74CB7393">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序号</w:t>
                  </w:r>
                </w:p>
              </w:tc>
              <w:tc>
                <w:tcPr>
                  <w:tcW w:w="350" w:type="pct"/>
                  <w:vMerge w:val="restart"/>
                  <w:noWrap/>
                  <w:vAlign w:val="center"/>
                </w:tcPr>
                <w:p w14:paraId="18E680FC">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产排污环节</w:t>
                  </w:r>
                </w:p>
              </w:tc>
              <w:tc>
                <w:tcPr>
                  <w:tcW w:w="289" w:type="pct"/>
                  <w:vMerge w:val="restart"/>
                  <w:noWrap/>
                  <w:vAlign w:val="center"/>
                </w:tcPr>
                <w:p w14:paraId="45104B67">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污染物种类</w:t>
                  </w:r>
                </w:p>
              </w:tc>
              <w:tc>
                <w:tcPr>
                  <w:tcW w:w="499" w:type="pct"/>
                  <w:gridSpan w:val="2"/>
                  <w:noWrap/>
                  <w:vAlign w:val="center"/>
                </w:tcPr>
                <w:p w14:paraId="46B2410A">
                  <w:pPr>
                    <w:pStyle w:val="114"/>
                    <w:bidi w:val="0"/>
                    <w:spacing w:line="240" w:lineRule="auto"/>
                    <w:rPr>
                      <w:color w:val="000000" w:themeColor="text1"/>
                      <w:szCs w:val="18"/>
                      <w14:textFill>
                        <w14:solidFill>
                          <w14:schemeClr w14:val="tx1"/>
                        </w14:solidFill>
                      </w14:textFill>
                    </w:rPr>
                  </w:pPr>
                  <w:r>
                    <w:rPr>
                      <w:rFonts w:hint="eastAsia"/>
                      <w:color w:val="000000" w:themeColor="text1"/>
                      <w14:textFill>
                        <w14:solidFill>
                          <w14:schemeClr w14:val="tx1"/>
                        </w14:solidFill>
                      </w14:textFill>
                    </w:rPr>
                    <w:t>污染物产生情况</w:t>
                  </w:r>
                </w:p>
              </w:tc>
              <w:tc>
                <w:tcPr>
                  <w:tcW w:w="180" w:type="pct"/>
                  <w:vMerge w:val="restart"/>
                  <w:noWrap/>
                  <w:vAlign w:val="center"/>
                </w:tcPr>
                <w:p w14:paraId="22064614">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排放形式</w:t>
                  </w:r>
                </w:p>
              </w:tc>
              <w:tc>
                <w:tcPr>
                  <w:tcW w:w="1061" w:type="pct"/>
                  <w:gridSpan w:val="5"/>
                  <w:noWrap/>
                  <w:vAlign w:val="center"/>
                </w:tcPr>
                <w:p w14:paraId="468C948C">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治理设施情况</w:t>
                  </w:r>
                </w:p>
              </w:tc>
              <w:tc>
                <w:tcPr>
                  <w:tcW w:w="613" w:type="pct"/>
                  <w:gridSpan w:val="3"/>
                  <w:noWrap/>
                  <w:vAlign w:val="center"/>
                </w:tcPr>
                <w:p w14:paraId="3547E2DA">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污染物排放情况</w:t>
                  </w:r>
                </w:p>
              </w:tc>
              <w:tc>
                <w:tcPr>
                  <w:tcW w:w="1547" w:type="pct"/>
                  <w:gridSpan w:val="7"/>
                  <w:noWrap/>
                  <w:vAlign w:val="center"/>
                </w:tcPr>
                <w:p w14:paraId="72F103CA">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排放口基本情况</w:t>
                  </w:r>
                </w:p>
              </w:tc>
              <w:tc>
                <w:tcPr>
                  <w:tcW w:w="311" w:type="pct"/>
                  <w:noWrap/>
                  <w:vAlign w:val="center"/>
                </w:tcPr>
                <w:p w14:paraId="5936CCBF">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排放标准</w:t>
                  </w:r>
                </w:p>
              </w:tc>
            </w:tr>
            <w:tr w14:paraId="61C6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145" w:type="pct"/>
                  <w:vMerge w:val="continue"/>
                  <w:noWrap/>
                  <w:vAlign w:val="center"/>
                </w:tcPr>
                <w:p w14:paraId="2D95B57D">
                  <w:pPr>
                    <w:pStyle w:val="114"/>
                    <w:spacing w:line="240" w:lineRule="auto"/>
                    <w:jc w:val="center"/>
                    <w:rPr>
                      <w:color w:val="000000" w:themeColor="text1"/>
                      <w:sz w:val="18"/>
                      <w:szCs w:val="18"/>
                      <w14:textFill>
                        <w14:solidFill>
                          <w14:schemeClr w14:val="tx1"/>
                        </w14:solidFill>
                      </w14:textFill>
                    </w:rPr>
                  </w:pPr>
                </w:p>
              </w:tc>
              <w:tc>
                <w:tcPr>
                  <w:tcW w:w="350" w:type="pct"/>
                  <w:vMerge w:val="continue"/>
                  <w:noWrap/>
                  <w:vAlign w:val="center"/>
                </w:tcPr>
                <w:p w14:paraId="09CBBCA0">
                  <w:pPr>
                    <w:pStyle w:val="114"/>
                    <w:spacing w:line="240" w:lineRule="auto"/>
                    <w:jc w:val="center"/>
                    <w:rPr>
                      <w:color w:val="000000" w:themeColor="text1"/>
                      <w:sz w:val="18"/>
                      <w:szCs w:val="18"/>
                      <w14:textFill>
                        <w14:solidFill>
                          <w14:schemeClr w14:val="tx1"/>
                        </w14:solidFill>
                      </w14:textFill>
                    </w:rPr>
                  </w:pPr>
                </w:p>
              </w:tc>
              <w:tc>
                <w:tcPr>
                  <w:tcW w:w="289" w:type="pct"/>
                  <w:vMerge w:val="continue"/>
                  <w:noWrap/>
                  <w:vAlign w:val="center"/>
                </w:tcPr>
                <w:p w14:paraId="7C22F36E">
                  <w:pPr>
                    <w:pStyle w:val="114"/>
                    <w:spacing w:line="240" w:lineRule="auto"/>
                    <w:jc w:val="center"/>
                    <w:rPr>
                      <w:color w:val="000000" w:themeColor="text1"/>
                      <w:sz w:val="18"/>
                      <w:szCs w:val="18"/>
                      <w14:textFill>
                        <w14:solidFill>
                          <w14:schemeClr w14:val="tx1"/>
                        </w14:solidFill>
                      </w14:textFill>
                    </w:rPr>
                  </w:pPr>
                </w:p>
              </w:tc>
              <w:tc>
                <w:tcPr>
                  <w:tcW w:w="253" w:type="pct"/>
                  <w:vMerge w:val="restart"/>
                  <w:noWrap/>
                  <w:vAlign w:val="center"/>
                </w:tcPr>
                <w:p w14:paraId="525E8A3B">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产生量t/a</w:t>
                  </w:r>
                </w:p>
              </w:tc>
              <w:tc>
                <w:tcPr>
                  <w:tcW w:w="245" w:type="pct"/>
                  <w:vMerge w:val="restart"/>
                  <w:noWrap/>
                  <w:vAlign w:val="center"/>
                </w:tcPr>
                <w:p w14:paraId="73500501">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产生浓度mg/m</w:t>
                  </w:r>
                  <w:r>
                    <w:rPr>
                      <w:rFonts w:hint="eastAsia"/>
                      <w:color w:val="000000" w:themeColor="text1"/>
                      <w:sz w:val="18"/>
                      <w:szCs w:val="18"/>
                      <w:vertAlign w:val="superscript"/>
                      <w14:textFill>
                        <w14:solidFill>
                          <w14:schemeClr w14:val="tx1"/>
                        </w14:solidFill>
                      </w14:textFill>
                    </w:rPr>
                    <w:t>3</w:t>
                  </w:r>
                </w:p>
              </w:tc>
              <w:tc>
                <w:tcPr>
                  <w:tcW w:w="180" w:type="pct"/>
                  <w:vMerge w:val="continue"/>
                  <w:noWrap w:val="0"/>
                  <w:vAlign w:val="center"/>
                </w:tcPr>
                <w:p w14:paraId="64EDFBF8">
                  <w:pPr>
                    <w:pStyle w:val="114"/>
                    <w:spacing w:line="240" w:lineRule="auto"/>
                    <w:jc w:val="center"/>
                    <w:rPr>
                      <w:color w:val="000000" w:themeColor="text1"/>
                      <w:sz w:val="18"/>
                      <w:szCs w:val="18"/>
                      <w14:textFill>
                        <w14:solidFill>
                          <w14:schemeClr w14:val="tx1"/>
                        </w14:solidFill>
                      </w14:textFill>
                    </w:rPr>
                  </w:pPr>
                </w:p>
              </w:tc>
              <w:tc>
                <w:tcPr>
                  <w:tcW w:w="243" w:type="pct"/>
                  <w:vMerge w:val="restart"/>
                  <w:noWrap/>
                  <w:vAlign w:val="center"/>
                </w:tcPr>
                <w:p w14:paraId="7228C1EC">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治理设施</w:t>
                  </w:r>
                </w:p>
              </w:tc>
              <w:tc>
                <w:tcPr>
                  <w:tcW w:w="179" w:type="pct"/>
                  <w:vMerge w:val="restart"/>
                  <w:noWrap/>
                  <w:vAlign w:val="center"/>
                </w:tcPr>
                <w:p w14:paraId="692C5BBB">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处理能力</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w:t>
                  </w:r>
                </w:p>
              </w:tc>
              <w:tc>
                <w:tcPr>
                  <w:tcW w:w="187" w:type="pct"/>
                  <w:vMerge w:val="restart"/>
                  <w:noWrap/>
                  <w:vAlign w:val="center"/>
                </w:tcPr>
                <w:p w14:paraId="12E4EB80">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收集效率</w:t>
                  </w:r>
                </w:p>
              </w:tc>
              <w:tc>
                <w:tcPr>
                  <w:tcW w:w="200" w:type="pct"/>
                  <w:vMerge w:val="restart"/>
                  <w:noWrap/>
                  <w:vAlign w:val="center"/>
                </w:tcPr>
                <w:p w14:paraId="767111A2">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治理工艺去除率</w:t>
                  </w:r>
                </w:p>
              </w:tc>
              <w:tc>
                <w:tcPr>
                  <w:tcW w:w="251" w:type="pct"/>
                  <w:vMerge w:val="restart"/>
                  <w:noWrap/>
                  <w:vAlign w:val="center"/>
                </w:tcPr>
                <w:p w14:paraId="4F4F2BB6">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是否为可行技术</w:t>
                  </w:r>
                </w:p>
              </w:tc>
              <w:tc>
                <w:tcPr>
                  <w:tcW w:w="202" w:type="pct"/>
                  <w:vMerge w:val="restart"/>
                  <w:noWrap/>
                  <w:vAlign w:val="center"/>
                </w:tcPr>
                <w:p w14:paraId="64C2FCD8">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排放量t/a</w:t>
                  </w:r>
                </w:p>
              </w:tc>
              <w:tc>
                <w:tcPr>
                  <w:tcW w:w="215" w:type="pct"/>
                  <w:vMerge w:val="restart"/>
                  <w:noWrap/>
                  <w:vAlign w:val="center"/>
                </w:tcPr>
                <w:p w14:paraId="0B648D72">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排放速率kg/h</w:t>
                  </w:r>
                </w:p>
              </w:tc>
              <w:tc>
                <w:tcPr>
                  <w:tcW w:w="196" w:type="pct"/>
                  <w:vMerge w:val="restart"/>
                  <w:noWrap/>
                  <w:vAlign w:val="center"/>
                </w:tcPr>
                <w:p w14:paraId="29BCCEFD">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排放浓度mg/m</w:t>
                  </w:r>
                  <w:r>
                    <w:rPr>
                      <w:rFonts w:hint="eastAsia"/>
                      <w:color w:val="000000" w:themeColor="text1"/>
                      <w:sz w:val="18"/>
                      <w:szCs w:val="18"/>
                      <w:vertAlign w:val="superscript"/>
                      <w14:textFill>
                        <w14:solidFill>
                          <w14:schemeClr w14:val="tx1"/>
                        </w14:solidFill>
                      </w14:textFill>
                    </w:rPr>
                    <w:t>3</w:t>
                  </w:r>
                </w:p>
              </w:tc>
              <w:tc>
                <w:tcPr>
                  <w:tcW w:w="143" w:type="pct"/>
                  <w:vMerge w:val="restart"/>
                  <w:noWrap/>
                  <w:vAlign w:val="center"/>
                </w:tcPr>
                <w:p w14:paraId="1CAB14F8">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高度m</w:t>
                  </w:r>
                </w:p>
              </w:tc>
              <w:tc>
                <w:tcPr>
                  <w:tcW w:w="161" w:type="pct"/>
                  <w:vMerge w:val="restart"/>
                  <w:noWrap/>
                  <w:vAlign w:val="center"/>
                </w:tcPr>
                <w:p w14:paraId="3EF6E574">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内径m</w:t>
                  </w:r>
                </w:p>
              </w:tc>
              <w:tc>
                <w:tcPr>
                  <w:tcW w:w="143" w:type="pct"/>
                  <w:vMerge w:val="restart"/>
                  <w:noWrap/>
                  <w:vAlign w:val="center"/>
                </w:tcPr>
                <w:p w14:paraId="3593A8B4">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温度</w:t>
                  </w:r>
                </w:p>
              </w:tc>
              <w:tc>
                <w:tcPr>
                  <w:tcW w:w="243" w:type="pct"/>
                  <w:vMerge w:val="restart"/>
                  <w:noWrap/>
                  <w:vAlign w:val="center"/>
                </w:tcPr>
                <w:p w14:paraId="753C1C62">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排放口编号</w:t>
                  </w:r>
                </w:p>
              </w:tc>
              <w:tc>
                <w:tcPr>
                  <w:tcW w:w="251" w:type="pct"/>
                  <w:vMerge w:val="restart"/>
                  <w:noWrap/>
                  <w:vAlign w:val="center"/>
                </w:tcPr>
                <w:p w14:paraId="1B01E7F3">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类型</w:t>
                  </w:r>
                </w:p>
              </w:tc>
              <w:tc>
                <w:tcPr>
                  <w:tcW w:w="604" w:type="pct"/>
                  <w:gridSpan w:val="2"/>
                  <w:noWrap/>
                  <w:vAlign w:val="center"/>
                </w:tcPr>
                <w:p w14:paraId="211C25A4">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坐标</w:t>
                  </w:r>
                </w:p>
              </w:tc>
              <w:tc>
                <w:tcPr>
                  <w:tcW w:w="311" w:type="pct"/>
                  <w:vMerge w:val="restart"/>
                  <w:noWrap/>
                  <w:vAlign w:val="center"/>
                </w:tcPr>
                <w:p w14:paraId="0A3613A8">
                  <w:pPr>
                    <w:pStyle w:val="114"/>
                    <w:spacing w:line="240" w:lineRule="auto"/>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排放浓度mg/m</w:t>
                  </w:r>
                  <w:r>
                    <w:rPr>
                      <w:rFonts w:hint="eastAsia"/>
                      <w:color w:val="000000" w:themeColor="text1"/>
                      <w:sz w:val="18"/>
                      <w:szCs w:val="18"/>
                      <w:vertAlign w:val="superscript"/>
                      <w14:textFill>
                        <w14:solidFill>
                          <w14:schemeClr w14:val="tx1"/>
                        </w14:solidFill>
                      </w14:textFill>
                    </w:rPr>
                    <w:t>3</w:t>
                  </w:r>
                </w:p>
              </w:tc>
            </w:tr>
            <w:tr w14:paraId="0488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continue"/>
                  <w:noWrap/>
                  <w:vAlign w:val="center"/>
                </w:tcPr>
                <w:p w14:paraId="23DDC2E2">
                  <w:pPr>
                    <w:pStyle w:val="114"/>
                    <w:spacing w:line="240" w:lineRule="auto"/>
                    <w:jc w:val="center"/>
                    <w:rPr>
                      <w:color w:val="000000" w:themeColor="text1"/>
                      <w:sz w:val="18"/>
                      <w:szCs w:val="18"/>
                      <w14:textFill>
                        <w14:solidFill>
                          <w14:schemeClr w14:val="tx1"/>
                        </w14:solidFill>
                      </w14:textFill>
                    </w:rPr>
                  </w:pPr>
                </w:p>
              </w:tc>
              <w:tc>
                <w:tcPr>
                  <w:tcW w:w="350" w:type="pct"/>
                  <w:vMerge w:val="continue"/>
                  <w:noWrap/>
                  <w:vAlign w:val="center"/>
                </w:tcPr>
                <w:p w14:paraId="5CDB868F">
                  <w:pPr>
                    <w:pStyle w:val="114"/>
                    <w:spacing w:line="240" w:lineRule="auto"/>
                    <w:jc w:val="center"/>
                    <w:rPr>
                      <w:color w:val="000000" w:themeColor="text1"/>
                      <w:sz w:val="18"/>
                      <w:szCs w:val="18"/>
                      <w14:textFill>
                        <w14:solidFill>
                          <w14:schemeClr w14:val="tx1"/>
                        </w14:solidFill>
                      </w14:textFill>
                    </w:rPr>
                  </w:pPr>
                </w:p>
              </w:tc>
              <w:tc>
                <w:tcPr>
                  <w:tcW w:w="289" w:type="pct"/>
                  <w:vMerge w:val="continue"/>
                  <w:noWrap/>
                  <w:vAlign w:val="center"/>
                </w:tcPr>
                <w:p w14:paraId="247950CB">
                  <w:pPr>
                    <w:pStyle w:val="114"/>
                    <w:spacing w:line="240" w:lineRule="auto"/>
                    <w:jc w:val="center"/>
                    <w:rPr>
                      <w:color w:val="000000" w:themeColor="text1"/>
                      <w:sz w:val="18"/>
                      <w:szCs w:val="18"/>
                      <w14:textFill>
                        <w14:solidFill>
                          <w14:schemeClr w14:val="tx1"/>
                        </w14:solidFill>
                      </w14:textFill>
                    </w:rPr>
                  </w:pPr>
                </w:p>
              </w:tc>
              <w:tc>
                <w:tcPr>
                  <w:tcW w:w="253" w:type="pct"/>
                  <w:vMerge w:val="continue"/>
                  <w:noWrap/>
                  <w:vAlign w:val="center"/>
                </w:tcPr>
                <w:p w14:paraId="7FB3B012">
                  <w:pPr>
                    <w:pStyle w:val="114"/>
                    <w:spacing w:line="240" w:lineRule="auto"/>
                    <w:jc w:val="center"/>
                    <w:rPr>
                      <w:color w:val="000000" w:themeColor="text1"/>
                      <w:sz w:val="18"/>
                      <w:szCs w:val="18"/>
                      <w14:textFill>
                        <w14:solidFill>
                          <w14:schemeClr w14:val="tx1"/>
                        </w14:solidFill>
                      </w14:textFill>
                    </w:rPr>
                  </w:pPr>
                </w:p>
              </w:tc>
              <w:tc>
                <w:tcPr>
                  <w:tcW w:w="245" w:type="pct"/>
                  <w:vMerge w:val="continue"/>
                  <w:noWrap w:val="0"/>
                  <w:vAlign w:val="center"/>
                </w:tcPr>
                <w:p w14:paraId="3586CDA2">
                  <w:pPr>
                    <w:pStyle w:val="114"/>
                    <w:spacing w:line="240" w:lineRule="auto"/>
                    <w:jc w:val="center"/>
                    <w:rPr>
                      <w:color w:val="000000" w:themeColor="text1"/>
                      <w:sz w:val="18"/>
                      <w:szCs w:val="18"/>
                      <w14:textFill>
                        <w14:solidFill>
                          <w14:schemeClr w14:val="tx1"/>
                        </w14:solidFill>
                      </w14:textFill>
                    </w:rPr>
                  </w:pPr>
                </w:p>
              </w:tc>
              <w:tc>
                <w:tcPr>
                  <w:tcW w:w="180" w:type="pct"/>
                  <w:vMerge w:val="continue"/>
                  <w:noWrap w:val="0"/>
                  <w:vAlign w:val="center"/>
                </w:tcPr>
                <w:p w14:paraId="15489837">
                  <w:pPr>
                    <w:pStyle w:val="114"/>
                    <w:spacing w:line="240" w:lineRule="auto"/>
                    <w:jc w:val="center"/>
                    <w:rPr>
                      <w:color w:val="000000" w:themeColor="text1"/>
                      <w:sz w:val="18"/>
                      <w:szCs w:val="18"/>
                      <w14:textFill>
                        <w14:solidFill>
                          <w14:schemeClr w14:val="tx1"/>
                        </w14:solidFill>
                      </w14:textFill>
                    </w:rPr>
                  </w:pPr>
                </w:p>
              </w:tc>
              <w:tc>
                <w:tcPr>
                  <w:tcW w:w="243" w:type="pct"/>
                  <w:vMerge w:val="continue"/>
                  <w:noWrap w:val="0"/>
                  <w:vAlign w:val="center"/>
                </w:tcPr>
                <w:p w14:paraId="0BB39A5F">
                  <w:pPr>
                    <w:pStyle w:val="114"/>
                    <w:spacing w:line="240" w:lineRule="auto"/>
                    <w:jc w:val="center"/>
                    <w:rPr>
                      <w:color w:val="000000" w:themeColor="text1"/>
                      <w:sz w:val="18"/>
                      <w:szCs w:val="18"/>
                      <w14:textFill>
                        <w14:solidFill>
                          <w14:schemeClr w14:val="tx1"/>
                        </w14:solidFill>
                      </w14:textFill>
                    </w:rPr>
                  </w:pPr>
                </w:p>
              </w:tc>
              <w:tc>
                <w:tcPr>
                  <w:tcW w:w="179" w:type="pct"/>
                  <w:vMerge w:val="continue"/>
                  <w:noWrap w:val="0"/>
                  <w:vAlign w:val="center"/>
                </w:tcPr>
                <w:p w14:paraId="032D117E">
                  <w:pPr>
                    <w:pStyle w:val="114"/>
                    <w:spacing w:line="240" w:lineRule="auto"/>
                    <w:jc w:val="center"/>
                    <w:rPr>
                      <w:color w:val="000000" w:themeColor="text1"/>
                      <w:sz w:val="18"/>
                      <w:szCs w:val="18"/>
                      <w14:textFill>
                        <w14:solidFill>
                          <w14:schemeClr w14:val="tx1"/>
                        </w14:solidFill>
                      </w14:textFill>
                    </w:rPr>
                  </w:pPr>
                </w:p>
              </w:tc>
              <w:tc>
                <w:tcPr>
                  <w:tcW w:w="187" w:type="pct"/>
                  <w:vMerge w:val="continue"/>
                  <w:noWrap w:val="0"/>
                  <w:vAlign w:val="center"/>
                </w:tcPr>
                <w:p w14:paraId="17D50246">
                  <w:pPr>
                    <w:pStyle w:val="114"/>
                    <w:spacing w:line="240" w:lineRule="auto"/>
                    <w:jc w:val="center"/>
                    <w:rPr>
                      <w:color w:val="000000" w:themeColor="text1"/>
                      <w:sz w:val="18"/>
                      <w:szCs w:val="18"/>
                      <w14:textFill>
                        <w14:solidFill>
                          <w14:schemeClr w14:val="tx1"/>
                        </w14:solidFill>
                      </w14:textFill>
                    </w:rPr>
                  </w:pPr>
                </w:p>
              </w:tc>
              <w:tc>
                <w:tcPr>
                  <w:tcW w:w="200" w:type="pct"/>
                  <w:vMerge w:val="continue"/>
                  <w:noWrap w:val="0"/>
                  <w:vAlign w:val="center"/>
                </w:tcPr>
                <w:p w14:paraId="6099AB24">
                  <w:pPr>
                    <w:pStyle w:val="114"/>
                    <w:spacing w:line="240" w:lineRule="auto"/>
                    <w:jc w:val="center"/>
                    <w:rPr>
                      <w:color w:val="000000" w:themeColor="text1"/>
                      <w:sz w:val="18"/>
                      <w:szCs w:val="18"/>
                      <w14:textFill>
                        <w14:solidFill>
                          <w14:schemeClr w14:val="tx1"/>
                        </w14:solidFill>
                      </w14:textFill>
                    </w:rPr>
                  </w:pPr>
                </w:p>
              </w:tc>
              <w:tc>
                <w:tcPr>
                  <w:tcW w:w="251" w:type="pct"/>
                  <w:vMerge w:val="continue"/>
                  <w:noWrap w:val="0"/>
                  <w:vAlign w:val="center"/>
                </w:tcPr>
                <w:p w14:paraId="53EBDF4D">
                  <w:pPr>
                    <w:pStyle w:val="114"/>
                    <w:spacing w:line="240" w:lineRule="auto"/>
                    <w:jc w:val="center"/>
                    <w:rPr>
                      <w:color w:val="000000" w:themeColor="text1"/>
                      <w:sz w:val="18"/>
                      <w:szCs w:val="18"/>
                      <w14:textFill>
                        <w14:solidFill>
                          <w14:schemeClr w14:val="tx1"/>
                        </w14:solidFill>
                      </w14:textFill>
                    </w:rPr>
                  </w:pPr>
                </w:p>
              </w:tc>
              <w:tc>
                <w:tcPr>
                  <w:tcW w:w="202" w:type="pct"/>
                  <w:vMerge w:val="continue"/>
                  <w:noWrap w:val="0"/>
                  <w:vAlign w:val="center"/>
                </w:tcPr>
                <w:p w14:paraId="36BAF94A">
                  <w:pPr>
                    <w:pStyle w:val="114"/>
                    <w:spacing w:line="240" w:lineRule="auto"/>
                    <w:jc w:val="center"/>
                    <w:rPr>
                      <w:color w:val="000000" w:themeColor="text1"/>
                      <w:sz w:val="18"/>
                      <w:szCs w:val="18"/>
                      <w14:textFill>
                        <w14:solidFill>
                          <w14:schemeClr w14:val="tx1"/>
                        </w14:solidFill>
                      </w14:textFill>
                    </w:rPr>
                  </w:pPr>
                </w:p>
              </w:tc>
              <w:tc>
                <w:tcPr>
                  <w:tcW w:w="215" w:type="pct"/>
                  <w:vMerge w:val="continue"/>
                  <w:noWrap w:val="0"/>
                  <w:vAlign w:val="center"/>
                </w:tcPr>
                <w:p w14:paraId="092886EA">
                  <w:pPr>
                    <w:pStyle w:val="114"/>
                    <w:spacing w:line="240" w:lineRule="auto"/>
                    <w:jc w:val="center"/>
                    <w:rPr>
                      <w:color w:val="000000" w:themeColor="text1"/>
                      <w:sz w:val="18"/>
                      <w:szCs w:val="18"/>
                      <w14:textFill>
                        <w14:solidFill>
                          <w14:schemeClr w14:val="tx1"/>
                        </w14:solidFill>
                      </w14:textFill>
                    </w:rPr>
                  </w:pPr>
                </w:p>
              </w:tc>
              <w:tc>
                <w:tcPr>
                  <w:tcW w:w="196" w:type="pct"/>
                  <w:vMerge w:val="continue"/>
                  <w:noWrap w:val="0"/>
                  <w:vAlign w:val="center"/>
                </w:tcPr>
                <w:p w14:paraId="348F7B35">
                  <w:pPr>
                    <w:pStyle w:val="114"/>
                    <w:spacing w:line="240" w:lineRule="auto"/>
                    <w:jc w:val="center"/>
                    <w:rPr>
                      <w:color w:val="000000" w:themeColor="text1"/>
                      <w:sz w:val="18"/>
                      <w:szCs w:val="18"/>
                      <w14:textFill>
                        <w14:solidFill>
                          <w14:schemeClr w14:val="tx1"/>
                        </w14:solidFill>
                      </w14:textFill>
                    </w:rPr>
                  </w:pPr>
                </w:p>
              </w:tc>
              <w:tc>
                <w:tcPr>
                  <w:tcW w:w="143" w:type="pct"/>
                  <w:vMerge w:val="continue"/>
                  <w:noWrap w:val="0"/>
                  <w:vAlign w:val="center"/>
                </w:tcPr>
                <w:p w14:paraId="767B8008">
                  <w:pPr>
                    <w:pStyle w:val="114"/>
                    <w:spacing w:line="240" w:lineRule="auto"/>
                    <w:jc w:val="center"/>
                    <w:rPr>
                      <w:color w:val="000000" w:themeColor="text1"/>
                      <w:sz w:val="18"/>
                      <w:szCs w:val="18"/>
                      <w14:textFill>
                        <w14:solidFill>
                          <w14:schemeClr w14:val="tx1"/>
                        </w14:solidFill>
                      </w14:textFill>
                    </w:rPr>
                  </w:pPr>
                </w:p>
              </w:tc>
              <w:tc>
                <w:tcPr>
                  <w:tcW w:w="161" w:type="pct"/>
                  <w:vMerge w:val="continue"/>
                  <w:noWrap w:val="0"/>
                  <w:vAlign w:val="center"/>
                </w:tcPr>
                <w:p w14:paraId="333C4B47">
                  <w:pPr>
                    <w:pStyle w:val="114"/>
                    <w:spacing w:line="240" w:lineRule="auto"/>
                    <w:jc w:val="center"/>
                    <w:rPr>
                      <w:color w:val="000000" w:themeColor="text1"/>
                      <w:sz w:val="18"/>
                      <w:szCs w:val="18"/>
                      <w14:textFill>
                        <w14:solidFill>
                          <w14:schemeClr w14:val="tx1"/>
                        </w14:solidFill>
                      </w14:textFill>
                    </w:rPr>
                  </w:pPr>
                </w:p>
              </w:tc>
              <w:tc>
                <w:tcPr>
                  <w:tcW w:w="143" w:type="pct"/>
                  <w:vMerge w:val="continue"/>
                  <w:noWrap w:val="0"/>
                  <w:vAlign w:val="center"/>
                </w:tcPr>
                <w:p w14:paraId="431BC28E">
                  <w:pPr>
                    <w:pStyle w:val="114"/>
                    <w:spacing w:line="240" w:lineRule="auto"/>
                    <w:jc w:val="center"/>
                    <w:rPr>
                      <w:color w:val="000000" w:themeColor="text1"/>
                      <w:sz w:val="18"/>
                      <w:szCs w:val="18"/>
                      <w14:textFill>
                        <w14:solidFill>
                          <w14:schemeClr w14:val="tx1"/>
                        </w14:solidFill>
                      </w14:textFill>
                    </w:rPr>
                  </w:pPr>
                </w:p>
              </w:tc>
              <w:tc>
                <w:tcPr>
                  <w:tcW w:w="243" w:type="pct"/>
                  <w:vMerge w:val="continue"/>
                  <w:noWrap w:val="0"/>
                  <w:vAlign w:val="center"/>
                </w:tcPr>
                <w:p w14:paraId="607199FC">
                  <w:pPr>
                    <w:pStyle w:val="114"/>
                    <w:spacing w:line="240" w:lineRule="auto"/>
                    <w:jc w:val="center"/>
                    <w:rPr>
                      <w:color w:val="000000" w:themeColor="text1"/>
                      <w:sz w:val="18"/>
                      <w:szCs w:val="18"/>
                      <w14:textFill>
                        <w14:solidFill>
                          <w14:schemeClr w14:val="tx1"/>
                        </w14:solidFill>
                      </w14:textFill>
                    </w:rPr>
                  </w:pPr>
                </w:p>
              </w:tc>
              <w:tc>
                <w:tcPr>
                  <w:tcW w:w="251" w:type="pct"/>
                  <w:vMerge w:val="continue"/>
                  <w:noWrap w:val="0"/>
                  <w:vAlign w:val="center"/>
                </w:tcPr>
                <w:p w14:paraId="33251F38">
                  <w:pPr>
                    <w:pStyle w:val="114"/>
                    <w:spacing w:line="240" w:lineRule="auto"/>
                    <w:jc w:val="center"/>
                    <w:rPr>
                      <w:color w:val="000000" w:themeColor="text1"/>
                      <w:sz w:val="18"/>
                      <w:szCs w:val="18"/>
                      <w14:textFill>
                        <w14:solidFill>
                          <w14:schemeClr w14:val="tx1"/>
                        </w14:solidFill>
                      </w14:textFill>
                    </w:rPr>
                  </w:pPr>
                </w:p>
              </w:tc>
              <w:tc>
                <w:tcPr>
                  <w:tcW w:w="295" w:type="pct"/>
                  <w:noWrap/>
                  <w:vAlign w:val="center"/>
                </w:tcPr>
                <w:p w14:paraId="22CA339A">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东经</w:t>
                  </w:r>
                </w:p>
              </w:tc>
              <w:tc>
                <w:tcPr>
                  <w:tcW w:w="308" w:type="pct"/>
                  <w:noWrap/>
                  <w:vAlign w:val="center"/>
                </w:tcPr>
                <w:p w14:paraId="57949C28">
                  <w:pPr>
                    <w:pStyle w:val="114"/>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北纬</w:t>
                  </w:r>
                </w:p>
              </w:tc>
              <w:tc>
                <w:tcPr>
                  <w:tcW w:w="311" w:type="pct"/>
                  <w:vMerge w:val="continue"/>
                  <w:noWrap w:val="0"/>
                  <w:vAlign w:val="center"/>
                </w:tcPr>
                <w:p w14:paraId="60D5F219">
                  <w:pPr>
                    <w:pStyle w:val="114"/>
                    <w:spacing w:line="240" w:lineRule="auto"/>
                    <w:jc w:val="center"/>
                    <w:rPr>
                      <w:color w:val="000000" w:themeColor="text1"/>
                      <w:sz w:val="18"/>
                      <w:szCs w:val="18"/>
                      <w14:textFill>
                        <w14:solidFill>
                          <w14:schemeClr w14:val="tx1"/>
                        </w14:solidFill>
                      </w14:textFill>
                    </w:rPr>
                  </w:pPr>
                </w:p>
              </w:tc>
            </w:tr>
            <w:tr w14:paraId="227B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restart"/>
                  <w:noWrap/>
                  <w:vAlign w:val="center"/>
                </w:tcPr>
                <w:p w14:paraId="6A8C8F5D">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350" w:type="pct"/>
                  <w:vMerge w:val="restart"/>
                  <w:noWrap/>
                  <w:vAlign w:val="center"/>
                </w:tcPr>
                <w:p w14:paraId="4FCDEA37">
                  <w:pPr>
                    <w:pStyle w:val="114"/>
                    <w:spacing w:line="240" w:lineRule="auto"/>
                    <w:jc w:val="center"/>
                    <w:rPr>
                      <w:rFonts w:hint="eastAsia" w:eastAsia="宋体"/>
                      <w:color w:val="000000" w:themeColor="text1"/>
                      <w:sz w:val="18"/>
                      <w:szCs w:val="18"/>
                      <w:lang w:eastAsia="zh-CN"/>
                      <w14:textFill>
                        <w14:solidFill>
                          <w14:schemeClr w14:val="tx1"/>
                        </w14:solidFill>
                      </w14:textFill>
                    </w:rPr>
                  </w:pPr>
                  <w:r>
                    <w:rPr>
                      <w:rFonts w:hint="eastAsia" w:eastAsia="宋体"/>
                      <w:color w:val="000000" w:themeColor="text1"/>
                      <w:sz w:val="18"/>
                      <w:szCs w:val="18"/>
                      <w:lang w:eastAsia="zh-CN"/>
                      <w14:textFill>
                        <w14:solidFill>
                          <w14:schemeClr w14:val="tx1"/>
                        </w14:solidFill>
                      </w14:textFill>
                    </w:rPr>
                    <w:t>锅炉</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一期</w:t>
                  </w:r>
                  <w:r>
                    <w:rPr>
                      <w:rFonts w:hint="eastAsia"/>
                      <w:color w:val="000000" w:themeColor="text1"/>
                      <w:sz w:val="18"/>
                      <w:szCs w:val="18"/>
                      <w:lang w:eastAsia="zh-CN"/>
                      <w14:textFill>
                        <w14:solidFill>
                          <w14:schemeClr w14:val="tx1"/>
                        </w14:solidFill>
                      </w14:textFill>
                    </w:rPr>
                    <w:t>）</w:t>
                  </w:r>
                </w:p>
              </w:tc>
              <w:tc>
                <w:tcPr>
                  <w:tcW w:w="289" w:type="pct"/>
                  <w:noWrap/>
                  <w:vAlign w:val="center"/>
                </w:tcPr>
                <w:p w14:paraId="71BC9DC9">
                  <w:pPr>
                    <w:pStyle w:val="114"/>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颗粒物</w:t>
                  </w:r>
                </w:p>
              </w:tc>
              <w:tc>
                <w:tcPr>
                  <w:tcW w:w="253" w:type="pct"/>
                  <w:noWrap w:val="0"/>
                  <w:vAlign w:val="center"/>
                </w:tcPr>
                <w:p w14:paraId="22F1BC96">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245" w:type="pct"/>
                  <w:noWrap w:val="0"/>
                  <w:vAlign w:val="center"/>
                </w:tcPr>
                <w:p w14:paraId="69F5AA94">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80.13</w:t>
                  </w:r>
                </w:p>
              </w:tc>
              <w:tc>
                <w:tcPr>
                  <w:tcW w:w="180" w:type="pct"/>
                  <w:vMerge w:val="restart"/>
                  <w:noWrap/>
                  <w:vAlign w:val="center"/>
                </w:tcPr>
                <w:p w14:paraId="321032D9">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有组织</w:t>
                  </w:r>
                </w:p>
              </w:tc>
              <w:tc>
                <w:tcPr>
                  <w:tcW w:w="243" w:type="pct"/>
                  <w:vMerge w:val="restart"/>
                  <w:noWrap w:val="0"/>
                  <w:vAlign w:val="center"/>
                </w:tcPr>
                <w:p w14:paraId="4A3AA6BA">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SNCR+多管旋风+袋式除尘</w:t>
                  </w:r>
                </w:p>
              </w:tc>
              <w:tc>
                <w:tcPr>
                  <w:tcW w:w="179" w:type="pct"/>
                  <w:vMerge w:val="restart"/>
                  <w:noWrap w:val="0"/>
                  <w:vAlign w:val="center"/>
                </w:tcPr>
                <w:p w14:paraId="6EBE9101">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4992</w:t>
                  </w:r>
                </w:p>
              </w:tc>
              <w:tc>
                <w:tcPr>
                  <w:tcW w:w="187" w:type="pct"/>
                  <w:vMerge w:val="restart"/>
                  <w:noWrap w:val="0"/>
                  <w:vAlign w:val="center"/>
                </w:tcPr>
                <w:p w14:paraId="401D9C2F">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w:t>
                  </w:r>
                </w:p>
              </w:tc>
              <w:tc>
                <w:tcPr>
                  <w:tcW w:w="200" w:type="pct"/>
                  <w:noWrap/>
                  <w:vAlign w:val="center"/>
                </w:tcPr>
                <w:p w14:paraId="03022552">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99</w:t>
                  </w:r>
                </w:p>
              </w:tc>
              <w:tc>
                <w:tcPr>
                  <w:tcW w:w="251" w:type="pct"/>
                  <w:vMerge w:val="restart"/>
                  <w:noWrap/>
                  <w:vAlign w:val="center"/>
                </w:tcPr>
                <w:p w14:paraId="375BAA1A">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是</w:t>
                  </w:r>
                </w:p>
              </w:tc>
              <w:tc>
                <w:tcPr>
                  <w:tcW w:w="202" w:type="pct"/>
                  <w:noWrap/>
                  <w:vAlign w:val="center"/>
                </w:tcPr>
                <w:p w14:paraId="112FE65B">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0.035</w:t>
                  </w:r>
                </w:p>
              </w:tc>
              <w:tc>
                <w:tcPr>
                  <w:tcW w:w="215" w:type="pct"/>
                  <w:noWrap/>
                  <w:vAlign w:val="center"/>
                </w:tcPr>
                <w:p w14:paraId="5AAD662F">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0.004</w:t>
                  </w:r>
                </w:p>
              </w:tc>
              <w:tc>
                <w:tcPr>
                  <w:tcW w:w="196" w:type="pct"/>
                  <w:noWrap/>
                  <w:vAlign w:val="center"/>
                </w:tcPr>
                <w:p w14:paraId="2FA8EF4B">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0.8</w:t>
                  </w:r>
                </w:p>
              </w:tc>
              <w:tc>
                <w:tcPr>
                  <w:tcW w:w="143" w:type="pct"/>
                  <w:vMerge w:val="restart"/>
                  <w:shd w:val="clear" w:color="auto" w:fill="auto"/>
                  <w:noWrap w:val="0"/>
                  <w:vAlign w:val="center"/>
                </w:tcPr>
                <w:p w14:paraId="7DB2A3C3">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40</w:t>
                  </w:r>
                </w:p>
              </w:tc>
              <w:tc>
                <w:tcPr>
                  <w:tcW w:w="161" w:type="pct"/>
                  <w:vMerge w:val="restart"/>
                  <w:shd w:val="clear" w:color="auto" w:fill="auto"/>
                  <w:noWrap w:val="0"/>
                  <w:vAlign w:val="center"/>
                </w:tcPr>
                <w:p w14:paraId="63855A3F">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w:t>
                  </w:r>
                </w:p>
              </w:tc>
              <w:tc>
                <w:tcPr>
                  <w:tcW w:w="143" w:type="pct"/>
                  <w:vMerge w:val="restart"/>
                  <w:shd w:val="clear" w:color="auto" w:fill="auto"/>
                  <w:noWrap w:val="0"/>
                  <w:vAlign w:val="center"/>
                </w:tcPr>
                <w:p w14:paraId="7D224692">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140</w:t>
                  </w:r>
                </w:p>
              </w:tc>
              <w:tc>
                <w:tcPr>
                  <w:tcW w:w="243" w:type="pct"/>
                  <w:vMerge w:val="restart"/>
                  <w:shd w:val="clear" w:color="auto" w:fill="auto"/>
                  <w:noWrap w:val="0"/>
                  <w:vAlign w:val="center"/>
                </w:tcPr>
                <w:p w14:paraId="3B33A33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DA001</w:t>
                  </w:r>
                </w:p>
              </w:tc>
              <w:tc>
                <w:tcPr>
                  <w:tcW w:w="251" w:type="pct"/>
                  <w:vMerge w:val="restart"/>
                  <w:shd w:val="clear" w:color="auto" w:fill="auto"/>
                  <w:noWrap w:val="0"/>
                  <w:vAlign w:val="center"/>
                </w:tcPr>
                <w:p w14:paraId="5250076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一般</w:t>
                  </w:r>
                  <w:r>
                    <w:rPr>
                      <w:rFonts w:hint="eastAsia"/>
                      <w:color w:val="000000" w:themeColor="text1"/>
                      <w:sz w:val="18"/>
                      <w:szCs w:val="18"/>
                      <w14:textFill>
                        <w14:solidFill>
                          <w14:schemeClr w14:val="tx1"/>
                        </w14:solidFill>
                      </w14:textFill>
                    </w:rPr>
                    <w:t>排放口</w:t>
                  </w:r>
                </w:p>
              </w:tc>
              <w:tc>
                <w:tcPr>
                  <w:tcW w:w="295" w:type="pct"/>
                  <w:vMerge w:val="restart"/>
                  <w:shd w:val="clear" w:color="auto" w:fill="auto"/>
                  <w:noWrap w:val="0"/>
                  <w:vAlign w:val="center"/>
                </w:tcPr>
                <w:p w14:paraId="48F6B52F">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111.817034</w:t>
                  </w:r>
                </w:p>
              </w:tc>
              <w:tc>
                <w:tcPr>
                  <w:tcW w:w="308" w:type="pct"/>
                  <w:vMerge w:val="restart"/>
                  <w:shd w:val="clear" w:color="auto" w:fill="auto"/>
                  <w:noWrap w:val="0"/>
                  <w:vAlign w:val="center"/>
                </w:tcPr>
                <w:p w14:paraId="59880236">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26.674579</w:t>
                  </w:r>
                </w:p>
              </w:tc>
              <w:tc>
                <w:tcPr>
                  <w:tcW w:w="311" w:type="pct"/>
                  <w:noWrap/>
                  <w:vAlign w:val="center"/>
                </w:tcPr>
                <w:p w14:paraId="33F98734">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w:t>
                  </w:r>
                </w:p>
              </w:tc>
            </w:tr>
            <w:tr w14:paraId="5FCC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 w:type="pct"/>
                  <w:vMerge w:val="continue"/>
                  <w:noWrap/>
                  <w:vAlign w:val="center"/>
                </w:tcPr>
                <w:p w14:paraId="014214E2">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249C797A">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p>
              </w:tc>
              <w:tc>
                <w:tcPr>
                  <w:tcW w:w="289" w:type="pct"/>
                  <w:noWrap/>
                  <w:vAlign w:val="center"/>
                </w:tcPr>
                <w:p w14:paraId="6AB4EE39">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253" w:type="pct"/>
                  <w:noWrap w:val="0"/>
                  <w:vAlign w:val="center"/>
                </w:tcPr>
                <w:p w14:paraId="303E6842">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1.07</w:t>
                  </w:r>
                </w:p>
              </w:tc>
              <w:tc>
                <w:tcPr>
                  <w:tcW w:w="245" w:type="pct"/>
                  <w:noWrap w:val="0"/>
                  <w:vAlign w:val="center"/>
                </w:tcPr>
                <w:p w14:paraId="275B6BF2">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80" w:type="pct"/>
                  <w:vMerge w:val="continue"/>
                  <w:noWrap/>
                  <w:vAlign w:val="center"/>
                </w:tcPr>
                <w:p w14:paraId="1D4FA5B5">
                  <w:pPr>
                    <w:pStyle w:val="114"/>
                    <w:spacing w:line="240" w:lineRule="auto"/>
                    <w:jc w:val="center"/>
                    <w:rPr>
                      <w:rFonts w:hint="eastAsia"/>
                      <w:color w:val="000000" w:themeColor="text1"/>
                      <w:sz w:val="18"/>
                      <w:szCs w:val="18"/>
                      <w14:textFill>
                        <w14:solidFill>
                          <w14:schemeClr w14:val="tx1"/>
                        </w14:solidFill>
                      </w14:textFill>
                    </w:rPr>
                  </w:pPr>
                </w:p>
              </w:tc>
              <w:tc>
                <w:tcPr>
                  <w:tcW w:w="243" w:type="pct"/>
                  <w:vMerge w:val="continue"/>
                  <w:noWrap w:val="0"/>
                  <w:vAlign w:val="center"/>
                </w:tcPr>
                <w:p w14:paraId="202322B0">
                  <w:pPr>
                    <w:pStyle w:val="114"/>
                    <w:spacing w:line="240" w:lineRule="auto"/>
                    <w:jc w:val="center"/>
                    <w:rPr>
                      <w:rFonts w:hint="eastAsia"/>
                      <w:color w:val="000000" w:themeColor="text1"/>
                      <w:sz w:val="18"/>
                      <w:szCs w:val="18"/>
                      <w14:textFill>
                        <w14:solidFill>
                          <w14:schemeClr w14:val="tx1"/>
                        </w14:solidFill>
                      </w14:textFill>
                    </w:rPr>
                  </w:pPr>
                </w:p>
              </w:tc>
              <w:tc>
                <w:tcPr>
                  <w:tcW w:w="179" w:type="pct"/>
                  <w:vMerge w:val="continue"/>
                  <w:noWrap w:val="0"/>
                  <w:vAlign w:val="center"/>
                </w:tcPr>
                <w:p w14:paraId="46DD088C">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p>
              </w:tc>
              <w:tc>
                <w:tcPr>
                  <w:tcW w:w="187" w:type="pct"/>
                  <w:vMerge w:val="continue"/>
                  <w:noWrap w:val="0"/>
                  <w:vAlign w:val="center"/>
                </w:tcPr>
                <w:p w14:paraId="39400F9A">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p>
              </w:tc>
              <w:tc>
                <w:tcPr>
                  <w:tcW w:w="200" w:type="pct"/>
                  <w:noWrap/>
                  <w:vAlign w:val="center"/>
                </w:tcPr>
                <w:p w14:paraId="41628911">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vMerge w:val="continue"/>
                  <w:noWrap/>
                  <w:vAlign w:val="center"/>
                </w:tcPr>
                <w:p w14:paraId="445DC23B">
                  <w:pPr>
                    <w:pStyle w:val="114"/>
                    <w:spacing w:line="240" w:lineRule="auto"/>
                    <w:jc w:val="center"/>
                    <w:rPr>
                      <w:rFonts w:hint="eastAsia"/>
                      <w:color w:val="000000" w:themeColor="text1"/>
                      <w:sz w:val="18"/>
                      <w:szCs w:val="18"/>
                      <w14:textFill>
                        <w14:solidFill>
                          <w14:schemeClr w14:val="tx1"/>
                        </w14:solidFill>
                      </w14:textFill>
                    </w:rPr>
                  </w:pPr>
                </w:p>
              </w:tc>
              <w:tc>
                <w:tcPr>
                  <w:tcW w:w="202" w:type="pct"/>
                  <w:noWrap/>
                  <w:vAlign w:val="center"/>
                </w:tcPr>
                <w:p w14:paraId="1905C6C3">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1.07</w:t>
                  </w:r>
                </w:p>
              </w:tc>
              <w:tc>
                <w:tcPr>
                  <w:tcW w:w="215" w:type="pct"/>
                  <w:noWrap/>
                  <w:vAlign w:val="center"/>
                </w:tcPr>
                <w:p w14:paraId="73774BE3">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0.12</w:t>
                  </w:r>
                </w:p>
              </w:tc>
              <w:tc>
                <w:tcPr>
                  <w:tcW w:w="196" w:type="pct"/>
                  <w:noWrap/>
                  <w:vAlign w:val="center"/>
                </w:tcPr>
                <w:p w14:paraId="16CD12D0">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43" w:type="pct"/>
                  <w:vMerge w:val="continue"/>
                  <w:noWrap w:val="0"/>
                  <w:vAlign w:val="center"/>
                </w:tcPr>
                <w:p w14:paraId="4DD1BE97">
                  <w:pPr>
                    <w:pStyle w:val="114"/>
                    <w:spacing w:line="240" w:lineRule="auto"/>
                    <w:jc w:val="center"/>
                    <w:rPr>
                      <w:rFonts w:hint="eastAsia"/>
                      <w:color w:val="000000" w:themeColor="text1"/>
                      <w:sz w:val="18"/>
                      <w:szCs w:val="18"/>
                      <w14:textFill>
                        <w14:solidFill>
                          <w14:schemeClr w14:val="tx1"/>
                        </w14:solidFill>
                      </w14:textFill>
                    </w:rPr>
                  </w:pPr>
                </w:p>
              </w:tc>
              <w:tc>
                <w:tcPr>
                  <w:tcW w:w="161" w:type="pct"/>
                  <w:vMerge w:val="continue"/>
                  <w:noWrap w:val="0"/>
                  <w:vAlign w:val="center"/>
                </w:tcPr>
                <w:p w14:paraId="2C091D4D">
                  <w:pPr>
                    <w:pStyle w:val="114"/>
                    <w:spacing w:line="240" w:lineRule="auto"/>
                    <w:jc w:val="center"/>
                    <w:rPr>
                      <w:rFonts w:hint="eastAsia"/>
                      <w:color w:val="000000" w:themeColor="text1"/>
                      <w:sz w:val="18"/>
                      <w:szCs w:val="18"/>
                      <w14:textFill>
                        <w14:solidFill>
                          <w14:schemeClr w14:val="tx1"/>
                        </w14:solidFill>
                      </w14:textFill>
                    </w:rPr>
                  </w:pPr>
                </w:p>
              </w:tc>
              <w:tc>
                <w:tcPr>
                  <w:tcW w:w="143" w:type="pct"/>
                  <w:vMerge w:val="continue"/>
                  <w:noWrap w:val="0"/>
                  <w:vAlign w:val="center"/>
                </w:tcPr>
                <w:p w14:paraId="7850DEAF">
                  <w:pPr>
                    <w:pStyle w:val="114"/>
                    <w:spacing w:line="240" w:lineRule="auto"/>
                    <w:jc w:val="center"/>
                    <w:rPr>
                      <w:rFonts w:hint="eastAsia"/>
                      <w:color w:val="000000" w:themeColor="text1"/>
                      <w:sz w:val="18"/>
                      <w:szCs w:val="18"/>
                      <w14:textFill>
                        <w14:solidFill>
                          <w14:schemeClr w14:val="tx1"/>
                        </w14:solidFill>
                      </w14:textFill>
                    </w:rPr>
                  </w:pPr>
                </w:p>
              </w:tc>
              <w:tc>
                <w:tcPr>
                  <w:tcW w:w="243" w:type="pct"/>
                  <w:vMerge w:val="continue"/>
                  <w:noWrap w:val="0"/>
                  <w:vAlign w:val="center"/>
                </w:tcPr>
                <w:p w14:paraId="72B08000">
                  <w:pPr>
                    <w:pStyle w:val="114"/>
                    <w:spacing w:line="240" w:lineRule="auto"/>
                    <w:jc w:val="center"/>
                    <w:rPr>
                      <w:rFonts w:hint="eastAsia"/>
                      <w:color w:val="000000" w:themeColor="text1"/>
                      <w:sz w:val="18"/>
                      <w:szCs w:val="18"/>
                      <w14:textFill>
                        <w14:solidFill>
                          <w14:schemeClr w14:val="tx1"/>
                        </w14:solidFill>
                      </w14:textFill>
                    </w:rPr>
                  </w:pPr>
                </w:p>
              </w:tc>
              <w:tc>
                <w:tcPr>
                  <w:tcW w:w="251" w:type="pct"/>
                  <w:vMerge w:val="continue"/>
                  <w:noWrap w:val="0"/>
                  <w:vAlign w:val="center"/>
                </w:tcPr>
                <w:p w14:paraId="011445F8">
                  <w:pPr>
                    <w:pStyle w:val="114"/>
                    <w:spacing w:line="240" w:lineRule="auto"/>
                    <w:jc w:val="center"/>
                    <w:rPr>
                      <w:rFonts w:hint="eastAsia"/>
                      <w:color w:val="000000" w:themeColor="text1"/>
                      <w:sz w:val="18"/>
                      <w:szCs w:val="18"/>
                      <w14:textFill>
                        <w14:solidFill>
                          <w14:schemeClr w14:val="tx1"/>
                        </w14:solidFill>
                      </w14:textFill>
                    </w:rPr>
                  </w:pPr>
                </w:p>
              </w:tc>
              <w:tc>
                <w:tcPr>
                  <w:tcW w:w="295" w:type="pct"/>
                  <w:vMerge w:val="continue"/>
                  <w:noWrap w:val="0"/>
                  <w:vAlign w:val="center"/>
                </w:tcPr>
                <w:p w14:paraId="08F2AE34">
                  <w:pPr>
                    <w:pStyle w:val="114"/>
                    <w:spacing w:line="240" w:lineRule="auto"/>
                    <w:jc w:val="center"/>
                    <w:rPr>
                      <w:rFonts w:hint="eastAsia"/>
                      <w:color w:val="000000" w:themeColor="text1"/>
                      <w:sz w:val="18"/>
                      <w:szCs w:val="18"/>
                      <w14:textFill>
                        <w14:solidFill>
                          <w14:schemeClr w14:val="tx1"/>
                        </w14:solidFill>
                      </w14:textFill>
                    </w:rPr>
                  </w:pPr>
                </w:p>
              </w:tc>
              <w:tc>
                <w:tcPr>
                  <w:tcW w:w="308" w:type="pct"/>
                  <w:vMerge w:val="continue"/>
                  <w:noWrap w:val="0"/>
                  <w:vAlign w:val="center"/>
                </w:tcPr>
                <w:p w14:paraId="57411580">
                  <w:pPr>
                    <w:pStyle w:val="114"/>
                    <w:spacing w:line="240" w:lineRule="auto"/>
                    <w:jc w:val="center"/>
                    <w:rPr>
                      <w:rFonts w:hint="eastAsia"/>
                      <w:color w:val="000000" w:themeColor="text1"/>
                      <w:sz w:val="18"/>
                      <w:szCs w:val="18"/>
                      <w14:textFill>
                        <w14:solidFill>
                          <w14:schemeClr w14:val="tx1"/>
                        </w14:solidFill>
                      </w14:textFill>
                    </w:rPr>
                  </w:pPr>
                </w:p>
              </w:tc>
              <w:tc>
                <w:tcPr>
                  <w:tcW w:w="311" w:type="pct"/>
                  <w:noWrap/>
                  <w:vAlign w:val="center"/>
                </w:tcPr>
                <w:p w14:paraId="3A04ADB8">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50</w:t>
                  </w:r>
                </w:p>
              </w:tc>
            </w:tr>
            <w:tr w14:paraId="790F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5" w:type="pct"/>
                  <w:vMerge w:val="continue"/>
                  <w:noWrap/>
                  <w:vAlign w:val="center"/>
                </w:tcPr>
                <w:p w14:paraId="12C7E9B2">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125A0708">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noWrap/>
                  <w:vAlign w:val="center"/>
                </w:tcPr>
                <w:p w14:paraId="765B6865">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253" w:type="pct"/>
                  <w:noWrap w:val="0"/>
                  <w:vAlign w:val="center"/>
                </w:tcPr>
                <w:p w14:paraId="6E5D6E11">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7.15</w:t>
                  </w:r>
                </w:p>
              </w:tc>
              <w:tc>
                <w:tcPr>
                  <w:tcW w:w="245" w:type="pct"/>
                  <w:noWrap w:val="0"/>
                  <w:vAlign w:val="center"/>
                </w:tcPr>
                <w:p w14:paraId="3F154B97">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163.2</w:t>
                  </w:r>
                </w:p>
              </w:tc>
              <w:tc>
                <w:tcPr>
                  <w:tcW w:w="180" w:type="pct"/>
                  <w:vMerge w:val="continue"/>
                  <w:shd w:val="clear" w:color="auto" w:fill="auto"/>
                  <w:noWrap/>
                  <w:vAlign w:val="center"/>
                </w:tcPr>
                <w:p w14:paraId="7C40659A">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5282FC12">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9" w:type="pct"/>
                  <w:vMerge w:val="continue"/>
                  <w:shd w:val="clear" w:color="auto" w:fill="auto"/>
                  <w:noWrap w:val="0"/>
                  <w:vAlign w:val="center"/>
                </w:tcPr>
                <w:p w14:paraId="4585DD83">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187" w:type="pct"/>
                  <w:vMerge w:val="continue"/>
                  <w:shd w:val="clear" w:color="auto" w:fill="auto"/>
                  <w:noWrap w:val="0"/>
                  <w:vAlign w:val="center"/>
                </w:tcPr>
                <w:p w14:paraId="0BBA8D7D">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200" w:type="pct"/>
                  <w:shd w:val="clear" w:color="auto" w:fill="auto"/>
                  <w:noWrap/>
                  <w:vAlign w:val="center"/>
                </w:tcPr>
                <w:p w14:paraId="1EC961A8">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w:t>
                  </w:r>
                </w:p>
              </w:tc>
              <w:tc>
                <w:tcPr>
                  <w:tcW w:w="251" w:type="pct"/>
                  <w:vMerge w:val="continue"/>
                  <w:shd w:val="clear" w:color="auto" w:fill="auto"/>
                  <w:noWrap/>
                  <w:vAlign w:val="center"/>
                </w:tcPr>
                <w:p w14:paraId="4619A49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02" w:type="pct"/>
                  <w:noWrap/>
                  <w:vAlign w:val="center"/>
                </w:tcPr>
                <w:p w14:paraId="00470570">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5.58</w:t>
                  </w:r>
                </w:p>
              </w:tc>
              <w:tc>
                <w:tcPr>
                  <w:tcW w:w="215" w:type="pct"/>
                  <w:noWrap/>
                  <w:vAlign w:val="center"/>
                </w:tcPr>
                <w:p w14:paraId="7D955D43">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0.64</w:t>
                  </w:r>
                </w:p>
              </w:tc>
              <w:tc>
                <w:tcPr>
                  <w:tcW w:w="196" w:type="pct"/>
                  <w:noWrap/>
                  <w:vAlign w:val="center"/>
                </w:tcPr>
                <w:p w14:paraId="09B95053">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127.3</w:t>
                  </w:r>
                </w:p>
              </w:tc>
              <w:tc>
                <w:tcPr>
                  <w:tcW w:w="143" w:type="pct"/>
                  <w:vMerge w:val="continue"/>
                  <w:shd w:val="clear" w:color="auto" w:fill="auto"/>
                  <w:noWrap w:val="0"/>
                  <w:vAlign w:val="center"/>
                </w:tcPr>
                <w:p w14:paraId="3BDEA7F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360D81A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35F914A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047F287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7DDEA0B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7B365D6D">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6B4A3831">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noWrap/>
                  <w:vAlign w:val="center"/>
                </w:tcPr>
                <w:p w14:paraId="55558478">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200</w:t>
                  </w:r>
                </w:p>
              </w:tc>
            </w:tr>
            <w:tr w14:paraId="49CD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45" w:type="pct"/>
                  <w:vMerge w:val="continue"/>
                  <w:tcBorders>
                    <w:bottom w:val="single" w:color="000000" w:sz="4" w:space="0"/>
                  </w:tcBorders>
                  <w:noWrap/>
                  <w:vAlign w:val="center"/>
                </w:tcPr>
                <w:p w14:paraId="07C561C9">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p>
              </w:tc>
              <w:tc>
                <w:tcPr>
                  <w:tcW w:w="350" w:type="pct"/>
                  <w:vMerge w:val="continue"/>
                  <w:tcBorders>
                    <w:bottom w:val="single" w:color="000000" w:sz="4" w:space="0"/>
                  </w:tcBorders>
                  <w:noWrap/>
                  <w:vAlign w:val="center"/>
                </w:tcPr>
                <w:p w14:paraId="4704469D">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tcBorders>
                    <w:bottom w:val="single" w:color="000000" w:sz="4" w:space="0"/>
                  </w:tcBorders>
                  <w:noWrap/>
                  <w:vAlign w:val="center"/>
                </w:tcPr>
                <w:p w14:paraId="1EF86F7C">
                  <w:pPr>
                    <w:pStyle w:val="114"/>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NH</w:t>
                  </w:r>
                  <w:r>
                    <w:rPr>
                      <w:rFonts w:hint="eastAsia"/>
                      <w:color w:val="000000" w:themeColor="text1"/>
                      <w:sz w:val="18"/>
                      <w:szCs w:val="18"/>
                      <w:vertAlign w:val="subscript"/>
                      <w:lang w:val="en-US" w:eastAsia="zh-CN"/>
                      <w14:textFill>
                        <w14:solidFill>
                          <w14:schemeClr w14:val="tx1"/>
                        </w14:solidFill>
                      </w14:textFill>
                    </w:rPr>
                    <w:t>3</w:t>
                  </w:r>
                </w:p>
              </w:tc>
              <w:tc>
                <w:tcPr>
                  <w:tcW w:w="253" w:type="pct"/>
                  <w:tcBorders>
                    <w:bottom w:val="single" w:color="000000" w:sz="4" w:space="0"/>
                  </w:tcBorders>
                  <w:noWrap w:val="0"/>
                  <w:vAlign w:val="center"/>
                </w:tcPr>
                <w:p w14:paraId="0B4FBC17">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0.264</w:t>
                  </w:r>
                </w:p>
              </w:tc>
              <w:tc>
                <w:tcPr>
                  <w:tcW w:w="245" w:type="pct"/>
                  <w:tcBorders>
                    <w:bottom w:val="single" w:color="000000" w:sz="4" w:space="0"/>
                  </w:tcBorders>
                  <w:noWrap w:val="0"/>
                  <w:vAlign w:val="center"/>
                </w:tcPr>
                <w:p w14:paraId="5947AB65">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80" w:type="pct"/>
                  <w:vMerge w:val="continue"/>
                  <w:tcBorders>
                    <w:bottom w:val="single" w:color="000000" w:sz="4" w:space="0"/>
                  </w:tcBorders>
                  <w:shd w:val="clear" w:color="auto" w:fill="auto"/>
                  <w:noWrap/>
                  <w:vAlign w:val="center"/>
                </w:tcPr>
                <w:p w14:paraId="50438A7D">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tcBorders>
                    <w:bottom w:val="single" w:color="000000" w:sz="4" w:space="0"/>
                  </w:tcBorders>
                  <w:shd w:val="clear" w:color="auto" w:fill="auto"/>
                  <w:noWrap w:val="0"/>
                  <w:vAlign w:val="center"/>
                </w:tcPr>
                <w:p w14:paraId="2CA0A37E">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w:t>
                  </w:r>
                </w:p>
              </w:tc>
              <w:tc>
                <w:tcPr>
                  <w:tcW w:w="179" w:type="pct"/>
                  <w:vMerge w:val="continue"/>
                  <w:tcBorders>
                    <w:bottom w:val="single" w:color="000000" w:sz="4" w:space="0"/>
                  </w:tcBorders>
                  <w:shd w:val="clear" w:color="auto" w:fill="auto"/>
                  <w:noWrap w:val="0"/>
                  <w:vAlign w:val="center"/>
                </w:tcPr>
                <w:p w14:paraId="568484EA">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187" w:type="pct"/>
                  <w:vMerge w:val="continue"/>
                  <w:tcBorders>
                    <w:bottom w:val="single" w:color="000000" w:sz="4" w:space="0"/>
                  </w:tcBorders>
                  <w:shd w:val="clear" w:color="auto" w:fill="auto"/>
                  <w:noWrap w:val="0"/>
                  <w:vAlign w:val="center"/>
                </w:tcPr>
                <w:p w14:paraId="00BBA3F3">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200" w:type="pct"/>
                  <w:tcBorders>
                    <w:bottom w:val="single" w:color="000000" w:sz="4" w:space="0"/>
                  </w:tcBorders>
                  <w:shd w:val="clear" w:color="auto" w:fill="auto"/>
                  <w:noWrap/>
                  <w:vAlign w:val="center"/>
                </w:tcPr>
                <w:p w14:paraId="5A11EE41">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tcBorders>
                    <w:bottom w:val="single" w:color="000000" w:sz="4" w:space="0"/>
                  </w:tcBorders>
                  <w:shd w:val="clear" w:color="auto" w:fill="auto"/>
                  <w:noWrap/>
                  <w:vAlign w:val="center"/>
                </w:tcPr>
                <w:p w14:paraId="78827403">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w:t>
                  </w:r>
                </w:p>
              </w:tc>
              <w:tc>
                <w:tcPr>
                  <w:tcW w:w="202" w:type="pct"/>
                  <w:tcBorders>
                    <w:bottom w:val="single" w:color="000000" w:sz="4" w:space="0"/>
                  </w:tcBorders>
                  <w:noWrap/>
                  <w:vAlign w:val="center"/>
                </w:tcPr>
                <w:p w14:paraId="4194019A">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0.264</w:t>
                  </w:r>
                </w:p>
              </w:tc>
              <w:tc>
                <w:tcPr>
                  <w:tcW w:w="215" w:type="pct"/>
                  <w:tcBorders>
                    <w:bottom w:val="single" w:color="000000" w:sz="4" w:space="0"/>
                  </w:tcBorders>
                  <w:noWrap/>
                  <w:vAlign w:val="center"/>
                </w:tcPr>
                <w:p w14:paraId="5468C29A">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0.03</w:t>
                  </w:r>
                </w:p>
              </w:tc>
              <w:tc>
                <w:tcPr>
                  <w:tcW w:w="196" w:type="pct"/>
                  <w:tcBorders>
                    <w:bottom w:val="single" w:color="000000" w:sz="4" w:space="0"/>
                  </w:tcBorders>
                  <w:noWrap/>
                  <w:vAlign w:val="center"/>
                </w:tcPr>
                <w:p w14:paraId="719DCA72">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43" w:type="pct"/>
                  <w:vMerge w:val="continue"/>
                  <w:shd w:val="clear" w:color="auto" w:fill="auto"/>
                  <w:noWrap w:val="0"/>
                  <w:vAlign w:val="center"/>
                </w:tcPr>
                <w:p w14:paraId="1DF5871F">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1FAACAA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1AB7ACF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483C2EF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42B0999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205466A9">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29549241">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bottom w:val="single" w:color="000000" w:sz="4" w:space="0"/>
                  </w:tcBorders>
                  <w:noWrap/>
                  <w:vAlign w:val="center"/>
                </w:tcPr>
                <w:p w14:paraId="518D3479">
                  <w:pPr>
                    <w:pStyle w:val="114"/>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r>
            <w:tr w14:paraId="67BF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145" w:type="pct"/>
                  <w:vMerge w:val="restart"/>
                  <w:tcBorders>
                    <w:top w:val="single" w:color="000000" w:sz="4" w:space="0"/>
                  </w:tcBorders>
                  <w:noWrap/>
                  <w:vAlign w:val="center"/>
                </w:tcPr>
                <w:p w14:paraId="78F8894A">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w:t>
                  </w:r>
                </w:p>
              </w:tc>
              <w:tc>
                <w:tcPr>
                  <w:tcW w:w="350" w:type="pct"/>
                  <w:vMerge w:val="restart"/>
                  <w:tcBorders>
                    <w:top w:val="single" w:color="000000" w:sz="4" w:space="0"/>
                  </w:tcBorders>
                  <w:noWrap/>
                  <w:vAlign w:val="center"/>
                </w:tcPr>
                <w:p w14:paraId="5F88578C">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eastAsia="zh-CN"/>
                      <w14:textFill>
                        <w14:solidFill>
                          <w14:schemeClr w14:val="tx1"/>
                        </w14:solidFill>
                      </w14:textFill>
                    </w:rPr>
                    <w:t>锅炉</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二期</w:t>
                  </w:r>
                  <w:r>
                    <w:rPr>
                      <w:rFonts w:hint="eastAsia"/>
                      <w:color w:val="000000" w:themeColor="text1"/>
                      <w:sz w:val="18"/>
                      <w:szCs w:val="18"/>
                      <w:lang w:eastAsia="zh-CN"/>
                      <w14:textFill>
                        <w14:solidFill>
                          <w14:schemeClr w14:val="tx1"/>
                        </w14:solidFill>
                      </w14:textFill>
                    </w:rPr>
                    <w:t>）</w:t>
                  </w:r>
                </w:p>
              </w:tc>
              <w:tc>
                <w:tcPr>
                  <w:tcW w:w="289" w:type="pct"/>
                  <w:tcBorders>
                    <w:top w:val="single" w:color="000000" w:sz="4" w:space="0"/>
                    <w:bottom w:val="single" w:color="000000" w:sz="4" w:space="0"/>
                  </w:tcBorders>
                  <w:shd w:val="clear" w:color="auto" w:fill="auto"/>
                  <w:noWrap/>
                  <w:vAlign w:val="center"/>
                </w:tcPr>
                <w:p w14:paraId="5F0B17E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颗粒物</w:t>
                  </w:r>
                </w:p>
              </w:tc>
              <w:tc>
                <w:tcPr>
                  <w:tcW w:w="253" w:type="pct"/>
                  <w:tcBorders>
                    <w:top w:val="single" w:color="000000" w:sz="4" w:space="0"/>
                    <w:bottom w:val="single" w:color="000000" w:sz="4" w:space="0"/>
                  </w:tcBorders>
                  <w:noWrap w:val="0"/>
                  <w:vAlign w:val="center"/>
                </w:tcPr>
                <w:p w14:paraId="48AB8703">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5.26</w:t>
                  </w:r>
                </w:p>
              </w:tc>
              <w:tc>
                <w:tcPr>
                  <w:tcW w:w="245" w:type="pct"/>
                  <w:tcBorders>
                    <w:top w:val="single" w:color="000000" w:sz="4" w:space="0"/>
                    <w:bottom w:val="single" w:color="000000" w:sz="4" w:space="0"/>
                  </w:tcBorders>
                  <w:shd w:val="clear" w:color="auto" w:fill="auto"/>
                  <w:noWrap w:val="0"/>
                  <w:vAlign w:val="center"/>
                </w:tcPr>
                <w:p w14:paraId="5268E080">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80.13</w:t>
                  </w:r>
                </w:p>
              </w:tc>
              <w:tc>
                <w:tcPr>
                  <w:tcW w:w="180" w:type="pct"/>
                  <w:tcBorders>
                    <w:top w:val="single" w:color="000000" w:sz="4" w:space="0"/>
                    <w:bottom w:val="single" w:color="000000" w:sz="4" w:space="0"/>
                  </w:tcBorders>
                  <w:shd w:val="clear" w:color="auto" w:fill="auto"/>
                  <w:noWrap/>
                  <w:vAlign w:val="center"/>
                </w:tcPr>
                <w:p w14:paraId="636EFCD0">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restart"/>
                  <w:tcBorders>
                    <w:top w:val="single" w:color="000000" w:sz="4" w:space="0"/>
                  </w:tcBorders>
                  <w:shd w:val="clear" w:color="auto" w:fill="auto"/>
                  <w:noWrap w:val="0"/>
                  <w:vAlign w:val="center"/>
                </w:tcPr>
                <w:p w14:paraId="119D5541">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SNCR+多管旋风+袋式除尘</w:t>
                  </w:r>
                </w:p>
                <w:p w14:paraId="0ED4BE13">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179" w:type="pct"/>
                  <w:vMerge w:val="restart"/>
                  <w:tcBorders>
                    <w:top w:val="single" w:color="000000" w:sz="4" w:space="0"/>
                  </w:tcBorders>
                  <w:shd w:val="clear" w:color="auto" w:fill="auto"/>
                  <w:noWrap w:val="0"/>
                  <w:vAlign w:val="center"/>
                </w:tcPr>
                <w:p w14:paraId="754369D5">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7488</w:t>
                  </w:r>
                </w:p>
              </w:tc>
              <w:tc>
                <w:tcPr>
                  <w:tcW w:w="187" w:type="pct"/>
                  <w:vMerge w:val="restart"/>
                  <w:tcBorders>
                    <w:top w:val="single" w:color="000000" w:sz="4" w:space="0"/>
                  </w:tcBorders>
                  <w:shd w:val="clear" w:color="auto" w:fill="auto"/>
                  <w:noWrap w:val="0"/>
                  <w:vAlign w:val="center"/>
                </w:tcPr>
                <w:p w14:paraId="06746C3D">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w:t>
                  </w:r>
                </w:p>
              </w:tc>
              <w:tc>
                <w:tcPr>
                  <w:tcW w:w="200" w:type="pct"/>
                  <w:tcBorders>
                    <w:top w:val="single" w:color="000000" w:sz="4" w:space="0"/>
                    <w:bottom w:val="single" w:color="000000" w:sz="4" w:space="0"/>
                  </w:tcBorders>
                  <w:shd w:val="clear" w:color="auto" w:fill="auto"/>
                  <w:noWrap/>
                  <w:vAlign w:val="center"/>
                </w:tcPr>
                <w:p w14:paraId="6914736A">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99</w:t>
                  </w:r>
                </w:p>
              </w:tc>
              <w:tc>
                <w:tcPr>
                  <w:tcW w:w="251" w:type="pct"/>
                  <w:vMerge w:val="restart"/>
                  <w:tcBorders>
                    <w:top w:val="single" w:color="000000" w:sz="4" w:space="0"/>
                  </w:tcBorders>
                  <w:shd w:val="clear" w:color="auto" w:fill="auto"/>
                  <w:noWrap/>
                  <w:vAlign w:val="center"/>
                </w:tcPr>
                <w:p w14:paraId="02FF8E76">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是</w:t>
                  </w:r>
                </w:p>
              </w:tc>
              <w:tc>
                <w:tcPr>
                  <w:tcW w:w="202" w:type="pct"/>
                  <w:tcBorders>
                    <w:top w:val="single" w:color="000000" w:sz="4" w:space="0"/>
                    <w:bottom w:val="single" w:color="000000" w:sz="4" w:space="0"/>
                  </w:tcBorders>
                  <w:noWrap/>
                  <w:vAlign w:val="center"/>
                </w:tcPr>
                <w:p w14:paraId="090C6306">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0.053</w:t>
                  </w:r>
                </w:p>
              </w:tc>
              <w:tc>
                <w:tcPr>
                  <w:tcW w:w="215" w:type="pct"/>
                  <w:tcBorders>
                    <w:top w:val="single" w:color="000000" w:sz="4" w:space="0"/>
                    <w:bottom w:val="single" w:color="000000" w:sz="4" w:space="0"/>
                  </w:tcBorders>
                  <w:noWrap/>
                  <w:vAlign w:val="center"/>
                </w:tcPr>
                <w:p w14:paraId="07D1389F">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0.008</w:t>
                  </w:r>
                </w:p>
              </w:tc>
              <w:tc>
                <w:tcPr>
                  <w:tcW w:w="196" w:type="pct"/>
                  <w:tcBorders>
                    <w:top w:val="single" w:color="000000" w:sz="4" w:space="0"/>
                    <w:bottom w:val="single" w:color="000000" w:sz="4" w:space="0"/>
                  </w:tcBorders>
                  <w:noWrap/>
                  <w:vAlign w:val="center"/>
                </w:tcPr>
                <w:p w14:paraId="6917D8AE">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0.8</w:t>
                  </w:r>
                </w:p>
              </w:tc>
              <w:tc>
                <w:tcPr>
                  <w:tcW w:w="143" w:type="pct"/>
                  <w:vMerge w:val="continue"/>
                  <w:shd w:val="clear" w:color="auto" w:fill="auto"/>
                  <w:noWrap w:val="0"/>
                  <w:vAlign w:val="center"/>
                </w:tcPr>
                <w:p w14:paraId="08AB4FA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2C967132">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6E45B3C5">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7D4B553A">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3CE238F4">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44B1EF7D">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1DF9FF56">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top w:val="single" w:color="000000" w:sz="4" w:space="0"/>
                    <w:bottom w:val="single" w:color="000000" w:sz="4" w:space="0"/>
                  </w:tcBorders>
                  <w:shd w:val="clear" w:color="auto" w:fill="auto"/>
                  <w:noWrap/>
                  <w:vAlign w:val="center"/>
                </w:tcPr>
                <w:p w14:paraId="5FFAE37F">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w:t>
                  </w:r>
                </w:p>
              </w:tc>
            </w:tr>
            <w:tr w14:paraId="7CA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45" w:type="pct"/>
                  <w:vMerge w:val="continue"/>
                  <w:noWrap/>
                  <w:vAlign w:val="center"/>
                </w:tcPr>
                <w:p w14:paraId="4461DB28">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778DFFE6">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tcBorders>
                    <w:top w:val="single" w:color="000000" w:sz="4" w:space="0"/>
                    <w:bottom w:val="single" w:color="000000" w:sz="4" w:space="0"/>
                  </w:tcBorders>
                  <w:shd w:val="clear" w:color="auto" w:fill="auto"/>
                  <w:noWrap/>
                  <w:vAlign w:val="center"/>
                </w:tcPr>
                <w:p w14:paraId="72EF42A3">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253" w:type="pct"/>
                  <w:tcBorders>
                    <w:top w:val="single" w:color="000000" w:sz="4" w:space="0"/>
                    <w:bottom w:val="single" w:color="000000" w:sz="4" w:space="0"/>
                  </w:tcBorders>
                  <w:noWrap w:val="0"/>
                  <w:vAlign w:val="center"/>
                </w:tcPr>
                <w:p w14:paraId="39AA2704">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1.6</w:t>
                  </w:r>
                </w:p>
              </w:tc>
              <w:tc>
                <w:tcPr>
                  <w:tcW w:w="245" w:type="pct"/>
                  <w:tcBorders>
                    <w:top w:val="single" w:color="000000" w:sz="4" w:space="0"/>
                    <w:bottom w:val="single" w:color="000000" w:sz="4" w:space="0"/>
                  </w:tcBorders>
                  <w:shd w:val="clear" w:color="auto" w:fill="auto"/>
                  <w:noWrap w:val="0"/>
                  <w:vAlign w:val="center"/>
                </w:tcPr>
                <w:p w14:paraId="64D16959">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80" w:type="pct"/>
                  <w:tcBorders>
                    <w:top w:val="single" w:color="000000" w:sz="4" w:space="0"/>
                    <w:bottom w:val="single" w:color="000000" w:sz="4" w:space="0"/>
                  </w:tcBorders>
                  <w:shd w:val="clear" w:color="auto" w:fill="auto"/>
                  <w:noWrap/>
                  <w:vAlign w:val="center"/>
                </w:tcPr>
                <w:p w14:paraId="6A896713">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7D017482">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179" w:type="pct"/>
                  <w:vMerge w:val="continue"/>
                  <w:shd w:val="clear" w:color="auto" w:fill="auto"/>
                  <w:noWrap w:val="0"/>
                  <w:vAlign w:val="center"/>
                </w:tcPr>
                <w:p w14:paraId="7D654200">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187" w:type="pct"/>
                  <w:vMerge w:val="continue"/>
                  <w:shd w:val="clear" w:color="auto" w:fill="auto"/>
                  <w:noWrap w:val="0"/>
                  <w:vAlign w:val="center"/>
                </w:tcPr>
                <w:p w14:paraId="56A089E4">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200" w:type="pct"/>
                  <w:tcBorders>
                    <w:top w:val="single" w:color="000000" w:sz="4" w:space="0"/>
                    <w:bottom w:val="single" w:color="000000" w:sz="4" w:space="0"/>
                  </w:tcBorders>
                  <w:shd w:val="clear" w:color="auto" w:fill="auto"/>
                  <w:noWrap/>
                  <w:vAlign w:val="center"/>
                </w:tcPr>
                <w:p w14:paraId="2DCAC50A">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vMerge w:val="continue"/>
                  <w:shd w:val="clear" w:color="auto" w:fill="auto"/>
                  <w:noWrap/>
                  <w:vAlign w:val="center"/>
                </w:tcPr>
                <w:p w14:paraId="3FBB2AE1">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202" w:type="pct"/>
                  <w:tcBorders>
                    <w:top w:val="single" w:color="000000" w:sz="4" w:space="0"/>
                    <w:bottom w:val="single" w:color="000000" w:sz="4" w:space="0"/>
                  </w:tcBorders>
                  <w:noWrap/>
                  <w:vAlign w:val="center"/>
                </w:tcPr>
                <w:p w14:paraId="08DBA335">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1.6</w:t>
                  </w:r>
                </w:p>
              </w:tc>
              <w:tc>
                <w:tcPr>
                  <w:tcW w:w="215" w:type="pct"/>
                  <w:tcBorders>
                    <w:top w:val="single" w:color="000000" w:sz="4" w:space="0"/>
                    <w:bottom w:val="single" w:color="000000" w:sz="4" w:space="0"/>
                  </w:tcBorders>
                  <w:noWrap/>
                  <w:vAlign w:val="center"/>
                </w:tcPr>
                <w:p w14:paraId="1DE7EA6C">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0.24</w:t>
                  </w:r>
                </w:p>
              </w:tc>
              <w:tc>
                <w:tcPr>
                  <w:tcW w:w="196" w:type="pct"/>
                  <w:tcBorders>
                    <w:top w:val="single" w:color="000000" w:sz="4" w:space="0"/>
                    <w:bottom w:val="single" w:color="000000" w:sz="4" w:space="0"/>
                  </w:tcBorders>
                  <w:noWrap/>
                  <w:vAlign w:val="center"/>
                </w:tcPr>
                <w:p w14:paraId="1ADBF5E7">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43" w:type="pct"/>
                  <w:vMerge w:val="continue"/>
                  <w:shd w:val="clear" w:color="auto" w:fill="auto"/>
                  <w:noWrap w:val="0"/>
                  <w:vAlign w:val="center"/>
                </w:tcPr>
                <w:p w14:paraId="0A14ED12">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0136CD9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5174868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79478B74">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7CC0046A">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6BE1227F">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1EA6E2E3">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top w:val="single" w:color="000000" w:sz="4" w:space="0"/>
                    <w:bottom w:val="single" w:color="000000" w:sz="4" w:space="0"/>
                  </w:tcBorders>
                  <w:shd w:val="clear" w:color="auto" w:fill="auto"/>
                  <w:noWrap/>
                  <w:vAlign w:val="center"/>
                </w:tcPr>
                <w:p w14:paraId="7C5545E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50</w:t>
                  </w:r>
                </w:p>
              </w:tc>
            </w:tr>
            <w:tr w14:paraId="1DB8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145" w:type="pct"/>
                  <w:vMerge w:val="continue"/>
                  <w:noWrap/>
                  <w:vAlign w:val="center"/>
                </w:tcPr>
                <w:p w14:paraId="54722805">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5D1AE659">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tcBorders>
                    <w:top w:val="single" w:color="000000" w:sz="4" w:space="0"/>
                    <w:bottom w:val="single" w:color="000000" w:sz="4" w:space="0"/>
                  </w:tcBorders>
                  <w:shd w:val="clear" w:color="auto" w:fill="auto"/>
                  <w:noWrap/>
                  <w:vAlign w:val="center"/>
                </w:tcPr>
                <w:p w14:paraId="5DAC0A3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253" w:type="pct"/>
                  <w:tcBorders>
                    <w:top w:val="single" w:color="000000" w:sz="4" w:space="0"/>
                    <w:bottom w:val="single" w:color="000000" w:sz="4" w:space="0"/>
                  </w:tcBorders>
                  <w:noWrap w:val="0"/>
                  <w:vAlign w:val="center"/>
                </w:tcPr>
                <w:p w14:paraId="74EB5719">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10.72</w:t>
                  </w:r>
                </w:p>
              </w:tc>
              <w:tc>
                <w:tcPr>
                  <w:tcW w:w="245" w:type="pct"/>
                  <w:tcBorders>
                    <w:top w:val="single" w:color="000000" w:sz="4" w:space="0"/>
                    <w:bottom w:val="single" w:color="000000" w:sz="4" w:space="0"/>
                  </w:tcBorders>
                  <w:shd w:val="clear" w:color="auto" w:fill="auto"/>
                  <w:noWrap w:val="0"/>
                  <w:vAlign w:val="center"/>
                </w:tcPr>
                <w:p w14:paraId="4AEE8C16">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163.2</w:t>
                  </w:r>
                </w:p>
              </w:tc>
              <w:tc>
                <w:tcPr>
                  <w:tcW w:w="180" w:type="pct"/>
                  <w:tcBorders>
                    <w:top w:val="single" w:color="000000" w:sz="4" w:space="0"/>
                    <w:bottom w:val="single" w:color="000000" w:sz="4" w:space="0"/>
                  </w:tcBorders>
                  <w:shd w:val="clear" w:color="auto" w:fill="auto"/>
                  <w:noWrap/>
                  <w:vAlign w:val="center"/>
                </w:tcPr>
                <w:p w14:paraId="2D14C3CA">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tcBorders>
                    <w:bottom w:val="single" w:color="000000" w:sz="4" w:space="0"/>
                  </w:tcBorders>
                  <w:shd w:val="clear" w:color="auto" w:fill="auto"/>
                  <w:noWrap w:val="0"/>
                  <w:vAlign w:val="center"/>
                </w:tcPr>
                <w:p w14:paraId="516F6D7E">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179" w:type="pct"/>
                  <w:vMerge w:val="continue"/>
                  <w:shd w:val="clear" w:color="auto" w:fill="auto"/>
                  <w:noWrap w:val="0"/>
                  <w:vAlign w:val="center"/>
                </w:tcPr>
                <w:p w14:paraId="1D92B037">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187" w:type="pct"/>
                  <w:vMerge w:val="continue"/>
                  <w:shd w:val="clear" w:color="auto" w:fill="auto"/>
                  <w:noWrap w:val="0"/>
                  <w:vAlign w:val="center"/>
                </w:tcPr>
                <w:p w14:paraId="60BA4A1D">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200" w:type="pct"/>
                  <w:tcBorders>
                    <w:top w:val="single" w:color="000000" w:sz="4" w:space="0"/>
                    <w:bottom w:val="single" w:color="000000" w:sz="4" w:space="0"/>
                  </w:tcBorders>
                  <w:shd w:val="clear" w:color="auto" w:fill="auto"/>
                  <w:noWrap/>
                  <w:vAlign w:val="center"/>
                </w:tcPr>
                <w:p w14:paraId="77984594">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w:t>
                  </w:r>
                </w:p>
              </w:tc>
              <w:tc>
                <w:tcPr>
                  <w:tcW w:w="251" w:type="pct"/>
                  <w:vMerge w:val="continue"/>
                  <w:tcBorders>
                    <w:bottom w:val="single" w:color="000000" w:sz="4" w:space="0"/>
                  </w:tcBorders>
                  <w:shd w:val="clear" w:color="auto" w:fill="auto"/>
                  <w:noWrap/>
                  <w:vAlign w:val="center"/>
                </w:tcPr>
                <w:p w14:paraId="44960D7F">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202" w:type="pct"/>
                  <w:tcBorders>
                    <w:top w:val="single" w:color="000000" w:sz="4" w:space="0"/>
                    <w:bottom w:val="single" w:color="000000" w:sz="4" w:space="0"/>
                  </w:tcBorders>
                  <w:noWrap/>
                  <w:vAlign w:val="center"/>
                </w:tcPr>
                <w:p w14:paraId="559994A9">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8.36</w:t>
                  </w:r>
                </w:p>
              </w:tc>
              <w:tc>
                <w:tcPr>
                  <w:tcW w:w="215" w:type="pct"/>
                  <w:tcBorders>
                    <w:top w:val="single" w:color="000000" w:sz="4" w:space="0"/>
                    <w:bottom w:val="single" w:color="000000" w:sz="4" w:space="0"/>
                  </w:tcBorders>
                  <w:noWrap/>
                  <w:vAlign w:val="center"/>
                </w:tcPr>
                <w:p w14:paraId="2DA8C0F0">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1.27</w:t>
                  </w:r>
                </w:p>
              </w:tc>
              <w:tc>
                <w:tcPr>
                  <w:tcW w:w="196" w:type="pct"/>
                  <w:tcBorders>
                    <w:top w:val="single" w:color="000000" w:sz="4" w:space="0"/>
                    <w:bottom w:val="single" w:color="000000" w:sz="4" w:space="0"/>
                  </w:tcBorders>
                  <w:noWrap/>
                  <w:vAlign w:val="center"/>
                </w:tcPr>
                <w:p w14:paraId="20DDD2F0">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127.3</w:t>
                  </w:r>
                </w:p>
              </w:tc>
              <w:tc>
                <w:tcPr>
                  <w:tcW w:w="143" w:type="pct"/>
                  <w:vMerge w:val="continue"/>
                  <w:shd w:val="clear" w:color="auto" w:fill="auto"/>
                  <w:noWrap w:val="0"/>
                  <w:vAlign w:val="center"/>
                </w:tcPr>
                <w:p w14:paraId="3A66AD8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1334C5E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33D3191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1B30160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74333CA7">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5B01D237">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497DECCB">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top w:val="single" w:color="000000" w:sz="4" w:space="0"/>
                    <w:bottom w:val="single" w:color="000000" w:sz="4" w:space="0"/>
                  </w:tcBorders>
                  <w:shd w:val="clear" w:color="auto" w:fill="auto"/>
                  <w:noWrap/>
                  <w:vAlign w:val="center"/>
                </w:tcPr>
                <w:p w14:paraId="52A42E4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200</w:t>
                  </w:r>
                </w:p>
              </w:tc>
            </w:tr>
            <w:tr w14:paraId="3878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jc w:val="center"/>
              </w:trPr>
              <w:tc>
                <w:tcPr>
                  <w:tcW w:w="145" w:type="pct"/>
                  <w:vMerge w:val="continue"/>
                  <w:noWrap/>
                  <w:vAlign w:val="center"/>
                </w:tcPr>
                <w:p w14:paraId="34FB099F">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3EA7CE93">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tcBorders>
                    <w:top w:val="single" w:color="000000" w:sz="4" w:space="0"/>
                  </w:tcBorders>
                  <w:shd w:val="clear" w:color="auto" w:fill="auto"/>
                  <w:noWrap/>
                  <w:vAlign w:val="center"/>
                </w:tcPr>
                <w:p w14:paraId="7E69551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NH</w:t>
                  </w:r>
                  <w:r>
                    <w:rPr>
                      <w:rFonts w:hint="eastAsia"/>
                      <w:color w:val="000000" w:themeColor="text1"/>
                      <w:sz w:val="18"/>
                      <w:szCs w:val="18"/>
                      <w:vertAlign w:val="subscript"/>
                      <w:lang w:val="en-US" w:eastAsia="zh-CN"/>
                      <w14:textFill>
                        <w14:solidFill>
                          <w14:schemeClr w14:val="tx1"/>
                        </w14:solidFill>
                      </w14:textFill>
                    </w:rPr>
                    <w:t>3</w:t>
                  </w:r>
                </w:p>
              </w:tc>
              <w:tc>
                <w:tcPr>
                  <w:tcW w:w="253" w:type="pct"/>
                  <w:tcBorders>
                    <w:top w:val="single" w:color="000000" w:sz="4" w:space="0"/>
                  </w:tcBorders>
                  <w:noWrap w:val="0"/>
                  <w:vAlign w:val="center"/>
                </w:tcPr>
                <w:p w14:paraId="1A0DE650">
                  <w:pPr>
                    <w:pStyle w:val="114"/>
                    <w:spacing w:line="240" w:lineRule="auto"/>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0.396</w:t>
                  </w:r>
                </w:p>
              </w:tc>
              <w:tc>
                <w:tcPr>
                  <w:tcW w:w="245" w:type="pct"/>
                  <w:tcBorders>
                    <w:top w:val="single" w:color="000000" w:sz="4" w:space="0"/>
                    <w:bottom w:val="single" w:color="000000" w:sz="4" w:space="0"/>
                  </w:tcBorders>
                  <w:noWrap w:val="0"/>
                  <w:vAlign w:val="center"/>
                </w:tcPr>
                <w:p w14:paraId="622BA008">
                  <w:pPr>
                    <w:pStyle w:val="114"/>
                    <w:spacing w:line="240" w:lineRule="auto"/>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80" w:type="pct"/>
                  <w:tcBorders>
                    <w:top w:val="single" w:color="000000" w:sz="4" w:space="0"/>
                    <w:bottom w:val="single" w:color="000000" w:sz="4" w:space="0"/>
                  </w:tcBorders>
                  <w:shd w:val="clear" w:color="auto" w:fill="auto"/>
                  <w:noWrap/>
                  <w:vAlign w:val="center"/>
                </w:tcPr>
                <w:p w14:paraId="0CFB7C2C">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tcBorders>
                    <w:top w:val="single" w:color="000000" w:sz="4" w:space="0"/>
                  </w:tcBorders>
                  <w:shd w:val="clear" w:color="auto" w:fill="auto"/>
                  <w:noWrap w:val="0"/>
                  <w:vAlign w:val="center"/>
                </w:tcPr>
                <w:p w14:paraId="526EBEDF">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w:t>
                  </w:r>
                </w:p>
              </w:tc>
              <w:tc>
                <w:tcPr>
                  <w:tcW w:w="179" w:type="pct"/>
                  <w:vMerge w:val="continue"/>
                  <w:shd w:val="clear" w:color="auto" w:fill="auto"/>
                  <w:noWrap w:val="0"/>
                  <w:vAlign w:val="center"/>
                </w:tcPr>
                <w:p w14:paraId="611188F9">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187" w:type="pct"/>
                  <w:vMerge w:val="continue"/>
                  <w:shd w:val="clear" w:color="auto" w:fill="auto"/>
                  <w:noWrap w:val="0"/>
                  <w:vAlign w:val="center"/>
                </w:tcPr>
                <w:p w14:paraId="40B68537">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p>
              </w:tc>
              <w:tc>
                <w:tcPr>
                  <w:tcW w:w="200" w:type="pct"/>
                  <w:tcBorders>
                    <w:top w:val="single" w:color="000000" w:sz="4" w:space="0"/>
                  </w:tcBorders>
                  <w:shd w:val="clear" w:color="auto" w:fill="auto"/>
                  <w:noWrap/>
                  <w:vAlign w:val="center"/>
                </w:tcPr>
                <w:p w14:paraId="357E8BAD">
                  <w:pPr>
                    <w:pStyle w:val="114"/>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tcBorders>
                    <w:top w:val="single" w:color="000000" w:sz="4" w:space="0"/>
                  </w:tcBorders>
                  <w:shd w:val="clear" w:color="auto" w:fill="auto"/>
                  <w:noWrap/>
                  <w:vAlign w:val="center"/>
                </w:tcPr>
                <w:p w14:paraId="36BB3CC0">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w:t>
                  </w:r>
                </w:p>
              </w:tc>
              <w:tc>
                <w:tcPr>
                  <w:tcW w:w="202" w:type="pct"/>
                  <w:tcBorders>
                    <w:top w:val="single" w:color="000000" w:sz="4" w:space="0"/>
                  </w:tcBorders>
                  <w:noWrap/>
                  <w:vAlign w:val="center"/>
                </w:tcPr>
                <w:p w14:paraId="59184A6B">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0.396</w:t>
                  </w:r>
                </w:p>
              </w:tc>
              <w:tc>
                <w:tcPr>
                  <w:tcW w:w="215" w:type="pct"/>
                  <w:tcBorders>
                    <w:top w:val="single" w:color="000000" w:sz="4" w:space="0"/>
                  </w:tcBorders>
                  <w:noWrap/>
                  <w:vAlign w:val="center"/>
                </w:tcPr>
                <w:p w14:paraId="0807D815">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0.045</w:t>
                  </w:r>
                </w:p>
              </w:tc>
              <w:tc>
                <w:tcPr>
                  <w:tcW w:w="196" w:type="pct"/>
                  <w:tcBorders>
                    <w:top w:val="single" w:color="000000" w:sz="4" w:space="0"/>
                  </w:tcBorders>
                  <w:noWrap/>
                  <w:vAlign w:val="center"/>
                </w:tcPr>
                <w:p w14:paraId="1290EA44">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43" w:type="pct"/>
                  <w:vMerge w:val="continue"/>
                  <w:shd w:val="clear" w:color="auto" w:fill="auto"/>
                  <w:noWrap w:val="0"/>
                  <w:vAlign w:val="center"/>
                </w:tcPr>
                <w:p w14:paraId="59CF566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61" w:type="pct"/>
                  <w:vMerge w:val="continue"/>
                  <w:shd w:val="clear" w:color="auto" w:fill="auto"/>
                  <w:noWrap w:val="0"/>
                  <w:vAlign w:val="center"/>
                </w:tcPr>
                <w:p w14:paraId="4E871E7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271F7733">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179625F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3959248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57176C3F">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31AD13B4">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top w:val="single" w:color="000000" w:sz="4" w:space="0"/>
                  </w:tcBorders>
                  <w:shd w:val="clear" w:color="auto" w:fill="auto"/>
                  <w:noWrap/>
                  <w:vAlign w:val="center"/>
                </w:tcPr>
                <w:p w14:paraId="7B1F7DA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r>
            <w:tr w14:paraId="45B2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5" w:type="pct"/>
                  <w:vMerge w:val="restart"/>
                  <w:noWrap/>
                  <w:vAlign w:val="center"/>
                </w:tcPr>
                <w:p w14:paraId="3005A5C8">
                  <w:pPr>
                    <w:pStyle w:val="114"/>
                    <w:spacing w:line="240" w:lineRule="auto"/>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w:t>
                  </w:r>
                </w:p>
              </w:tc>
              <w:tc>
                <w:tcPr>
                  <w:tcW w:w="350" w:type="pct"/>
                  <w:vMerge w:val="restart"/>
                  <w:noWrap/>
                  <w:vAlign w:val="center"/>
                </w:tcPr>
                <w:p w14:paraId="3007624B">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eastAsia="zh-CN"/>
                      <w14:textFill>
                        <w14:solidFill>
                          <w14:schemeClr w14:val="tx1"/>
                        </w14:solidFill>
                      </w14:textFill>
                    </w:rPr>
                    <w:t>锅炉</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三期</w:t>
                  </w:r>
                  <w:r>
                    <w:rPr>
                      <w:rFonts w:hint="eastAsia"/>
                      <w:color w:val="000000" w:themeColor="text1"/>
                      <w:sz w:val="18"/>
                      <w:szCs w:val="18"/>
                      <w:lang w:eastAsia="zh-CN"/>
                      <w14:textFill>
                        <w14:solidFill>
                          <w14:schemeClr w14:val="tx1"/>
                        </w14:solidFill>
                      </w14:textFill>
                    </w:rPr>
                    <w:t>）</w:t>
                  </w:r>
                </w:p>
              </w:tc>
              <w:tc>
                <w:tcPr>
                  <w:tcW w:w="289" w:type="pct"/>
                  <w:shd w:val="clear" w:color="auto" w:fill="auto"/>
                  <w:noWrap/>
                  <w:vAlign w:val="center"/>
                </w:tcPr>
                <w:p w14:paraId="35C7B2B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颗粒物</w:t>
                  </w:r>
                </w:p>
              </w:tc>
              <w:tc>
                <w:tcPr>
                  <w:tcW w:w="253" w:type="pct"/>
                  <w:noWrap w:val="0"/>
                  <w:vAlign w:val="center"/>
                </w:tcPr>
                <w:p w14:paraId="46DA9ABD">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7.01</w:t>
                  </w:r>
                </w:p>
              </w:tc>
              <w:tc>
                <w:tcPr>
                  <w:tcW w:w="245" w:type="pct"/>
                  <w:tcBorders>
                    <w:top w:val="single" w:color="000000" w:sz="4" w:space="0"/>
                  </w:tcBorders>
                  <w:noWrap w:val="0"/>
                  <w:vAlign w:val="center"/>
                </w:tcPr>
                <w:p w14:paraId="194F769F">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80.13</w:t>
                  </w:r>
                </w:p>
              </w:tc>
              <w:tc>
                <w:tcPr>
                  <w:tcW w:w="180" w:type="pct"/>
                  <w:vMerge w:val="restart"/>
                  <w:tcBorders>
                    <w:top w:val="single" w:color="000000" w:sz="4" w:space="0"/>
                  </w:tcBorders>
                  <w:shd w:val="clear" w:color="auto" w:fill="auto"/>
                  <w:noWrap/>
                  <w:vAlign w:val="center"/>
                </w:tcPr>
                <w:p w14:paraId="78C66444">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restart"/>
                  <w:shd w:val="clear" w:color="auto" w:fill="auto"/>
                  <w:noWrap w:val="0"/>
                  <w:vAlign w:val="center"/>
                </w:tcPr>
                <w:p w14:paraId="17B2D2A9">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SNCR+多管旋风+袋式除尘</w:t>
                  </w:r>
                </w:p>
              </w:tc>
              <w:tc>
                <w:tcPr>
                  <w:tcW w:w="179" w:type="pct"/>
                  <w:vMerge w:val="restart"/>
                  <w:shd w:val="clear" w:color="auto" w:fill="auto"/>
                  <w:noWrap w:val="0"/>
                  <w:vAlign w:val="center"/>
                </w:tcPr>
                <w:p w14:paraId="3BC8F0C6">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9984</w:t>
                  </w:r>
                </w:p>
              </w:tc>
              <w:tc>
                <w:tcPr>
                  <w:tcW w:w="187" w:type="pct"/>
                  <w:vMerge w:val="restart"/>
                  <w:shd w:val="clear" w:color="auto" w:fill="auto"/>
                  <w:noWrap w:val="0"/>
                  <w:vAlign w:val="center"/>
                </w:tcPr>
                <w:p w14:paraId="6E66FB89">
                  <w:pPr>
                    <w:pStyle w:val="114"/>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w:t>
                  </w:r>
                </w:p>
              </w:tc>
              <w:tc>
                <w:tcPr>
                  <w:tcW w:w="200" w:type="pct"/>
                  <w:shd w:val="clear" w:color="auto" w:fill="auto"/>
                  <w:noWrap/>
                  <w:vAlign w:val="center"/>
                </w:tcPr>
                <w:p w14:paraId="58C6D37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99</w:t>
                  </w:r>
                </w:p>
              </w:tc>
              <w:tc>
                <w:tcPr>
                  <w:tcW w:w="251" w:type="pct"/>
                  <w:vMerge w:val="restart"/>
                  <w:shd w:val="clear" w:color="auto" w:fill="auto"/>
                  <w:noWrap/>
                  <w:vAlign w:val="center"/>
                </w:tcPr>
                <w:p w14:paraId="6A0A5540">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是</w:t>
                  </w:r>
                </w:p>
              </w:tc>
              <w:tc>
                <w:tcPr>
                  <w:tcW w:w="202" w:type="pct"/>
                  <w:noWrap/>
                  <w:vAlign w:val="center"/>
                </w:tcPr>
                <w:p w14:paraId="27606009">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0.07</w:t>
                  </w:r>
                </w:p>
              </w:tc>
              <w:tc>
                <w:tcPr>
                  <w:tcW w:w="215" w:type="pct"/>
                  <w:noWrap/>
                  <w:vAlign w:val="center"/>
                </w:tcPr>
                <w:p w14:paraId="11BCF5B1">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0.008</w:t>
                  </w:r>
                </w:p>
              </w:tc>
              <w:tc>
                <w:tcPr>
                  <w:tcW w:w="196" w:type="pct"/>
                  <w:noWrap/>
                  <w:vAlign w:val="center"/>
                </w:tcPr>
                <w:p w14:paraId="2731D661">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0.8</w:t>
                  </w:r>
                </w:p>
              </w:tc>
              <w:tc>
                <w:tcPr>
                  <w:tcW w:w="143" w:type="pct"/>
                  <w:vMerge w:val="restart"/>
                  <w:shd w:val="clear" w:color="auto" w:fill="auto"/>
                  <w:noWrap w:val="0"/>
                  <w:vAlign w:val="center"/>
                </w:tcPr>
                <w:p w14:paraId="28813D56">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161" w:type="pct"/>
                  <w:vMerge w:val="restart"/>
                  <w:shd w:val="clear" w:color="auto" w:fill="auto"/>
                  <w:noWrap w:val="0"/>
                  <w:vAlign w:val="center"/>
                </w:tcPr>
                <w:p w14:paraId="334E18B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w:t>
                  </w:r>
                </w:p>
              </w:tc>
              <w:tc>
                <w:tcPr>
                  <w:tcW w:w="143" w:type="pct"/>
                  <w:vMerge w:val="restart"/>
                  <w:shd w:val="clear" w:color="auto" w:fill="auto"/>
                  <w:noWrap w:val="0"/>
                  <w:vAlign w:val="center"/>
                </w:tcPr>
                <w:p w14:paraId="6C3904E5">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140</w:t>
                  </w:r>
                </w:p>
              </w:tc>
              <w:tc>
                <w:tcPr>
                  <w:tcW w:w="243" w:type="pct"/>
                  <w:vMerge w:val="restart"/>
                  <w:shd w:val="clear" w:color="auto" w:fill="auto"/>
                  <w:noWrap w:val="0"/>
                  <w:vAlign w:val="center"/>
                </w:tcPr>
                <w:p w14:paraId="72ECCC9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DA00</w:t>
                  </w:r>
                  <w:r>
                    <w:rPr>
                      <w:rFonts w:hint="eastAsia"/>
                      <w:color w:val="000000" w:themeColor="text1"/>
                      <w:sz w:val="18"/>
                      <w:szCs w:val="18"/>
                      <w:lang w:val="en-US" w:eastAsia="zh-CN"/>
                      <w14:textFill>
                        <w14:solidFill>
                          <w14:schemeClr w14:val="tx1"/>
                        </w14:solidFill>
                      </w14:textFill>
                    </w:rPr>
                    <w:t>2</w:t>
                  </w:r>
                </w:p>
              </w:tc>
              <w:tc>
                <w:tcPr>
                  <w:tcW w:w="251" w:type="pct"/>
                  <w:vMerge w:val="restart"/>
                  <w:shd w:val="clear" w:color="auto" w:fill="auto"/>
                  <w:noWrap w:val="0"/>
                  <w:vAlign w:val="center"/>
                </w:tcPr>
                <w:p w14:paraId="3B983FE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一般</w:t>
                  </w:r>
                  <w:r>
                    <w:rPr>
                      <w:rFonts w:hint="eastAsia"/>
                      <w:color w:val="000000" w:themeColor="text1"/>
                      <w:sz w:val="18"/>
                      <w:szCs w:val="18"/>
                      <w14:textFill>
                        <w14:solidFill>
                          <w14:schemeClr w14:val="tx1"/>
                        </w14:solidFill>
                      </w14:textFill>
                    </w:rPr>
                    <w:t>排放口</w:t>
                  </w:r>
                </w:p>
              </w:tc>
              <w:tc>
                <w:tcPr>
                  <w:tcW w:w="295" w:type="pct"/>
                  <w:vMerge w:val="restart"/>
                  <w:shd w:val="clear" w:color="auto" w:fill="auto"/>
                  <w:noWrap w:val="0"/>
                  <w:vAlign w:val="center"/>
                </w:tcPr>
                <w:p w14:paraId="1E1335AE">
                  <w:pPr>
                    <w:pStyle w:val="114"/>
                    <w:spacing w:line="240" w:lineRule="auto"/>
                    <w:ind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111.817198</w:t>
                  </w:r>
                </w:p>
              </w:tc>
              <w:tc>
                <w:tcPr>
                  <w:tcW w:w="308" w:type="pct"/>
                  <w:vMerge w:val="restart"/>
                  <w:shd w:val="clear" w:color="auto" w:fill="auto"/>
                  <w:noWrap w:val="0"/>
                  <w:vAlign w:val="center"/>
                </w:tcPr>
                <w:p w14:paraId="701B90E5">
                  <w:pPr>
                    <w:pStyle w:val="114"/>
                    <w:spacing w:line="240" w:lineRule="auto"/>
                    <w:ind w:right="0" w:rightChars="0"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26.674762</w:t>
                  </w:r>
                </w:p>
              </w:tc>
              <w:tc>
                <w:tcPr>
                  <w:tcW w:w="311" w:type="pct"/>
                  <w:shd w:val="clear" w:color="auto" w:fill="auto"/>
                  <w:noWrap/>
                  <w:vAlign w:val="center"/>
                </w:tcPr>
                <w:p w14:paraId="6BF29E4D">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w:t>
                  </w:r>
                </w:p>
              </w:tc>
            </w:tr>
            <w:tr w14:paraId="6AFD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5" w:type="pct"/>
                  <w:vMerge w:val="continue"/>
                  <w:noWrap/>
                  <w:vAlign w:val="center"/>
                </w:tcPr>
                <w:p w14:paraId="1334D21A">
                  <w:pPr>
                    <w:pStyle w:val="114"/>
                    <w:spacing w:line="240" w:lineRule="auto"/>
                    <w:jc w:val="center"/>
                    <w:rPr>
                      <w:rFonts w:hint="eastAsia"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4D8463C2">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shd w:val="clear" w:color="auto" w:fill="auto"/>
                  <w:noWrap/>
                  <w:vAlign w:val="center"/>
                </w:tcPr>
                <w:p w14:paraId="05AD4C10">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253" w:type="pct"/>
                  <w:noWrap w:val="0"/>
                  <w:vAlign w:val="center"/>
                </w:tcPr>
                <w:p w14:paraId="0CBA6072">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2.13</w:t>
                  </w:r>
                </w:p>
              </w:tc>
              <w:tc>
                <w:tcPr>
                  <w:tcW w:w="245" w:type="pct"/>
                  <w:noWrap w:val="0"/>
                  <w:vAlign w:val="center"/>
                </w:tcPr>
                <w:p w14:paraId="5AFE0CC4">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80" w:type="pct"/>
                  <w:vMerge w:val="continue"/>
                  <w:shd w:val="clear" w:color="auto" w:fill="auto"/>
                  <w:noWrap/>
                  <w:vAlign w:val="center"/>
                </w:tcPr>
                <w:p w14:paraId="19F1751F">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36FC83CA">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179" w:type="pct"/>
                  <w:vMerge w:val="continue"/>
                  <w:shd w:val="clear" w:color="auto" w:fill="auto"/>
                  <w:noWrap w:val="0"/>
                  <w:vAlign w:val="center"/>
                </w:tcPr>
                <w:p w14:paraId="5CB6F439">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87" w:type="pct"/>
                  <w:vMerge w:val="continue"/>
                  <w:shd w:val="clear" w:color="auto" w:fill="auto"/>
                  <w:noWrap w:val="0"/>
                  <w:vAlign w:val="center"/>
                </w:tcPr>
                <w:p w14:paraId="3A9B8782">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00" w:type="pct"/>
                  <w:shd w:val="clear" w:color="auto" w:fill="auto"/>
                  <w:noWrap/>
                  <w:vAlign w:val="center"/>
                </w:tcPr>
                <w:p w14:paraId="48DF93A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vMerge w:val="continue"/>
                  <w:shd w:val="clear" w:color="auto" w:fill="auto"/>
                  <w:noWrap/>
                  <w:vAlign w:val="center"/>
                </w:tcPr>
                <w:p w14:paraId="12717E32">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202" w:type="pct"/>
                  <w:noWrap/>
                  <w:vAlign w:val="center"/>
                </w:tcPr>
                <w:p w14:paraId="37C9E10C">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2.13</w:t>
                  </w:r>
                </w:p>
              </w:tc>
              <w:tc>
                <w:tcPr>
                  <w:tcW w:w="215" w:type="pct"/>
                  <w:noWrap/>
                  <w:vAlign w:val="center"/>
                </w:tcPr>
                <w:p w14:paraId="7215BF59">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0.24</w:t>
                  </w:r>
                </w:p>
              </w:tc>
              <w:tc>
                <w:tcPr>
                  <w:tcW w:w="196" w:type="pct"/>
                  <w:noWrap/>
                  <w:vAlign w:val="center"/>
                </w:tcPr>
                <w:p w14:paraId="1DD149B6">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24.44</w:t>
                  </w:r>
                </w:p>
              </w:tc>
              <w:tc>
                <w:tcPr>
                  <w:tcW w:w="143" w:type="pct"/>
                  <w:vMerge w:val="continue"/>
                  <w:shd w:val="clear" w:color="auto" w:fill="auto"/>
                  <w:noWrap w:val="0"/>
                  <w:vAlign w:val="center"/>
                </w:tcPr>
                <w:p w14:paraId="32B92F55">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61" w:type="pct"/>
                  <w:vMerge w:val="continue"/>
                  <w:shd w:val="clear" w:color="auto" w:fill="auto"/>
                  <w:noWrap w:val="0"/>
                  <w:vAlign w:val="center"/>
                </w:tcPr>
                <w:p w14:paraId="55EAF49E">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5C49E836">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753D25BA">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0037C33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6C071D4B">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7EC82C1C">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shd w:val="clear" w:color="auto" w:fill="auto"/>
                  <w:noWrap/>
                  <w:vAlign w:val="center"/>
                </w:tcPr>
                <w:p w14:paraId="41C31CB4">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50</w:t>
                  </w:r>
                </w:p>
              </w:tc>
            </w:tr>
            <w:tr w14:paraId="7DD0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5" w:type="pct"/>
                  <w:vMerge w:val="continue"/>
                  <w:noWrap/>
                  <w:vAlign w:val="center"/>
                </w:tcPr>
                <w:p w14:paraId="011C7277">
                  <w:pPr>
                    <w:pStyle w:val="114"/>
                    <w:spacing w:line="240" w:lineRule="auto"/>
                    <w:jc w:val="center"/>
                    <w:rPr>
                      <w:rFonts w:hint="eastAsia" w:cs="Times New Roman"/>
                      <w:color w:val="000000" w:themeColor="text1"/>
                      <w:sz w:val="18"/>
                      <w:szCs w:val="18"/>
                      <w:lang w:val="en-US" w:eastAsia="zh-CN"/>
                      <w14:textFill>
                        <w14:solidFill>
                          <w14:schemeClr w14:val="tx1"/>
                        </w14:solidFill>
                      </w14:textFill>
                    </w:rPr>
                  </w:pPr>
                </w:p>
              </w:tc>
              <w:tc>
                <w:tcPr>
                  <w:tcW w:w="350" w:type="pct"/>
                  <w:vMerge w:val="continue"/>
                  <w:noWrap/>
                  <w:vAlign w:val="center"/>
                </w:tcPr>
                <w:p w14:paraId="6D315F14">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shd w:val="clear" w:color="auto" w:fill="auto"/>
                  <w:noWrap/>
                  <w:vAlign w:val="center"/>
                </w:tcPr>
                <w:p w14:paraId="4EAB91B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253" w:type="pct"/>
                  <w:noWrap w:val="0"/>
                  <w:vAlign w:val="center"/>
                </w:tcPr>
                <w:p w14:paraId="38528C78">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14.3</w:t>
                  </w:r>
                </w:p>
              </w:tc>
              <w:tc>
                <w:tcPr>
                  <w:tcW w:w="245" w:type="pct"/>
                  <w:noWrap w:val="0"/>
                  <w:vAlign w:val="center"/>
                </w:tcPr>
                <w:p w14:paraId="43A7012E">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163.2</w:t>
                  </w:r>
                </w:p>
              </w:tc>
              <w:tc>
                <w:tcPr>
                  <w:tcW w:w="180" w:type="pct"/>
                  <w:vMerge w:val="continue"/>
                  <w:shd w:val="clear" w:color="auto" w:fill="auto"/>
                  <w:noWrap/>
                  <w:vAlign w:val="center"/>
                </w:tcPr>
                <w:p w14:paraId="7BC609C6">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3CFABC66">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179" w:type="pct"/>
                  <w:vMerge w:val="continue"/>
                  <w:shd w:val="clear" w:color="auto" w:fill="auto"/>
                  <w:noWrap w:val="0"/>
                  <w:vAlign w:val="center"/>
                </w:tcPr>
                <w:p w14:paraId="75416C69">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87" w:type="pct"/>
                  <w:vMerge w:val="continue"/>
                  <w:shd w:val="clear" w:color="auto" w:fill="auto"/>
                  <w:noWrap w:val="0"/>
                  <w:vAlign w:val="center"/>
                </w:tcPr>
                <w:p w14:paraId="7A2BDA5C">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00" w:type="pct"/>
                  <w:shd w:val="clear" w:color="auto" w:fill="auto"/>
                  <w:noWrap/>
                  <w:vAlign w:val="center"/>
                </w:tcPr>
                <w:p w14:paraId="241653A5">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w:t>
                  </w:r>
                </w:p>
              </w:tc>
              <w:tc>
                <w:tcPr>
                  <w:tcW w:w="251" w:type="pct"/>
                  <w:vMerge w:val="continue"/>
                  <w:shd w:val="clear" w:color="auto" w:fill="auto"/>
                  <w:noWrap/>
                  <w:vAlign w:val="center"/>
                </w:tcPr>
                <w:p w14:paraId="7EDE7966">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202" w:type="pct"/>
                  <w:noWrap/>
                  <w:vAlign w:val="center"/>
                </w:tcPr>
                <w:p w14:paraId="503DDD07">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11.15</w:t>
                  </w:r>
                </w:p>
              </w:tc>
              <w:tc>
                <w:tcPr>
                  <w:tcW w:w="215" w:type="pct"/>
                  <w:noWrap/>
                  <w:vAlign w:val="center"/>
                </w:tcPr>
                <w:p w14:paraId="4841A076">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1.27</w:t>
                  </w:r>
                </w:p>
              </w:tc>
              <w:tc>
                <w:tcPr>
                  <w:tcW w:w="196" w:type="pct"/>
                  <w:noWrap/>
                  <w:vAlign w:val="center"/>
                </w:tcPr>
                <w:p w14:paraId="2D3CD515">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127.3</w:t>
                  </w:r>
                </w:p>
              </w:tc>
              <w:tc>
                <w:tcPr>
                  <w:tcW w:w="143" w:type="pct"/>
                  <w:vMerge w:val="continue"/>
                  <w:shd w:val="clear" w:color="auto" w:fill="auto"/>
                  <w:noWrap w:val="0"/>
                  <w:vAlign w:val="center"/>
                </w:tcPr>
                <w:p w14:paraId="0817D960">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61" w:type="pct"/>
                  <w:vMerge w:val="continue"/>
                  <w:shd w:val="clear" w:color="auto" w:fill="auto"/>
                  <w:noWrap w:val="0"/>
                  <w:vAlign w:val="center"/>
                </w:tcPr>
                <w:p w14:paraId="4D15F9B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shd w:val="clear" w:color="auto" w:fill="auto"/>
                  <w:noWrap w:val="0"/>
                  <w:vAlign w:val="center"/>
                </w:tcPr>
                <w:p w14:paraId="1D8A47D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shd w:val="clear" w:color="auto" w:fill="auto"/>
                  <w:noWrap w:val="0"/>
                  <w:vAlign w:val="center"/>
                </w:tcPr>
                <w:p w14:paraId="5A9E1FAC">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shd w:val="clear" w:color="auto" w:fill="auto"/>
                  <w:noWrap w:val="0"/>
                  <w:vAlign w:val="center"/>
                </w:tcPr>
                <w:p w14:paraId="7A561E2D">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shd w:val="clear" w:color="auto" w:fill="auto"/>
                  <w:noWrap w:val="0"/>
                  <w:vAlign w:val="center"/>
                </w:tcPr>
                <w:p w14:paraId="7A0D5F01">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shd w:val="clear" w:color="auto" w:fill="auto"/>
                  <w:noWrap w:val="0"/>
                  <w:vAlign w:val="center"/>
                </w:tcPr>
                <w:p w14:paraId="6E0690E4">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shd w:val="clear" w:color="auto" w:fill="auto"/>
                  <w:noWrap/>
                  <w:vAlign w:val="center"/>
                </w:tcPr>
                <w:p w14:paraId="6758F3E9">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200</w:t>
                  </w:r>
                </w:p>
              </w:tc>
            </w:tr>
            <w:tr w14:paraId="61BA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145" w:type="pct"/>
                  <w:vMerge w:val="continue"/>
                  <w:tcBorders>
                    <w:bottom w:val="single" w:color="000000" w:sz="2" w:space="0"/>
                  </w:tcBorders>
                  <w:noWrap/>
                  <w:vAlign w:val="center"/>
                </w:tcPr>
                <w:p w14:paraId="5490DD0A">
                  <w:pPr>
                    <w:pStyle w:val="114"/>
                    <w:spacing w:line="240" w:lineRule="auto"/>
                    <w:jc w:val="center"/>
                    <w:rPr>
                      <w:rFonts w:hint="eastAsia" w:cs="Times New Roman"/>
                      <w:color w:val="000000" w:themeColor="text1"/>
                      <w:sz w:val="18"/>
                      <w:szCs w:val="18"/>
                      <w:lang w:val="en-US" w:eastAsia="zh-CN"/>
                      <w14:textFill>
                        <w14:solidFill>
                          <w14:schemeClr w14:val="tx1"/>
                        </w14:solidFill>
                      </w14:textFill>
                    </w:rPr>
                  </w:pPr>
                </w:p>
              </w:tc>
              <w:tc>
                <w:tcPr>
                  <w:tcW w:w="350" w:type="pct"/>
                  <w:vMerge w:val="continue"/>
                  <w:tcBorders>
                    <w:bottom w:val="single" w:color="000000" w:sz="2" w:space="0"/>
                  </w:tcBorders>
                  <w:noWrap/>
                  <w:vAlign w:val="center"/>
                </w:tcPr>
                <w:p w14:paraId="6FD7B210">
                  <w:pPr>
                    <w:pStyle w:val="114"/>
                    <w:spacing w:line="240" w:lineRule="auto"/>
                    <w:jc w:val="center"/>
                    <w:rPr>
                      <w:rFonts w:hint="eastAsia" w:eastAsia="宋体"/>
                      <w:color w:val="000000" w:themeColor="text1"/>
                      <w:sz w:val="18"/>
                      <w:szCs w:val="18"/>
                      <w:lang w:val="en-US" w:eastAsia="zh-CN"/>
                      <w14:textFill>
                        <w14:solidFill>
                          <w14:schemeClr w14:val="tx1"/>
                        </w14:solidFill>
                      </w14:textFill>
                    </w:rPr>
                  </w:pPr>
                </w:p>
              </w:tc>
              <w:tc>
                <w:tcPr>
                  <w:tcW w:w="289" w:type="pct"/>
                  <w:tcBorders>
                    <w:bottom w:val="single" w:color="000000" w:sz="2" w:space="0"/>
                  </w:tcBorders>
                  <w:shd w:val="clear" w:color="auto" w:fill="auto"/>
                  <w:noWrap/>
                  <w:vAlign w:val="center"/>
                </w:tcPr>
                <w:p w14:paraId="3630DF4B">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NH</w:t>
                  </w:r>
                  <w:r>
                    <w:rPr>
                      <w:rFonts w:hint="eastAsia"/>
                      <w:color w:val="000000" w:themeColor="text1"/>
                      <w:sz w:val="18"/>
                      <w:szCs w:val="18"/>
                      <w:vertAlign w:val="subscript"/>
                      <w:lang w:val="en-US" w:eastAsia="zh-CN"/>
                      <w14:textFill>
                        <w14:solidFill>
                          <w14:schemeClr w14:val="tx1"/>
                        </w14:solidFill>
                      </w14:textFill>
                    </w:rPr>
                    <w:t>3</w:t>
                  </w:r>
                </w:p>
              </w:tc>
              <w:tc>
                <w:tcPr>
                  <w:tcW w:w="253" w:type="pct"/>
                  <w:tcBorders>
                    <w:bottom w:val="single" w:color="000000" w:sz="2" w:space="0"/>
                  </w:tcBorders>
                  <w:noWrap w:val="0"/>
                  <w:vAlign w:val="center"/>
                </w:tcPr>
                <w:p w14:paraId="43F78120">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0.53</w:t>
                  </w:r>
                </w:p>
              </w:tc>
              <w:tc>
                <w:tcPr>
                  <w:tcW w:w="245" w:type="pct"/>
                  <w:tcBorders>
                    <w:bottom w:val="single" w:color="000000" w:sz="2" w:space="0"/>
                  </w:tcBorders>
                  <w:noWrap w:val="0"/>
                  <w:vAlign w:val="center"/>
                </w:tcPr>
                <w:p w14:paraId="673E9C08">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80" w:type="pct"/>
                  <w:vMerge w:val="continue"/>
                  <w:tcBorders>
                    <w:bottom w:val="single" w:color="000000" w:sz="2" w:space="0"/>
                  </w:tcBorders>
                  <w:shd w:val="clear" w:color="auto" w:fill="auto"/>
                  <w:noWrap/>
                  <w:vAlign w:val="center"/>
                </w:tcPr>
                <w:p w14:paraId="7ACE1205">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tcBorders>
                    <w:bottom w:val="single" w:color="000000" w:sz="2" w:space="0"/>
                  </w:tcBorders>
                  <w:shd w:val="clear" w:color="auto" w:fill="auto"/>
                  <w:noWrap w:val="0"/>
                  <w:vAlign w:val="center"/>
                </w:tcPr>
                <w:p w14:paraId="46935929">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w:t>
                  </w:r>
                </w:p>
              </w:tc>
              <w:tc>
                <w:tcPr>
                  <w:tcW w:w="179" w:type="pct"/>
                  <w:vMerge w:val="continue"/>
                  <w:tcBorders>
                    <w:bottom w:val="single" w:color="000000" w:sz="2" w:space="0"/>
                  </w:tcBorders>
                  <w:shd w:val="clear" w:color="auto" w:fill="auto"/>
                  <w:noWrap w:val="0"/>
                  <w:vAlign w:val="center"/>
                </w:tcPr>
                <w:p w14:paraId="7FF2821F">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87" w:type="pct"/>
                  <w:vMerge w:val="continue"/>
                  <w:tcBorders>
                    <w:bottom w:val="single" w:color="000000" w:sz="2" w:space="0"/>
                  </w:tcBorders>
                  <w:shd w:val="clear" w:color="auto" w:fill="auto"/>
                  <w:noWrap w:val="0"/>
                  <w:vAlign w:val="center"/>
                </w:tcPr>
                <w:p w14:paraId="44B3B981">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00" w:type="pct"/>
                  <w:tcBorders>
                    <w:bottom w:val="single" w:color="000000" w:sz="2" w:space="0"/>
                  </w:tcBorders>
                  <w:shd w:val="clear" w:color="auto" w:fill="auto"/>
                  <w:noWrap/>
                  <w:vAlign w:val="center"/>
                </w:tcPr>
                <w:p w14:paraId="48FCF5EF">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251" w:type="pct"/>
                  <w:vMerge w:val="continue"/>
                  <w:tcBorders>
                    <w:bottom w:val="single" w:color="000000" w:sz="2" w:space="0"/>
                  </w:tcBorders>
                  <w:shd w:val="clear" w:color="auto" w:fill="auto"/>
                  <w:noWrap/>
                  <w:vAlign w:val="center"/>
                </w:tcPr>
                <w:p w14:paraId="4206AB9B">
                  <w:pPr>
                    <w:pStyle w:val="114"/>
                    <w:spacing w:line="240" w:lineRule="auto"/>
                    <w:ind w:right="0" w:rightChars="0" w:firstLine="0" w:firstLineChars="0"/>
                    <w:jc w:val="center"/>
                    <w:rPr>
                      <w:rFonts w:hint="eastAsia" w:cs="Times New Roman"/>
                      <w:color w:val="000000" w:themeColor="text1"/>
                      <w:kern w:val="0"/>
                      <w:sz w:val="18"/>
                      <w:szCs w:val="18"/>
                      <w:lang w:val="en-US" w:eastAsia="zh-CN" w:bidi="ar-SA"/>
                      <w14:textFill>
                        <w14:solidFill>
                          <w14:schemeClr w14:val="tx1"/>
                        </w14:solidFill>
                      </w14:textFill>
                    </w:rPr>
                  </w:pPr>
                </w:p>
              </w:tc>
              <w:tc>
                <w:tcPr>
                  <w:tcW w:w="202" w:type="pct"/>
                  <w:tcBorders>
                    <w:bottom w:val="single" w:color="000000" w:sz="2" w:space="0"/>
                  </w:tcBorders>
                  <w:noWrap/>
                  <w:vAlign w:val="center"/>
                </w:tcPr>
                <w:p w14:paraId="5054EE87">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0.53</w:t>
                  </w:r>
                </w:p>
              </w:tc>
              <w:tc>
                <w:tcPr>
                  <w:tcW w:w="215" w:type="pct"/>
                  <w:tcBorders>
                    <w:bottom w:val="single" w:color="000000" w:sz="2" w:space="0"/>
                  </w:tcBorders>
                  <w:noWrap/>
                  <w:vAlign w:val="center"/>
                </w:tcPr>
                <w:p w14:paraId="55FA77F0">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0.06</w:t>
                  </w:r>
                </w:p>
              </w:tc>
              <w:tc>
                <w:tcPr>
                  <w:tcW w:w="196" w:type="pct"/>
                  <w:tcBorders>
                    <w:bottom w:val="single" w:color="000000" w:sz="2" w:space="0"/>
                  </w:tcBorders>
                  <w:noWrap/>
                  <w:vAlign w:val="center"/>
                </w:tcPr>
                <w:p w14:paraId="3EBC88AF">
                  <w:pPr>
                    <w:pStyle w:val="114"/>
                    <w:spacing w:line="240" w:lineRule="auto"/>
                    <w:ind w:right="0" w:rightChars="0"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c>
                <w:tcPr>
                  <w:tcW w:w="143" w:type="pct"/>
                  <w:vMerge w:val="continue"/>
                  <w:tcBorders>
                    <w:bottom w:val="single" w:color="000000" w:sz="2" w:space="0"/>
                  </w:tcBorders>
                  <w:shd w:val="clear" w:color="auto" w:fill="auto"/>
                  <w:noWrap w:val="0"/>
                  <w:vAlign w:val="center"/>
                </w:tcPr>
                <w:p w14:paraId="451DDD43">
                  <w:pPr>
                    <w:pStyle w:val="114"/>
                    <w:spacing w:line="240" w:lineRule="auto"/>
                    <w:ind w:right="0" w:rightChars="0" w:firstLine="0" w:firstLineChars="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p>
              </w:tc>
              <w:tc>
                <w:tcPr>
                  <w:tcW w:w="161" w:type="pct"/>
                  <w:vMerge w:val="continue"/>
                  <w:tcBorders>
                    <w:bottom w:val="single" w:color="000000" w:sz="2" w:space="0"/>
                  </w:tcBorders>
                  <w:shd w:val="clear" w:color="auto" w:fill="auto"/>
                  <w:noWrap w:val="0"/>
                  <w:vAlign w:val="center"/>
                </w:tcPr>
                <w:p w14:paraId="0366CF03">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43" w:type="pct"/>
                  <w:vMerge w:val="continue"/>
                  <w:tcBorders>
                    <w:bottom w:val="single" w:color="000000" w:sz="2" w:space="0"/>
                  </w:tcBorders>
                  <w:shd w:val="clear" w:color="auto" w:fill="auto"/>
                  <w:noWrap w:val="0"/>
                  <w:vAlign w:val="center"/>
                </w:tcPr>
                <w:p w14:paraId="018365A8">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43" w:type="pct"/>
                  <w:vMerge w:val="continue"/>
                  <w:tcBorders>
                    <w:bottom w:val="single" w:color="000000" w:sz="2" w:space="0"/>
                  </w:tcBorders>
                  <w:shd w:val="clear" w:color="auto" w:fill="auto"/>
                  <w:noWrap w:val="0"/>
                  <w:vAlign w:val="center"/>
                </w:tcPr>
                <w:p w14:paraId="06CC1702">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51" w:type="pct"/>
                  <w:vMerge w:val="continue"/>
                  <w:tcBorders>
                    <w:bottom w:val="single" w:color="000000" w:sz="2" w:space="0"/>
                  </w:tcBorders>
                  <w:shd w:val="clear" w:color="auto" w:fill="auto"/>
                  <w:noWrap w:val="0"/>
                  <w:vAlign w:val="center"/>
                </w:tcPr>
                <w:p w14:paraId="75739CB1">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295" w:type="pct"/>
                  <w:vMerge w:val="continue"/>
                  <w:tcBorders>
                    <w:bottom w:val="single" w:color="000000" w:sz="2" w:space="0"/>
                  </w:tcBorders>
                  <w:shd w:val="clear" w:color="auto" w:fill="auto"/>
                  <w:noWrap w:val="0"/>
                  <w:vAlign w:val="center"/>
                </w:tcPr>
                <w:p w14:paraId="31E3F466">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08" w:type="pct"/>
                  <w:vMerge w:val="continue"/>
                  <w:tcBorders>
                    <w:bottom w:val="single" w:color="000000" w:sz="2" w:space="0"/>
                  </w:tcBorders>
                  <w:shd w:val="clear" w:color="auto" w:fill="auto"/>
                  <w:noWrap w:val="0"/>
                  <w:vAlign w:val="center"/>
                </w:tcPr>
                <w:p w14:paraId="4F2A815C">
                  <w:pPr>
                    <w:pStyle w:val="114"/>
                    <w:spacing w:line="240" w:lineRule="auto"/>
                    <w:ind w:right="0" w:rightChars="0" w:firstLine="0" w:firstLine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311" w:type="pct"/>
                  <w:tcBorders>
                    <w:bottom w:val="single" w:color="000000" w:sz="2" w:space="0"/>
                  </w:tcBorders>
                  <w:shd w:val="clear" w:color="auto" w:fill="auto"/>
                  <w:noWrap/>
                  <w:vAlign w:val="center"/>
                </w:tcPr>
                <w:p w14:paraId="21FE9ACA">
                  <w:pPr>
                    <w:pStyle w:val="114"/>
                    <w:spacing w:line="240" w:lineRule="auto"/>
                    <w:ind w:right="0" w:rightChars="0" w:firstLine="0" w:firstLine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r>
          </w:tbl>
          <w:p w14:paraId="4505C009">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2、源强核算</w:t>
            </w:r>
          </w:p>
          <w:p w14:paraId="7E1D3BDB">
            <w:pPr>
              <w:bidi w:val="0"/>
              <w:rPr>
                <w:rFonts w:hint="eastAsia"/>
                <w:color w:val="000000" w:themeColor="text1"/>
                <w:u w:val="none"/>
                <w:lang w:val="en-US" w:eastAsia="zh-CN"/>
                <w14:textFill>
                  <w14:solidFill>
                    <w14:schemeClr w14:val="tx1"/>
                  </w14:solidFill>
                </w14:textFill>
              </w:rPr>
            </w:pPr>
            <w:r>
              <w:rPr>
                <w:rFonts w:hint="default"/>
                <w:color w:val="000000" w:themeColor="text1"/>
                <w:u w:val="none"/>
                <w:lang w:val="en-US" w:eastAsia="zh-CN"/>
                <w14:textFill>
                  <w14:solidFill>
                    <w14:schemeClr w14:val="tx1"/>
                  </w14:solidFill>
                </w14:textFill>
              </w:rPr>
              <w:t>根据建设方提供的资料，</w:t>
            </w:r>
            <w:r>
              <w:rPr>
                <w:rFonts w:hint="eastAsia"/>
                <w:color w:val="000000" w:themeColor="text1"/>
                <w:u w:val="none"/>
                <w:lang w:val="en-US" w:eastAsia="zh-CN"/>
                <w14:textFill>
                  <w14:solidFill>
                    <w14:schemeClr w14:val="tx1"/>
                  </w14:solidFill>
                </w14:textFill>
              </w:rPr>
              <w:t>本项目一期建设一台4t/h生物质锅炉，二期增加一台6t/h生物质锅炉，三期增加一台8t/h生物质锅炉，全部建成后全厂锅炉合计规模为18t/h，燃料为生物质，一二期共用排气筒，三期单独建设废气处理设施及排气筒，三期锅炉烟气分别</w:t>
            </w:r>
            <w:r>
              <w:rPr>
                <w:rFonts w:hint="default"/>
                <w:color w:val="000000" w:themeColor="text1"/>
                <w:u w:val="none"/>
                <w:lang w:val="en-US" w:eastAsia="zh-CN"/>
                <w14:textFill>
                  <w14:solidFill>
                    <w14:schemeClr w14:val="tx1"/>
                  </w14:solidFill>
                </w14:textFill>
              </w:rPr>
              <w:t>采用</w:t>
            </w:r>
            <w:r>
              <w:rPr>
                <w:rFonts w:hint="eastAsia"/>
                <w:color w:val="000000" w:themeColor="text1"/>
                <w:u w:val="none"/>
                <w:lang w:val="en-US" w:eastAsia="zh-CN"/>
                <w14:textFill>
                  <w14:solidFill>
                    <w14:schemeClr w14:val="tx1"/>
                  </w14:solidFill>
                </w14:textFill>
              </w:rPr>
              <w:t>SNCR脱硝+多管旋风+布袋除尘的处理工艺，废气处理后有组织排放，项目</w:t>
            </w:r>
            <w:r>
              <w:rPr>
                <w:rFonts w:hint="default"/>
                <w:color w:val="000000" w:themeColor="text1"/>
                <w:u w:val="none"/>
                <w14:textFill>
                  <w14:solidFill>
                    <w14:schemeClr w14:val="tx1"/>
                  </w14:solidFill>
                </w14:textFill>
              </w:rPr>
              <w:t>年工作</w:t>
            </w:r>
            <w:r>
              <w:rPr>
                <w:rFonts w:hint="eastAsia"/>
                <w:color w:val="000000" w:themeColor="text1"/>
                <w:u w:val="none"/>
                <w:lang w:eastAsia="zh-CN"/>
                <w14:textFill>
                  <w14:solidFill>
                    <w14:schemeClr w14:val="tx1"/>
                  </w14:solidFill>
                </w14:textFill>
              </w:rPr>
              <w:t>时间最长为</w:t>
            </w:r>
            <w:r>
              <w:rPr>
                <w:rFonts w:hint="eastAsia"/>
                <w:color w:val="000000" w:themeColor="text1"/>
                <w:u w:val="none"/>
                <w:lang w:val="en-US" w:eastAsia="zh-CN"/>
                <w14:textFill>
                  <w14:solidFill>
                    <w14:schemeClr w14:val="tx1"/>
                  </w14:solidFill>
                </w14:textFill>
              </w:rPr>
              <w:t>365</w:t>
            </w:r>
            <w:r>
              <w:rPr>
                <w:rFonts w:hint="default"/>
                <w:color w:val="000000" w:themeColor="text1"/>
                <w:u w:val="none"/>
                <w14:textFill>
                  <w14:solidFill>
                    <w14:schemeClr w14:val="tx1"/>
                  </w14:solidFill>
                </w14:textFill>
              </w:rPr>
              <w:t>天</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锅炉每天24小时生产，锅炉年生产时间按8760h计。</w:t>
            </w:r>
          </w:p>
          <w:p w14:paraId="439ABA49">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（1）锅炉烟气</w:t>
            </w:r>
          </w:p>
          <w:p w14:paraId="28C2BC99">
            <w:pPr>
              <w:keepNext w:val="0"/>
              <w:keepLines w:val="0"/>
              <w:widowControl/>
              <w:suppressLineNumbers w:val="0"/>
              <w:jc w:val="left"/>
              <w:rPr>
                <w:rFonts w:hint="eastAsia"/>
                <w:color w:val="000000" w:themeColor="text1"/>
                <w:sz w:val="24"/>
                <w:u w:val="none"/>
                <w:lang w:eastAsia="zh-CN"/>
                <w14:textFill>
                  <w14:solidFill>
                    <w14:schemeClr w14:val="tx1"/>
                  </w14:solidFill>
                </w14:textFill>
              </w:rPr>
            </w:pPr>
            <w:r>
              <w:rPr>
                <w:rFonts w:hint="eastAsia"/>
                <w:color w:val="000000" w:themeColor="text1"/>
                <w:u w:val="none"/>
                <w:lang w:eastAsia="zh-CN"/>
                <w14:textFill>
                  <w14:solidFill>
                    <w14:schemeClr w14:val="tx1"/>
                  </w14:solidFill>
                </w14:textFill>
              </w:rPr>
              <w:t>本次根据</w:t>
            </w:r>
            <w:r>
              <w:rPr>
                <w:rFonts w:hint="eastAsia"/>
                <w:color w:val="000000" w:themeColor="text1"/>
                <w:u w:val="none"/>
                <w14:textFill>
                  <w14:solidFill>
                    <w14:schemeClr w14:val="tx1"/>
                  </w14:solidFill>
                </w14:textFill>
              </w:rPr>
              <w:t>《排放源统计调查产排污核算方法和系数手册》4430工业锅炉（热力供应）行业系数手</w:t>
            </w:r>
            <w:r>
              <w:rPr>
                <w:rFonts w:hint="eastAsia" w:ascii="Times New Roman" w:hAnsi="Times New Roman" w:cs="Times New Roman"/>
                <w:color w:val="000000" w:themeColor="text1"/>
                <w:u w:val="none"/>
                <w14:textFill>
                  <w14:solidFill>
                    <w14:schemeClr w14:val="tx1"/>
                  </w14:solidFill>
                </w14:textFill>
              </w:rPr>
              <w:t>册</w:t>
            </w:r>
            <w:r>
              <w:rPr>
                <w:rFonts w:hint="eastAsia" w:ascii="Times New Roman" w:hAnsi="Times New Roman" w:cs="Times New Roman"/>
                <w:color w:val="000000" w:themeColor="text1"/>
                <w:u w:val="none"/>
                <w:lang w:eastAsia="zh-CN"/>
                <w14:textFill>
                  <w14:solidFill>
                    <w14:schemeClr w14:val="tx1"/>
                  </w14:solidFill>
                </w14:textFill>
              </w:rPr>
              <w:t>中</w:t>
            </w:r>
            <w:r>
              <w:rPr>
                <w:rFonts w:hint="eastAsia" w:cs="Times New Roman"/>
                <w:color w:val="000000" w:themeColor="text1"/>
                <w:u w:val="none"/>
                <w:lang w:eastAsia="zh-CN"/>
                <w14:textFill>
                  <w14:solidFill>
                    <w14:schemeClr w14:val="tx1"/>
                  </w14:solidFill>
                </w14:textFill>
              </w:rPr>
              <w:t>生物质</w:t>
            </w:r>
            <w:r>
              <w:rPr>
                <w:rFonts w:hint="eastAsia" w:ascii="Times New Roman" w:hAnsi="Times New Roman" w:cs="Times New Roman"/>
                <w:color w:val="000000" w:themeColor="text1"/>
                <w:u w:val="none"/>
                <w:lang w:eastAsia="zh-CN"/>
                <w14:textFill>
                  <w14:solidFill>
                    <w14:schemeClr w14:val="tx1"/>
                  </w14:solidFill>
                </w14:textFill>
              </w:rPr>
              <w:t>锅炉“</w:t>
            </w:r>
            <w:r>
              <w:rPr>
                <w:rFonts w:hint="eastAsia" w:cs="Times New Roman"/>
                <w:color w:val="000000" w:themeColor="text1"/>
                <w:u w:val="none"/>
                <w:lang w:val="en-US" w:eastAsia="zh-CN"/>
                <w14:textFill>
                  <w14:solidFill>
                    <w14:schemeClr w14:val="tx1"/>
                  </w14:solidFill>
                </w14:textFill>
              </w:rPr>
              <w:t>生物质燃料-层燃炉</w:t>
            </w:r>
            <w:r>
              <w:rPr>
                <w:rFonts w:hint="eastAsia" w:ascii="Times New Roman" w:hAnsi="Times New Roman" w:cs="Times New Roman"/>
                <w:color w:val="000000" w:themeColor="text1"/>
                <w:u w:val="none"/>
                <w:lang w:val="en-US" w:eastAsia="zh-CN"/>
                <w14:textFill>
                  <w14:solidFill>
                    <w14:schemeClr w14:val="tx1"/>
                  </w14:solidFill>
                </w14:textFill>
              </w:rPr>
              <w:t>”</w:t>
            </w:r>
            <w:r>
              <w:rPr>
                <w:rFonts w:hint="eastAsia" w:ascii="Times New Roman" w:hAnsi="Times New Roman" w:cs="Times New Roman"/>
                <w:color w:val="000000" w:themeColor="text1"/>
                <w:u w:val="none"/>
                <w14:textFill>
                  <w14:solidFill>
                    <w14:schemeClr w14:val="tx1"/>
                  </w14:solidFill>
                </w14:textFill>
              </w:rPr>
              <w:t>，</w:t>
            </w:r>
            <w:r>
              <w:rPr>
                <w:rFonts w:hint="eastAsia" w:ascii="Times New Roman" w:hAnsi="Times New Roman" w:cs="Times New Roman"/>
                <w:color w:val="000000" w:themeColor="text1"/>
                <w:u w:val="none"/>
                <w:lang w:val="en-US" w:eastAsia="zh-CN"/>
                <w14:textFill>
                  <w14:solidFill>
                    <w14:schemeClr w14:val="tx1"/>
                  </w14:solidFill>
                </w14:textFill>
              </w:rPr>
              <w:t>工业废气量</w:t>
            </w:r>
            <w:r>
              <w:rPr>
                <w:color w:val="000000" w:themeColor="text1"/>
                <w:sz w:val="24"/>
                <w:u w:val="none"/>
                <w14:textFill>
                  <w14:solidFill>
                    <w14:schemeClr w14:val="tx1"/>
                  </w14:solidFill>
                </w14:textFill>
              </w:rPr>
              <w:t>产污系数为</w:t>
            </w:r>
            <w:r>
              <w:rPr>
                <w:rFonts w:hint="eastAsia" w:cs="Times New Roman"/>
                <w:color w:val="000000" w:themeColor="text1"/>
                <w:u w:val="none"/>
                <w:lang w:val="en-US" w:eastAsia="zh-CN"/>
                <w14:textFill>
                  <w14:solidFill>
                    <w14:schemeClr w14:val="tx1"/>
                  </w14:solidFill>
                </w14:textFill>
              </w:rPr>
              <w:t>6240</w:t>
            </w:r>
            <w:r>
              <w:rPr>
                <w:rFonts w:hint="eastAsia" w:ascii="Times New Roman" w:hAnsi="Times New Roman" w:cs="Times New Roman"/>
                <w:color w:val="000000" w:themeColor="text1"/>
                <w:u w:val="none"/>
                <w:lang w:val="en-US" w:eastAsia="zh-CN"/>
                <w14:textFill>
                  <w14:solidFill>
                    <w14:schemeClr w14:val="tx1"/>
                  </w14:solidFill>
                </w14:textFill>
              </w:rPr>
              <w:t>标立方米/</w:t>
            </w:r>
            <w:r>
              <w:rPr>
                <w:rFonts w:hint="eastAsia" w:cs="Times New Roman"/>
                <w:color w:val="000000" w:themeColor="text1"/>
                <w:u w:val="none"/>
                <w:lang w:val="en-US" w:eastAsia="zh-CN"/>
                <w14:textFill>
                  <w14:solidFill>
                    <w14:schemeClr w14:val="tx1"/>
                  </w14:solidFill>
                </w14:textFill>
              </w:rPr>
              <w:t>吨</w:t>
            </w:r>
            <w:r>
              <w:rPr>
                <w:rFonts w:hint="default" w:ascii="Times New Roman" w:hAnsi="Times New Roman" w:cs="Times New Roman"/>
                <w:color w:val="000000" w:themeColor="text1"/>
                <w:u w:val="none"/>
                <w:lang w:val="en-US" w:eastAsia="zh-CN"/>
                <w14:textFill>
                  <w14:solidFill>
                    <w14:schemeClr w14:val="tx1"/>
                  </w14:solidFill>
                </w14:textFill>
              </w:rPr>
              <w:t>-</w:t>
            </w:r>
            <w:r>
              <w:rPr>
                <w:rFonts w:hint="eastAsia" w:ascii="Times New Roman" w:hAnsi="Times New Roman" w:cs="Times New Roman"/>
                <w:color w:val="000000" w:themeColor="text1"/>
                <w:u w:val="none"/>
                <w:lang w:val="en-US" w:eastAsia="zh-CN"/>
                <w14:textFill>
                  <w14:solidFill>
                    <w14:schemeClr w14:val="tx1"/>
                  </w14:solidFill>
                </w14:textFill>
              </w:rPr>
              <w:t>原料，二</w:t>
            </w:r>
            <w:r>
              <w:rPr>
                <w:color w:val="000000" w:themeColor="text1"/>
                <w:sz w:val="24"/>
                <w:u w:val="none"/>
                <w14:textFill>
                  <w14:solidFill>
                    <w14:schemeClr w14:val="tx1"/>
                  </w14:solidFill>
                </w14:textFill>
              </w:rPr>
              <w:t>氧化硫产污系数为</w:t>
            </w:r>
            <w:r>
              <w:rPr>
                <w:rFonts w:hint="eastAsia"/>
                <w:color w:val="000000" w:themeColor="text1"/>
                <w:sz w:val="24"/>
                <w:u w:val="none"/>
                <w:lang w:val="en-US" w:eastAsia="zh-CN"/>
                <w14:textFill>
                  <w14:solidFill>
                    <w14:schemeClr w14:val="tx1"/>
                  </w14:solidFill>
                </w14:textFill>
              </w:rPr>
              <w:t>17</w:t>
            </w:r>
            <w:r>
              <w:rPr>
                <w:color w:val="000000" w:themeColor="text1"/>
                <w:sz w:val="24"/>
                <w:u w:val="none"/>
                <w14:textFill>
                  <w14:solidFill>
                    <w14:schemeClr w14:val="tx1"/>
                  </w14:solidFill>
                </w14:textFill>
              </w:rPr>
              <w:t>S</w:t>
            </w:r>
            <w:r>
              <w:rPr>
                <w:rFonts w:hint="eastAsia"/>
                <w:color w:val="000000" w:themeColor="text1"/>
                <w:sz w:val="24"/>
                <w:u w:val="none"/>
                <w:lang w:eastAsia="zh-CN"/>
                <w14:textFill>
                  <w14:solidFill>
                    <w14:schemeClr w14:val="tx1"/>
                  </w14:solidFill>
                </w14:textFill>
              </w:rPr>
              <w:t>千克</w:t>
            </w:r>
            <w:r>
              <w:rPr>
                <w:color w:val="000000" w:themeColor="text1"/>
                <w:sz w:val="24"/>
                <w:u w:val="none"/>
                <w14:textFill>
                  <w14:solidFill>
                    <w14:schemeClr w14:val="tx1"/>
                  </w14:solidFill>
                </w14:textFill>
              </w:rPr>
              <w:t>/</w:t>
            </w:r>
            <w:r>
              <w:rPr>
                <w:rFonts w:hint="eastAsia"/>
                <w:color w:val="000000" w:themeColor="text1"/>
                <w:sz w:val="24"/>
                <w:u w:val="none"/>
                <w:lang w:eastAsia="zh-CN"/>
                <w14:textFill>
                  <w14:solidFill>
                    <w14:schemeClr w14:val="tx1"/>
                  </w14:solidFill>
                </w14:textFill>
              </w:rPr>
              <w:t>吨</w:t>
            </w:r>
            <w:r>
              <w:rPr>
                <w:color w:val="000000" w:themeColor="text1"/>
                <w:sz w:val="24"/>
                <w:u w:val="none"/>
                <w14:textFill>
                  <w14:solidFill>
                    <w14:schemeClr w14:val="tx1"/>
                  </w14:solidFill>
                </w14:textFill>
              </w:rPr>
              <w:t>-原料（本项目S取</w:t>
            </w:r>
            <w:r>
              <w:rPr>
                <w:rFonts w:hint="eastAsia"/>
                <w:color w:val="000000" w:themeColor="text1"/>
                <w:sz w:val="24"/>
                <w:u w:val="none"/>
                <w:lang w:val="en-US" w:eastAsia="zh-CN"/>
                <w14:textFill>
                  <w14:solidFill>
                    <w14:schemeClr w14:val="tx1"/>
                  </w14:solidFill>
                </w14:textFill>
              </w:rPr>
              <w:t>0.03%</w:t>
            </w:r>
            <w:r>
              <w:rPr>
                <w:rFonts w:hint="eastAsia"/>
                <w:color w:val="000000" w:themeColor="text1"/>
                <w:sz w:val="24"/>
                <w:u w:val="none"/>
                <w14:textFill>
                  <w14:solidFill>
                    <w14:schemeClr w14:val="tx1"/>
                  </w14:solidFill>
                </w14:textFill>
              </w:rPr>
              <w:t>），</w:t>
            </w:r>
            <w:r>
              <w:rPr>
                <w:color w:val="000000" w:themeColor="text1"/>
                <w:sz w:val="24"/>
                <w:u w:val="none"/>
                <w14:textFill>
                  <w14:solidFill>
                    <w14:schemeClr w14:val="tx1"/>
                  </w14:solidFill>
                </w14:textFill>
              </w:rPr>
              <w:t>氮氧化物产污系数为</w:t>
            </w:r>
            <w:r>
              <w:rPr>
                <w:rFonts w:hint="eastAsia"/>
                <w:color w:val="000000" w:themeColor="text1"/>
                <w:sz w:val="24"/>
                <w:u w:val="none"/>
                <w:lang w:val="en-US" w:eastAsia="zh-CN"/>
                <w14:textFill>
                  <w14:solidFill>
                    <w14:schemeClr w14:val="tx1"/>
                  </w14:solidFill>
                </w14:textFill>
              </w:rPr>
              <w:t>1.02</w:t>
            </w:r>
            <w:r>
              <w:rPr>
                <w:rFonts w:hint="eastAsia"/>
                <w:color w:val="000000" w:themeColor="text1"/>
                <w:sz w:val="24"/>
                <w:u w:val="none"/>
                <w:lang w:eastAsia="zh-CN"/>
                <w14:textFill>
                  <w14:solidFill>
                    <w14:schemeClr w14:val="tx1"/>
                  </w14:solidFill>
                </w14:textFill>
              </w:rPr>
              <w:t>千克</w:t>
            </w:r>
            <w:r>
              <w:rPr>
                <w:color w:val="000000" w:themeColor="text1"/>
                <w:sz w:val="24"/>
                <w:u w:val="none"/>
                <w14:textFill>
                  <w14:solidFill>
                    <w14:schemeClr w14:val="tx1"/>
                  </w14:solidFill>
                </w14:textFill>
              </w:rPr>
              <w:t>/</w:t>
            </w:r>
            <w:r>
              <w:rPr>
                <w:rFonts w:hint="eastAsia"/>
                <w:color w:val="000000" w:themeColor="text1"/>
                <w:sz w:val="24"/>
                <w:u w:val="none"/>
                <w:lang w:eastAsia="zh-CN"/>
                <w14:textFill>
                  <w14:solidFill>
                    <w14:schemeClr w14:val="tx1"/>
                  </w14:solidFill>
                </w14:textFill>
              </w:rPr>
              <w:t>吨</w:t>
            </w:r>
            <w:r>
              <w:rPr>
                <w:color w:val="000000" w:themeColor="text1"/>
                <w:sz w:val="24"/>
                <w:u w:val="none"/>
                <w14:textFill>
                  <w14:solidFill>
                    <w14:schemeClr w14:val="tx1"/>
                  </w14:solidFill>
                </w14:textFill>
              </w:rPr>
              <w:t>-原料</w:t>
            </w:r>
            <w:r>
              <w:rPr>
                <w:rFonts w:hint="eastAsia"/>
                <w:color w:val="000000" w:themeColor="text1"/>
                <w:sz w:val="24"/>
                <w:u w:val="none"/>
                <w:lang w:eastAsia="zh-CN"/>
                <w14:textFill>
                  <w14:solidFill>
                    <w14:schemeClr w14:val="tx1"/>
                  </w14:solidFill>
                </w14:textFill>
              </w:rPr>
              <w:t>，颗粒物</w:t>
            </w:r>
            <w:r>
              <w:rPr>
                <w:color w:val="000000" w:themeColor="text1"/>
                <w:sz w:val="24"/>
                <w:u w:val="none"/>
                <w14:textFill>
                  <w14:solidFill>
                    <w14:schemeClr w14:val="tx1"/>
                  </w14:solidFill>
                </w14:textFill>
              </w:rPr>
              <w:t>产污系数为</w:t>
            </w:r>
            <w:r>
              <w:rPr>
                <w:rFonts w:hint="eastAsia"/>
                <w:color w:val="000000" w:themeColor="text1"/>
                <w:sz w:val="24"/>
                <w:u w:val="none"/>
                <w:lang w:val="en-US" w:eastAsia="zh-CN"/>
                <w14:textFill>
                  <w14:solidFill>
                    <w14:schemeClr w14:val="tx1"/>
                  </w14:solidFill>
                </w14:textFill>
              </w:rPr>
              <w:t>0.5</w:t>
            </w:r>
            <w:r>
              <w:rPr>
                <w:rFonts w:hint="eastAsia"/>
                <w:color w:val="000000" w:themeColor="text1"/>
                <w:sz w:val="24"/>
                <w:u w:val="none"/>
                <w:lang w:eastAsia="zh-CN"/>
                <w14:textFill>
                  <w14:solidFill>
                    <w14:schemeClr w14:val="tx1"/>
                  </w14:solidFill>
                </w14:textFill>
              </w:rPr>
              <w:t>千克</w:t>
            </w:r>
            <w:r>
              <w:rPr>
                <w:color w:val="000000" w:themeColor="text1"/>
                <w:sz w:val="24"/>
                <w:u w:val="none"/>
                <w14:textFill>
                  <w14:solidFill>
                    <w14:schemeClr w14:val="tx1"/>
                  </w14:solidFill>
                </w14:textFill>
              </w:rPr>
              <w:t>/</w:t>
            </w:r>
            <w:r>
              <w:rPr>
                <w:rFonts w:hint="eastAsia"/>
                <w:color w:val="000000" w:themeColor="text1"/>
                <w:sz w:val="24"/>
                <w:u w:val="none"/>
                <w:lang w:eastAsia="zh-CN"/>
                <w14:textFill>
                  <w14:solidFill>
                    <w14:schemeClr w14:val="tx1"/>
                  </w14:solidFill>
                </w14:textFill>
              </w:rPr>
              <w:t>吨</w:t>
            </w:r>
            <w:r>
              <w:rPr>
                <w:color w:val="000000" w:themeColor="text1"/>
                <w:sz w:val="24"/>
                <w:u w:val="none"/>
                <w14:textFill>
                  <w14:solidFill>
                    <w14:schemeClr w14:val="tx1"/>
                  </w14:solidFill>
                </w14:textFill>
              </w:rPr>
              <w:t>-原料</w:t>
            </w:r>
            <w:r>
              <w:rPr>
                <w:rFonts w:hint="eastAsia"/>
                <w:color w:val="000000" w:themeColor="text1"/>
                <w:sz w:val="24"/>
                <w:u w:val="none"/>
                <w:lang w:eastAsia="zh-CN"/>
                <w14:textFill>
                  <w14:solidFill>
                    <w14:schemeClr w14:val="tx1"/>
                  </w14:solidFill>
                </w14:textFill>
              </w:rPr>
              <w:t>。</w:t>
            </w:r>
          </w:p>
          <w:p w14:paraId="50B13208">
            <w:pPr>
              <w:keepNext w:val="0"/>
              <w:keepLines w:val="0"/>
              <w:widowControl/>
              <w:suppressLineNumbers w:val="0"/>
              <w:jc w:val="left"/>
              <w:rPr>
                <w:rFonts w:hint="eastAsia"/>
                <w:color w:val="000000" w:themeColor="text1"/>
                <w:sz w:val="24"/>
                <w:u w:val="none"/>
                <w:lang w:val="en-US" w:eastAsia="zh-CN"/>
                <w14:textFill>
                  <w14:solidFill>
                    <w14:schemeClr w14:val="tx1"/>
                  </w14:solidFill>
                </w14:textFill>
              </w:rPr>
            </w:pPr>
            <w:r>
              <w:rPr>
                <w:rFonts w:hint="eastAsia"/>
                <w:color w:val="000000" w:themeColor="text1"/>
                <w:sz w:val="24"/>
                <w:u w:val="none"/>
                <w:lang w:val="en-US" w:eastAsia="zh-CN"/>
                <w14:textFill>
                  <w14:solidFill>
                    <w14:schemeClr w14:val="tx1"/>
                  </w14:solidFill>
                </w14:textFill>
              </w:rPr>
              <w:t>①一期</w:t>
            </w:r>
          </w:p>
          <w:p w14:paraId="661155E4">
            <w:pPr>
              <w:keepNext w:val="0"/>
              <w:keepLines w:val="0"/>
              <w:widowControl/>
              <w:suppressLineNumbers w:val="0"/>
              <w:jc w:val="left"/>
              <w:rPr>
                <w:rFonts w:hint="eastAsia"/>
                <w:color w:val="000000" w:themeColor="text1"/>
                <w:sz w:val="24"/>
                <w:u w:val="none"/>
                <w:lang w:val="en-US" w:eastAsia="zh-CN"/>
                <w14:textFill>
                  <w14:solidFill>
                    <w14:schemeClr w14:val="tx1"/>
                  </w14:solidFill>
                </w14:textFill>
              </w:rPr>
            </w:pPr>
            <w:r>
              <w:rPr>
                <w:rFonts w:hint="eastAsia"/>
                <w:color w:val="000000" w:themeColor="text1"/>
                <w:sz w:val="24"/>
                <w:u w:val="none"/>
                <w:lang w:val="en-US" w:eastAsia="zh-CN"/>
                <w14:textFill>
                  <w14:solidFill>
                    <w14:schemeClr w14:val="tx1"/>
                  </w14:solidFill>
                </w14:textFill>
              </w:rPr>
              <w:t>一期工程（1台4t/h锅炉），年耗生物质量：7008 t/a，废气量：4992Nm³/h、4372.99万Nm³/a，污染物产排情况如下：</w:t>
            </w:r>
          </w:p>
          <w:p w14:paraId="31DEE6D1">
            <w:pPr>
              <w:pStyle w:val="112"/>
              <w:spacing w:line="240" w:lineRule="auto"/>
              <w:ind w:firstLine="42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一期锅炉</w:t>
            </w:r>
            <w:r>
              <w:rPr>
                <w:rFonts w:hint="eastAsia"/>
                <w:color w:val="000000" w:themeColor="text1"/>
                <w:sz w:val="21"/>
                <w:szCs w:val="21"/>
                <w14:textFill>
                  <w14:solidFill>
                    <w14:schemeClr w14:val="tx1"/>
                  </w14:solidFill>
                </w14:textFill>
              </w:rPr>
              <w:t>废气污染物排放一览表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195"/>
              <w:gridCol w:w="1177"/>
              <w:gridCol w:w="1175"/>
              <w:gridCol w:w="1195"/>
              <w:gridCol w:w="1178"/>
              <w:gridCol w:w="1177"/>
            </w:tblGrid>
            <w:tr w14:paraId="16AE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08" w:type="pct"/>
                  <w:vAlign w:val="center"/>
                </w:tcPr>
                <w:p w14:paraId="75041151">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污染物</w:t>
                  </w:r>
                </w:p>
              </w:tc>
              <w:tc>
                <w:tcPr>
                  <w:tcW w:w="722" w:type="pct"/>
                  <w:vAlign w:val="center"/>
                </w:tcPr>
                <w:p w14:paraId="1B362184">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产生浓度（mg/m³）</w:t>
                  </w:r>
                </w:p>
              </w:tc>
              <w:tc>
                <w:tcPr>
                  <w:tcW w:w="711" w:type="pct"/>
                  <w:vAlign w:val="center"/>
                </w:tcPr>
                <w:p w14:paraId="13F25C4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产生速率（kg/h）</w:t>
                  </w:r>
                </w:p>
              </w:tc>
              <w:tc>
                <w:tcPr>
                  <w:tcW w:w="710" w:type="pct"/>
                  <w:vAlign w:val="center"/>
                </w:tcPr>
                <w:p w14:paraId="3653C5E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产生量（t/a）</w:t>
                  </w:r>
                </w:p>
              </w:tc>
              <w:tc>
                <w:tcPr>
                  <w:tcW w:w="722" w:type="pct"/>
                  <w:vAlign w:val="center"/>
                </w:tcPr>
                <w:p w14:paraId="7BCCD601">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排放浓度（mg/m³）</w:t>
                  </w:r>
                </w:p>
              </w:tc>
              <w:tc>
                <w:tcPr>
                  <w:tcW w:w="712" w:type="pct"/>
                  <w:vAlign w:val="center"/>
                </w:tcPr>
                <w:p w14:paraId="539561E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排放速率（kg/h）</w:t>
                  </w:r>
                </w:p>
              </w:tc>
              <w:tc>
                <w:tcPr>
                  <w:tcW w:w="711" w:type="pct"/>
                  <w:vAlign w:val="center"/>
                </w:tcPr>
                <w:p w14:paraId="67B6DB1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排放量（t/a）</w:t>
                  </w:r>
                </w:p>
              </w:tc>
            </w:tr>
            <w:tr w14:paraId="3A0E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14:paraId="5C8C04A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颗粒物</w:t>
                  </w:r>
                </w:p>
              </w:tc>
              <w:tc>
                <w:tcPr>
                  <w:tcW w:w="722" w:type="pct"/>
                  <w:vAlign w:val="center"/>
                </w:tcPr>
                <w:p w14:paraId="744813C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80.13</w:t>
                  </w:r>
                </w:p>
              </w:tc>
              <w:tc>
                <w:tcPr>
                  <w:tcW w:w="711" w:type="pct"/>
                  <w:vAlign w:val="center"/>
                </w:tcPr>
                <w:p w14:paraId="5B29DD3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0.4</w:t>
                  </w:r>
                </w:p>
              </w:tc>
              <w:tc>
                <w:tcPr>
                  <w:tcW w:w="710" w:type="pct"/>
                  <w:vAlign w:val="center"/>
                </w:tcPr>
                <w:p w14:paraId="00684F0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3.5</w:t>
                  </w:r>
                </w:p>
              </w:tc>
              <w:tc>
                <w:tcPr>
                  <w:tcW w:w="722" w:type="pct"/>
                  <w:vAlign w:val="center"/>
                </w:tcPr>
                <w:p w14:paraId="64722B0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w:t>
                  </w:r>
                </w:p>
              </w:tc>
              <w:tc>
                <w:tcPr>
                  <w:tcW w:w="712" w:type="pct"/>
                  <w:vAlign w:val="center"/>
                </w:tcPr>
                <w:p w14:paraId="07112C1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0.004</w:t>
                  </w:r>
                </w:p>
              </w:tc>
              <w:tc>
                <w:tcPr>
                  <w:tcW w:w="711" w:type="pct"/>
                  <w:vAlign w:val="center"/>
                </w:tcPr>
                <w:p w14:paraId="2AE1142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0.035</w:t>
                  </w:r>
                </w:p>
              </w:tc>
            </w:tr>
            <w:tr w14:paraId="3440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14:paraId="0FB7DF1B">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SO₂</w:t>
                  </w:r>
                </w:p>
              </w:tc>
              <w:tc>
                <w:tcPr>
                  <w:tcW w:w="722" w:type="pct"/>
                  <w:vAlign w:val="center"/>
                </w:tcPr>
                <w:p w14:paraId="2CC2694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1" w:type="pct"/>
                  <w:vAlign w:val="center"/>
                </w:tcPr>
                <w:p w14:paraId="7115BFA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0.12</w:t>
                  </w:r>
                </w:p>
              </w:tc>
              <w:tc>
                <w:tcPr>
                  <w:tcW w:w="710" w:type="pct"/>
                  <w:vAlign w:val="center"/>
                </w:tcPr>
                <w:p w14:paraId="3E4DD96B">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1.07</w:t>
                  </w:r>
                </w:p>
              </w:tc>
              <w:tc>
                <w:tcPr>
                  <w:tcW w:w="722" w:type="pct"/>
                  <w:vAlign w:val="center"/>
                </w:tcPr>
                <w:p w14:paraId="38091C2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2" w:type="pct"/>
                  <w:vAlign w:val="center"/>
                </w:tcPr>
                <w:p w14:paraId="2DC5A8F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0.12</w:t>
                  </w:r>
                </w:p>
              </w:tc>
              <w:tc>
                <w:tcPr>
                  <w:tcW w:w="711" w:type="pct"/>
                  <w:vAlign w:val="center"/>
                </w:tcPr>
                <w:p w14:paraId="4AC7063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1.07</w:t>
                  </w:r>
                </w:p>
              </w:tc>
            </w:tr>
            <w:tr w14:paraId="00A2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14:paraId="4389878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NOx</w:t>
                  </w:r>
                </w:p>
              </w:tc>
              <w:tc>
                <w:tcPr>
                  <w:tcW w:w="722" w:type="pct"/>
                  <w:vAlign w:val="center"/>
                </w:tcPr>
                <w:p w14:paraId="60A464B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163.2</w:t>
                  </w:r>
                </w:p>
              </w:tc>
              <w:tc>
                <w:tcPr>
                  <w:tcW w:w="711" w:type="pct"/>
                  <w:vAlign w:val="center"/>
                </w:tcPr>
                <w:p w14:paraId="1A5B70C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0.82</w:t>
                  </w:r>
                </w:p>
              </w:tc>
              <w:tc>
                <w:tcPr>
                  <w:tcW w:w="710" w:type="pct"/>
                  <w:vAlign w:val="center"/>
                </w:tcPr>
                <w:p w14:paraId="2F6D4F7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7.15</w:t>
                  </w:r>
                </w:p>
              </w:tc>
              <w:tc>
                <w:tcPr>
                  <w:tcW w:w="722" w:type="pct"/>
                  <w:vAlign w:val="center"/>
                </w:tcPr>
                <w:p w14:paraId="2673E3A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127.3</w:t>
                  </w:r>
                </w:p>
              </w:tc>
              <w:tc>
                <w:tcPr>
                  <w:tcW w:w="712" w:type="pct"/>
                  <w:vAlign w:val="center"/>
                </w:tcPr>
                <w:p w14:paraId="04C3D6A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0.64</w:t>
                  </w:r>
                </w:p>
              </w:tc>
              <w:tc>
                <w:tcPr>
                  <w:tcW w:w="711" w:type="pct"/>
                  <w:vAlign w:val="center"/>
                </w:tcPr>
                <w:p w14:paraId="4E8AD0E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5.58</w:t>
                  </w:r>
                </w:p>
              </w:tc>
            </w:tr>
          </w:tbl>
          <w:p w14:paraId="46D35B17">
            <w:pPr>
              <w:keepNext w:val="0"/>
              <w:keepLines w:val="0"/>
              <w:widowControl/>
              <w:suppressLineNumbers w:val="0"/>
              <w:jc w:val="left"/>
              <w:rPr>
                <w:rFonts w:hint="eastAsia"/>
                <w:color w:val="000000" w:themeColor="text1"/>
                <w:sz w:val="24"/>
                <w:u w:val="none"/>
                <w:lang w:val="en-US" w:eastAsia="zh-CN"/>
                <w14:textFill>
                  <w14:solidFill>
                    <w14:schemeClr w14:val="tx1"/>
                  </w14:solidFill>
                </w14:textFill>
              </w:rPr>
            </w:pPr>
            <w:r>
              <w:rPr>
                <w:rFonts w:hint="eastAsia"/>
                <w:color w:val="000000" w:themeColor="text1"/>
                <w:sz w:val="24"/>
                <w:u w:val="none"/>
                <w:lang w:val="en-US" w:eastAsia="zh-CN"/>
                <w14:textFill>
                  <w14:solidFill>
                    <w14:schemeClr w14:val="tx1"/>
                  </w14:solidFill>
                </w14:textFill>
              </w:rPr>
              <w:t>②二期</w:t>
            </w:r>
          </w:p>
          <w:p w14:paraId="155DECA0">
            <w:pPr>
              <w:bidi w:val="0"/>
            </w:pPr>
            <w:r>
              <w:rPr>
                <w:rFonts w:hint="default"/>
                <w:lang w:val="en-US" w:eastAsia="zh-CN"/>
              </w:rPr>
              <w:t>二期工程（新增1台6t/h锅炉，与一期共用</w:t>
            </w:r>
            <w:r>
              <w:rPr>
                <w:rFonts w:hint="eastAsia"/>
                <w:lang w:val="en-US" w:eastAsia="zh-CN"/>
              </w:rPr>
              <w:t>排气筒</w:t>
            </w:r>
            <w:r>
              <w:rPr>
                <w:rFonts w:hint="default"/>
                <w:lang w:val="en-US" w:eastAsia="zh-CN"/>
              </w:rPr>
              <w:t>DA001）</w:t>
            </w:r>
            <w:r>
              <w:rPr>
                <w:rFonts w:hint="eastAsia"/>
                <w:lang w:eastAsia="zh-CN"/>
              </w:rPr>
              <w:t>，</w:t>
            </w:r>
            <w:r>
              <w:rPr>
                <w:rFonts w:hint="default"/>
              </w:rPr>
              <w:t>年耗</w:t>
            </w:r>
            <w:r>
              <w:rPr>
                <w:rFonts w:hint="eastAsia"/>
                <w:lang w:val="en-US" w:eastAsia="zh-CN"/>
              </w:rPr>
              <w:t>生物质</w:t>
            </w:r>
            <w:r>
              <w:rPr>
                <w:rFonts w:hint="default"/>
              </w:rPr>
              <w:t>量：10512 t/a</w:t>
            </w:r>
            <w:r>
              <w:rPr>
                <w:rFonts w:hint="eastAsia"/>
                <w:lang w:eastAsia="zh-CN"/>
              </w:rPr>
              <w:t>，</w:t>
            </w:r>
            <w:r>
              <w:rPr>
                <w:rFonts w:hint="default"/>
              </w:rPr>
              <w:t>废气量：7488 Nm³/h</w:t>
            </w:r>
            <w:r>
              <w:rPr>
                <w:rFonts w:hint="eastAsia"/>
                <w:lang w:eastAsia="zh-CN"/>
              </w:rPr>
              <w:t>、</w:t>
            </w:r>
            <w:r>
              <w:rPr>
                <w:rFonts w:hint="default"/>
              </w:rPr>
              <w:t>6559.49万Nm³/a</w:t>
            </w:r>
            <w:r>
              <w:rPr>
                <w:rFonts w:hint="eastAsia"/>
                <w:color w:val="000000" w:themeColor="text1"/>
                <w:sz w:val="24"/>
                <w:u w:val="none"/>
                <w:lang w:val="en-US" w:eastAsia="zh-CN"/>
                <w14:textFill>
                  <w14:solidFill>
                    <w14:schemeClr w14:val="tx1"/>
                  </w14:solidFill>
                </w14:textFill>
              </w:rPr>
              <w:t>，污染物产排情况如下：</w:t>
            </w:r>
          </w:p>
          <w:p w14:paraId="26B82F4E">
            <w:pPr>
              <w:pStyle w:val="112"/>
              <w:spacing w:line="240" w:lineRule="auto"/>
              <w:ind w:firstLine="42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二期锅炉</w:t>
            </w:r>
            <w:r>
              <w:rPr>
                <w:rFonts w:hint="eastAsia"/>
                <w:color w:val="000000" w:themeColor="text1"/>
                <w:sz w:val="21"/>
                <w:szCs w:val="21"/>
                <w14:textFill>
                  <w14:solidFill>
                    <w14:schemeClr w14:val="tx1"/>
                  </w14:solidFill>
                </w14:textFill>
              </w:rPr>
              <w:t>废气污染物排放一览表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1"/>
              <w:gridCol w:w="1181"/>
              <w:gridCol w:w="1181"/>
              <w:gridCol w:w="1181"/>
              <w:gridCol w:w="1181"/>
              <w:gridCol w:w="1182"/>
            </w:tblGrid>
            <w:tr w14:paraId="3901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14" w:type="pct"/>
                  <w:vAlign w:val="center"/>
                </w:tcPr>
                <w:p w14:paraId="463453E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污染物</w:t>
                  </w:r>
                </w:p>
              </w:tc>
              <w:tc>
                <w:tcPr>
                  <w:tcW w:w="714" w:type="pct"/>
                  <w:vAlign w:val="center"/>
                </w:tcPr>
                <w:p w14:paraId="4E3CCA3F">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产生浓度（mg/m³）</w:t>
                  </w:r>
                </w:p>
              </w:tc>
              <w:tc>
                <w:tcPr>
                  <w:tcW w:w="714" w:type="pct"/>
                  <w:vAlign w:val="center"/>
                </w:tcPr>
                <w:p w14:paraId="123E6C2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产生速率（kg/h）</w:t>
                  </w:r>
                </w:p>
              </w:tc>
              <w:tc>
                <w:tcPr>
                  <w:tcW w:w="714" w:type="pct"/>
                  <w:vAlign w:val="center"/>
                </w:tcPr>
                <w:p w14:paraId="772F62D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产生量（t/a）</w:t>
                  </w:r>
                </w:p>
              </w:tc>
              <w:tc>
                <w:tcPr>
                  <w:tcW w:w="714" w:type="pct"/>
                  <w:vAlign w:val="center"/>
                </w:tcPr>
                <w:p w14:paraId="42FEB2F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排放浓度（mg/m³）</w:t>
                  </w:r>
                </w:p>
              </w:tc>
              <w:tc>
                <w:tcPr>
                  <w:tcW w:w="714" w:type="pct"/>
                  <w:vAlign w:val="center"/>
                </w:tcPr>
                <w:p w14:paraId="26280E41">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排放速率（kg/h）</w:t>
                  </w:r>
                </w:p>
              </w:tc>
              <w:tc>
                <w:tcPr>
                  <w:tcW w:w="714" w:type="pct"/>
                  <w:vAlign w:val="center"/>
                </w:tcPr>
                <w:p w14:paraId="069BD88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排放量（t/a）</w:t>
                  </w:r>
                </w:p>
              </w:tc>
            </w:tr>
            <w:tr w14:paraId="6992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3025778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颗粒物</w:t>
                  </w:r>
                </w:p>
              </w:tc>
              <w:tc>
                <w:tcPr>
                  <w:tcW w:w="714" w:type="pct"/>
                  <w:vAlign w:val="center"/>
                </w:tcPr>
                <w:p w14:paraId="0862791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80.13</w:t>
                  </w:r>
                </w:p>
              </w:tc>
              <w:tc>
                <w:tcPr>
                  <w:tcW w:w="714" w:type="pct"/>
                  <w:vAlign w:val="center"/>
                </w:tcPr>
                <w:p w14:paraId="4786BAD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0.6</w:t>
                  </w:r>
                </w:p>
              </w:tc>
              <w:tc>
                <w:tcPr>
                  <w:tcW w:w="714" w:type="pct"/>
                  <w:vAlign w:val="center"/>
                </w:tcPr>
                <w:p w14:paraId="05584FE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5.26</w:t>
                  </w:r>
                </w:p>
              </w:tc>
              <w:tc>
                <w:tcPr>
                  <w:tcW w:w="714" w:type="pct"/>
                  <w:vAlign w:val="center"/>
                </w:tcPr>
                <w:p w14:paraId="27FDDBE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w:t>
                  </w:r>
                </w:p>
              </w:tc>
              <w:tc>
                <w:tcPr>
                  <w:tcW w:w="714" w:type="pct"/>
                  <w:vAlign w:val="center"/>
                </w:tcPr>
                <w:p w14:paraId="18D3C2CB">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0.006</w:t>
                  </w:r>
                </w:p>
              </w:tc>
              <w:tc>
                <w:tcPr>
                  <w:tcW w:w="714" w:type="pct"/>
                  <w:vAlign w:val="center"/>
                </w:tcPr>
                <w:p w14:paraId="1F44471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0.053</w:t>
                  </w:r>
                </w:p>
              </w:tc>
            </w:tr>
            <w:tr w14:paraId="710A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4D44D9D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SO₂</w:t>
                  </w:r>
                </w:p>
              </w:tc>
              <w:tc>
                <w:tcPr>
                  <w:tcW w:w="714" w:type="pct"/>
                  <w:vAlign w:val="center"/>
                </w:tcPr>
                <w:p w14:paraId="6BD4CB3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4" w:type="pct"/>
                  <w:vAlign w:val="center"/>
                </w:tcPr>
                <w:p w14:paraId="4B62D08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0.18</w:t>
                  </w:r>
                </w:p>
              </w:tc>
              <w:tc>
                <w:tcPr>
                  <w:tcW w:w="714" w:type="pct"/>
                  <w:vAlign w:val="center"/>
                </w:tcPr>
                <w:p w14:paraId="60147AE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w:t>
                  </w:r>
                </w:p>
              </w:tc>
              <w:tc>
                <w:tcPr>
                  <w:tcW w:w="714" w:type="pct"/>
                  <w:vAlign w:val="center"/>
                </w:tcPr>
                <w:p w14:paraId="21F2518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4" w:type="pct"/>
                  <w:vAlign w:val="center"/>
                </w:tcPr>
                <w:p w14:paraId="64006B8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0.18</w:t>
                  </w:r>
                </w:p>
              </w:tc>
              <w:tc>
                <w:tcPr>
                  <w:tcW w:w="714" w:type="pct"/>
                  <w:vAlign w:val="center"/>
                </w:tcPr>
                <w:p w14:paraId="4B9CB3E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w:t>
                  </w:r>
                </w:p>
              </w:tc>
            </w:tr>
            <w:tr w14:paraId="3A13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4796F95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NOx</w:t>
                  </w:r>
                </w:p>
              </w:tc>
              <w:tc>
                <w:tcPr>
                  <w:tcW w:w="714" w:type="pct"/>
                  <w:vAlign w:val="center"/>
                </w:tcPr>
                <w:p w14:paraId="2D3C8F0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163.2</w:t>
                  </w:r>
                </w:p>
              </w:tc>
              <w:tc>
                <w:tcPr>
                  <w:tcW w:w="714" w:type="pct"/>
                  <w:vAlign w:val="center"/>
                </w:tcPr>
                <w:p w14:paraId="3269D73F">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1.22</w:t>
                  </w:r>
                </w:p>
              </w:tc>
              <w:tc>
                <w:tcPr>
                  <w:tcW w:w="714" w:type="pct"/>
                  <w:vAlign w:val="center"/>
                </w:tcPr>
                <w:p w14:paraId="24871B0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10.72</w:t>
                  </w:r>
                </w:p>
              </w:tc>
              <w:tc>
                <w:tcPr>
                  <w:tcW w:w="714" w:type="pct"/>
                  <w:vAlign w:val="center"/>
                </w:tcPr>
                <w:p w14:paraId="0E51026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127.3</w:t>
                  </w:r>
                </w:p>
              </w:tc>
              <w:tc>
                <w:tcPr>
                  <w:tcW w:w="714" w:type="pct"/>
                  <w:vAlign w:val="center"/>
                </w:tcPr>
                <w:p w14:paraId="6C9BAFC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0.95</w:t>
                  </w:r>
                </w:p>
              </w:tc>
              <w:tc>
                <w:tcPr>
                  <w:tcW w:w="714" w:type="pct"/>
                  <w:vAlign w:val="center"/>
                </w:tcPr>
                <w:p w14:paraId="5549F198">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8.36</w:t>
                  </w:r>
                </w:p>
              </w:tc>
            </w:tr>
          </w:tbl>
          <w:p w14:paraId="733E3FC2">
            <w:pPr>
              <w:keepNext w:val="0"/>
              <w:keepLines w:val="0"/>
              <w:widowControl/>
              <w:suppressLineNumbers w:val="0"/>
              <w:jc w:val="left"/>
              <w:rPr>
                <w:rFonts w:hint="default"/>
                <w:color w:val="000000" w:themeColor="text1"/>
                <w:sz w:val="24"/>
                <w:u w:val="none"/>
                <w:lang w:val="en-US" w:eastAsia="zh-CN"/>
                <w14:textFill>
                  <w14:solidFill>
                    <w14:schemeClr w14:val="tx1"/>
                  </w14:solidFill>
                </w14:textFill>
              </w:rPr>
            </w:pPr>
            <w:r>
              <w:rPr>
                <w:rFonts w:hint="eastAsia"/>
                <w:color w:val="000000" w:themeColor="text1"/>
                <w:sz w:val="24"/>
                <w:u w:val="none"/>
                <w:lang w:val="en-US" w:eastAsia="zh-CN"/>
                <w14:textFill>
                  <w14:solidFill>
                    <w14:schemeClr w14:val="tx1"/>
                  </w14:solidFill>
                </w14:textFill>
              </w:rPr>
              <w:t>③三期</w:t>
            </w:r>
          </w:p>
          <w:p w14:paraId="5AA511BD">
            <w:pPr>
              <w:bidi w:val="0"/>
            </w:pPr>
            <w:r>
              <w:rPr>
                <w:rFonts w:hint="default"/>
                <w:lang w:val="en-US" w:eastAsia="zh-CN"/>
              </w:rPr>
              <w:t>三期工程（新增1台8t/h锅炉，独立</w:t>
            </w:r>
            <w:r>
              <w:rPr>
                <w:rFonts w:hint="eastAsia"/>
                <w:lang w:val="en-US" w:eastAsia="zh-CN"/>
              </w:rPr>
              <w:t>排气筒</w:t>
            </w:r>
            <w:r>
              <w:rPr>
                <w:rFonts w:hint="default"/>
                <w:lang w:val="en-US" w:eastAsia="zh-CN"/>
              </w:rPr>
              <w:t>DA002）</w:t>
            </w:r>
            <w:r>
              <w:rPr>
                <w:rFonts w:hint="eastAsia"/>
                <w:lang w:eastAsia="zh-CN"/>
              </w:rPr>
              <w:t>，</w:t>
            </w:r>
            <w:r>
              <w:rPr>
                <w:rFonts w:hint="default"/>
              </w:rPr>
              <w:t>年耗</w:t>
            </w:r>
            <w:r>
              <w:rPr>
                <w:rFonts w:hint="eastAsia"/>
                <w:lang w:val="en-US" w:eastAsia="zh-CN"/>
              </w:rPr>
              <w:t>生物质</w:t>
            </w:r>
            <w:r>
              <w:rPr>
                <w:rFonts w:hint="default"/>
              </w:rPr>
              <w:t>量：14016 t/a</w:t>
            </w:r>
            <w:r>
              <w:rPr>
                <w:rFonts w:hint="eastAsia"/>
                <w:lang w:eastAsia="zh-CN"/>
              </w:rPr>
              <w:t>，</w:t>
            </w:r>
            <w:r>
              <w:rPr>
                <w:rFonts w:hint="default"/>
              </w:rPr>
              <w:t>废气量：9984 Nm³/h</w:t>
            </w:r>
            <w:r>
              <w:rPr>
                <w:rFonts w:hint="eastAsia"/>
                <w:lang w:eastAsia="zh-CN"/>
              </w:rPr>
              <w:t>、</w:t>
            </w:r>
            <w:r>
              <w:rPr>
                <w:rFonts w:hint="default"/>
              </w:rPr>
              <w:t>8745.98万Nm³/a</w:t>
            </w:r>
            <w:r>
              <w:rPr>
                <w:rFonts w:hint="eastAsia"/>
                <w:lang w:eastAsia="zh-CN"/>
              </w:rPr>
              <w:t>，</w:t>
            </w:r>
            <w:r>
              <w:rPr>
                <w:rFonts w:hint="eastAsia"/>
                <w:color w:val="000000" w:themeColor="text1"/>
                <w:sz w:val="24"/>
                <w:u w:val="none"/>
                <w:lang w:val="en-US" w:eastAsia="zh-CN"/>
                <w14:textFill>
                  <w14:solidFill>
                    <w14:schemeClr w14:val="tx1"/>
                  </w14:solidFill>
                </w14:textFill>
              </w:rPr>
              <w:t>污染物产排情况如下：</w:t>
            </w:r>
          </w:p>
          <w:p w14:paraId="4C45C920">
            <w:pPr>
              <w:pStyle w:val="112"/>
              <w:spacing w:line="240" w:lineRule="auto"/>
              <w:ind w:firstLine="42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三期锅炉</w:t>
            </w:r>
            <w:r>
              <w:rPr>
                <w:rFonts w:hint="eastAsia"/>
                <w:color w:val="000000" w:themeColor="text1"/>
                <w:sz w:val="21"/>
                <w:szCs w:val="21"/>
                <w14:textFill>
                  <w14:solidFill>
                    <w14:schemeClr w14:val="tx1"/>
                  </w14:solidFill>
                </w14:textFill>
              </w:rPr>
              <w:t>废气污染物排放一览表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1"/>
              <w:gridCol w:w="1181"/>
              <w:gridCol w:w="1181"/>
              <w:gridCol w:w="1181"/>
              <w:gridCol w:w="1181"/>
              <w:gridCol w:w="1182"/>
            </w:tblGrid>
            <w:tr w14:paraId="3B5B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5B615C0F">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污染物</w:t>
                  </w:r>
                </w:p>
              </w:tc>
              <w:tc>
                <w:tcPr>
                  <w:tcW w:w="714" w:type="pct"/>
                  <w:vAlign w:val="center"/>
                </w:tcPr>
                <w:p w14:paraId="41C9BE7F">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产生浓度（mg/m³）</w:t>
                  </w:r>
                </w:p>
              </w:tc>
              <w:tc>
                <w:tcPr>
                  <w:tcW w:w="714" w:type="pct"/>
                  <w:vAlign w:val="center"/>
                </w:tcPr>
                <w:p w14:paraId="222002C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产生速率（kg/h）</w:t>
                  </w:r>
                </w:p>
              </w:tc>
              <w:tc>
                <w:tcPr>
                  <w:tcW w:w="714" w:type="pct"/>
                  <w:vAlign w:val="center"/>
                </w:tcPr>
                <w:p w14:paraId="651DEEA8">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产生量（t/a）</w:t>
                  </w:r>
                </w:p>
              </w:tc>
              <w:tc>
                <w:tcPr>
                  <w:tcW w:w="714" w:type="pct"/>
                  <w:vAlign w:val="center"/>
                </w:tcPr>
                <w:p w14:paraId="021351B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排放浓度（mg/m³）</w:t>
                  </w:r>
                </w:p>
              </w:tc>
              <w:tc>
                <w:tcPr>
                  <w:tcW w:w="714" w:type="pct"/>
                  <w:vAlign w:val="center"/>
                </w:tcPr>
                <w:p w14:paraId="3A2D30B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排放速率（kg/h）</w:t>
                  </w:r>
                </w:p>
              </w:tc>
              <w:tc>
                <w:tcPr>
                  <w:tcW w:w="714" w:type="pct"/>
                  <w:vAlign w:val="center"/>
                </w:tcPr>
                <w:p w14:paraId="69FB890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排放量（t/a）</w:t>
                  </w:r>
                </w:p>
              </w:tc>
            </w:tr>
            <w:tr w14:paraId="4C76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48ECBDB4">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颗粒物</w:t>
                  </w:r>
                </w:p>
              </w:tc>
              <w:tc>
                <w:tcPr>
                  <w:tcW w:w="714" w:type="pct"/>
                  <w:vAlign w:val="center"/>
                </w:tcPr>
                <w:p w14:paraId="51504C4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80.13</w:t>
                  </w:r>
                </w:p>
              </w:tc>
              <w:tc>
                <w:tcPr>
                  <w:tcW w:w="714" w:type="pct"/>
                  <w:vAlign w:val="center"/>
                </w:tcPr>
                <w:p w14:paraId="6E66F5B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w:t>
                  </w:r>
                </w:p>
              </w:tc>
              <w:tc>
                <w:tcPr>
                  <w:tcW w:w="714" w:type="pct"/>
                  <w:vAlign w:val="center"/>
                </w:tcPr>
                <w:p w14:paraId="1A444B7B">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7.01</w:t>
                  </w:r>
                </w:p>
              </w:tc>
              <w:tc>
                <w:tcPr>
                  <w:tcW w:w="714" w:type="pct"/>
                  <w:vAlign w:val="center"/>
                </w:tcPr>
                <w:p w14:paraId="586FE9B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w:t>
                  </w:r>
                </w:p>
              </w:tc>
              <w:tc>
                <w:tcPr>
                  <w:tcW w:w="714" w:type="pct"/>
                  <w:vAlign w:val="center"/>
                </w:tcPr>
                <w:p w14:paraId="33E9026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0.008</w:t>
                  </w:r>
                </w:p>
              </w:tc>
              <w:tc>
                <w:tcPr>
                  <w:tcW w:w="714" w:type="pct"/>
                  <w:vAlign w:val="center"/>
                </w:tcPr>
                <w:p w14:paraId="66ADFF6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0.07</w:t>
                  </w:r>
                </w:p>
              </w:tc>
            </w:tr>
            <w:tr w14:paraId="1534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074A8524">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SO₂</w:t>
                  </w:r>
                </w:p>
              </w:tc>
              <w:tc>
                <w:tcPr>
                  <w:tcW w:w="714" w:type="pct"/>
                  <w:vAlign w:val="center"/>
                </w:tcPr>
                <w:p w14:paraId="7D5771D4">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4" w:type="pct"/>
                  <w:vAlign w:val="center"/>
                </w:tcPr>
                <w:p w14:paraId="6ED336B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0.24</w:t>
                  </w:r>
                </w:p>
              </w:tc>
              <w:tc>
                <w:tcPr>
                  <w:tcW w:w="714" w:type="pct"/>
                  <w:vAlign w:val="center"/>
                </w:tcPr>
                <w:p w14:paraId="170DABA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2.13</w:t>
                  </w:r>
                </w:p>
              </w:tc>
              <w:tc>
                <w:tcPr>
                  <w:tcW w:w="714" w:type="pct"/>
                  <w:vAlign w:val="center"/>
                </w:tcPr>
                <w:p w14:paraId="538FDD8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714" w:type="pct"/>
                  <w:vAlign w:val="center"/>
                </w:tcPr>
                <w:p w14:paraId="7D811E7D">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0.24</w:t>
                  </w:r>
                </w:p>
              </w:tc>
              <w:tc>
                <w:tcPr>
                  <w:tcW w:w="714" w:type="pct"/>
                  <w:vAlign w:val="center"/>
                </w:tcPr>
                <w:p w14:paraId="508A66A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2.13</w:t>
                  </w:r>
                </w:p>
              </w:tc>
            </w:tr>
            <w:tr w14:paraId="3C37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7656CD9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NOx</w:t>
                  </w:r>
                </w:p>
              </w:tc>
              <w:tc>
                <w:tcPr>
                  <w:tcW w:w="714" w:type="pct"/>
                  <w:vAlign w:val="center"/>
                </w:tcPr>
                <w:p w14:paraId="41DFF6B1">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163.20</w:t>
                  </w:r>
                </w:p>
              </w:tc>
              <w:tc>
                <w:tcPr>
                  <w:tcW w:w="714" w:type="pct"/>
                  <w:vAlign w:val="center"/>
                </w:tcPr>
                <w:p w14:paraId="4BC6978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1.63</w:t>
                  </w:r>
                </w:p>
              </w:tc>
              <w:tc>
                <w:tcPr>
                  <w:tcW w:w="714" w:type="pct"/>
                  <w:vAlign w:val="center"/>
                </w:tcPr>
                <w:p w14:paraId="7C6965D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14.3</w:t>
                  </w:r>
                </w:p>
              </w:tc>
              <w:tc>
                <w:tcPr>
                  <w:tcW w:w="714" w:type="pct"/>
                  <w:vAlign w:val="center"/>
                </w:tcPr>
                <w:p w14:paraId="1693F24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127.3</w:t>
                  </w:r>
                </w:p>
              </w:tc>
              <w:tc>
                <w:tcPr>
                  <w:tcW w:w="714" w:type="pct"/>
                  <w:vAlign w:val="center"/>
                </w:tcPr>
                <w:p w14:paraId="6846BF2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1.27</w:t>
                  </w:r>
                </w:p>
              </w:tc>
              <w:tc>
                <w:tcPr>
                  <w:tcW w:w="714" w:type="pct"/>
                  <w:vAlign w:val="center"/>
                </w:tcPr>
                <w:p w14:paraId="3533A927">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11.15</w:t>
                  </w:r>
                </w:p>
              </w:tc>
            </w:tr>
          </w:tbl>
          <w:p w14:paraId="142E9BD4">
            <w:pPr>
              <w:bidi w:val="0"/>
            </w:pPr>
            <w:r>
              <w:t>全厂锅炉总规模18t/h，年耗</w:t>
            </w:r>
            <w:r>
              <w:rPr>
                <w:rFonts w:hint="eastAsia"/>
                <w:color w:val="000000" w:themeColor="text1"/>
                <w:lang w:val="en-US" w:eastAsia="zh-CN"/>
                <w14:textFill>
                  <w14:solidFill>
                    <w14:schemeClr w14:val="tx1"/>
                  </w14:solidFill>
                </w14:textFill>
              </w:rPr>
              <w:t>生物质</w:t>
            </w:r>
            <w:r>
              <w:rPr>
                <w:color w:val="000000" w:themeColor="text1"/>
                <w14:textFill>
                  <w14:solidFill>
                    <w14:schemeClr w14:val="tx1"/>
                  </w14:solidFill>
                </w14:textFill>
              </w:rPr>
              <w:t>31536t/a，总</w:t>
            </w:r>
            <w:r>
              <w:t>废气量22464Nm³/h（19678.46万Nm³/a）。</w:t>
            </w:r>
          </w:p>
          <w:p w14:paraId="4F0D53C9">
            <w:pPr>
              <w:pStyle w:val="112"/>
              <w:spacing w:line="240" w:lineRule="auto"/>
              <w:ind w:firstLine="422"/>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全厂锅炉</w:t>
            </w:r>
            <w:r>
              <w:rPr>
                <w:rFonts w:hint="eastAsia"/>
                <w:color w:val="000000" w:themeColor="text1"/>
                <w:sz w:val="21"/>
                <w:szCs w:val="21"/>
                <w14:textFill>
                  <w14:solidFill>
                    <w14:schemeClr w14:val="tx1"/>
                  </w14:solidFill>
                </w14:textFill>
              </w:rPr>
              <w:t>废气污染物排放一览表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575"/>
              <w:gridCol w:w="1635"/>
              <w:gridCol w:w="1875"/>
              <w:gridCol w:w="1929"/>
            </w:tblGrid>
            <w:tr w14:paraId="1B21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6" w:type="pct"/>
                  <w:vAlign w:val="center"/>
                </w:tcPr>
                <w:p w14:paraId="37DB404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污染物</w:t>
                  </w:r>
                </w:p>
              </w:tc>
              <w:tc>
                <w:tcPr>
                  <w:tcW w:w="952" w:type="pct"/>
                  <w:vAlign w:val="center"/>
                </w:tcPr>
                <w:p w14:paraId="0763F289">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总产生量（t/a）</w:t>
                  </w:r>
                </w:p>
              </w:tc>
              <w:tc>
                <w:tcPr>
                  <w:tcW w:w="989" w:type="pct"/>
                  <w:vAlign w:val="center"/>
                </w:tcPr>
                <w:p w14:paraId="70F4DBA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总排放量（t/a）</w:t>
                  </w:r>
                </w:p>
              </w:tc>
              <w:tc>
                <w:tcPr>
                  <w:tcW w:w="1134" w:type="pct"/>
                  <w:vAlign w:val="center"/>
                </w:tcPr>
                <w:p w14:paraId="27C4BB68">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排放浓度（mg/m³）</w:t>
                  </w:r>
                </w:p>
              </w:tc>
              <w:tc>
                <w:tcPr>
                  <w:tcW w:w="1166" w:type="pct"/>
                  <w:vAlign w:val="center"/>
                </w:tcPr>
                <w:p w14:paraId="0D08F64C">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执行标准（mg/m³）</w:t>
                  </w:r>
                </w:p>
              </w:tc>
            </w:tr>
            <w:tr w14:paraId="3440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6" w:type="pct"/>
                  <w:vAlign w:val="center"/>
                </w:tcPr>
                <w:p w14:paraId="54B7709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颗粒物</w:t>
                  </w:r>
                </w:p>
              </w:tc>
              <w:tc>
                <w:tcPr>
                  <w:tcW w:w="952" w:type="pct"/>
                  <w:vAlign w:val="center"/>
                </w:tcPr>
                <w:p w14:paraId="19DE9130">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15.77</w:t>
                  </w:r>
                </w:p>
              </w:tc>
              <w:tc>
                <w:tcPr>
                  <w:tcW w:w="989" w:type="pct"/>
                  <w:vAlign w:val="center"/>
                </w:tcPr>
                <w:p w14:paraId="16308C23">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0.158</w:t>
                  </w:r>
                </w:p>
              </w:tc>
              <w:tc>
                <w:tcPr>
                  <w:tcW w:w="1134" w:type="pct"/>
                  <w:vAlign w:val="center"/>
                </w:tcPr>
                <w:p w14:paraId="33EC5555">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0.80</w:t>
                  </w:r>
                </w:p>
              </w:tc>
              <w:tc>
                <w:tcPr>
                  <w:tcW w:w="1166" w:type="pct"/>
                  <w:vAlign w:val="center"/>
                </w:tcPr>
                <w:p w14:paraId="20D8D05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20</w:t>
                  </w:r>
                </w:p>
              </w:tc>
            </w:tr>
            <w:tr w14:paraId="3A76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6" w:type="pct"/>
                  <w:vAlign w:val="center"/>
                </w:tcPr>
                <w:p w14:paraId="1EBC8BE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SO₂</w:t>
                  </w:r>
                </w:p>
              </w:tc>
              <w:tc>
                <w:tcPr>
                  <w:tcW w:w="952" w:type="pct"/>
                  <w:vAlign w:val="center"/>
                </w:tcPr>
                <w:p w14:paraId="055D24DE">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4.80</w:t>
                  </w:r>
                </w:p>
              </w:tc>
              <w:tc>
                <w:tcPr>
                  <w:tcW w:w="989" w:type="pct"/>
                  <w:vAlign w:val="center"/>
                </w:tcPr>
                <w:p w14:paraId="31065EBB">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4.80</w:t>
                  </w:r>
                </w:p>
              </w:tc>
              <w:tc>
                <w:tcPr>
                  <w:tcW w:w="1134" w:type="pct"/>
                  <w:vAlign w:val="center"/>
                </w:tcPr>
                <w:p w14:paraId="32D93246">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24.44</w:t>
                  </w:r>
                </w:p>
              </w:tc>
              <w:tc>
                <w:tcPr>
                  <w:tcW w:w="1166" w:type="pct"/>
                  <w:vAlign w:val="center"/>
                </w:tcPr>
                <w:p w14:paraId="7DA7E03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50</w:t>
                  </w:r>
                </w:p>
              </w:tc>
            </w:tr>
            <w:tr w14:paraId="0DC6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6" w:type="pct"/>
                  <w:vAlign w:val="center"/>
                </w:tcPr>
                <w:p w14:paraId="66827A82">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NOx</w:t>
                  </w:r>
                </w:p>
              </w:tc>
              <w:tc>
                <w:tcPr>
                  <w:tcW w:w="952" w:type="pct"/>
                  <w:vAlign w:val="center"/>
                </w:tcPr>
                <w:p w14:paraId="70C116C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32.17</w:t>
                  </w:r>
                </w:p>
              </w:tc>
              <w:tc>
                <w:tcPr>
                  <w:tcW w:w="989" w:type="pct"/>
                  <w:vAlign w:val="center"/>
                </w:tcPr>
                <w:p w14:paraId="07D9F08F">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25.09</w:t>
                  </w:r>
                </w:p>
              </w:tc>
              <w:tc>
                <w:tcPr>
                  <w:tcW w:w="1134" w:type="pct"/>
                  <w:vAlign w:val="center"/>
                </w:tcPr>
                <w:p w14:paraId="2194F73A">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127.3</w:t>
                  </w:r>
                </w:p>
              </w:tc>
              <w:tc>
                <w:tcPr>
                  <w:tcW w:w="1166" w:type="pct"/>
                  <w:vAlign w:val="center"/>
                </w:tcPr>
                <w:p w14:paraId="2A078C61">
                  <w:pPr>
                    <w:bidi w:val="0"/>
                    <w:spacing w:line="240" w:lineRule="auto"/>
                    <w:ind w:left="0" w:leftChars="0"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200</w:t>
                  </w:r>
                </w:p>
              </w:tc>
            </w:tr>
          </w:tbl>
          <w:p w14:paraId="09CE898C">
            <w:pPr>
              <w:adjustRightInd w:val="0"/>
              <w:snapToGrid w:val="0"/>
              <w:spacing w:line="360" w:lineRule="auto"/>
              <w:ind w:firstLine="480" w:firstLineChars="200"/>
              <w:rPr>
                <w:rFonts w:hint="eastAsia" w:ascii="Times New Roman" w:hAnsi="Times New Roman"/>
                <w:color w:val="000000" w:themeColor="text1"/>
                <w:u w:val="none"/>
                <w14:textFill>
                  <w14:solidFill>
                    <w14:schemeClr w14:val="tx1"/>
                  </w14:solidFill>
                </w14:textFill>
              </w:rPr>
            </w:pPr>
            <w:r>
              <w:rPr>
                <w:rFonts w:hint="eastAsia" w:ascii="Times New Roman" w:hAnsi="Times New Roman"/>
                <w:color w:val="000000" w:themeColor="text1"/>
                <w:u w:val="none"/>
                <w14:textFill>
                  <w14:solidFill>
                    <w14:schemeClr w14:val="tx1"/>
                  </w14:solidFill>
                </w14:textFill>
              </w:rPr>
              <w:t>（2）氨气</w:t>
            </w:r>
          </w:p>
          <w:p w14:paraId="759CE1BE">
            <w:pPr>
              <w:adjustRightInd w:val="0"/>
              <w:snapToGrid w:val="0"/>
              <w:spacing w:line="360" w:lineRule="auto"/>
              <w:ind w:firstLine="480" w:firstLineChars="200"/>
              <w:rPr>
                <w:rFonts w:hint="eastAsia" w:ascii="Times New Roman" w:hAnsi="Times New Roman"/>
                <w:color w:val="000000" w:themeColor="text1"/>
                <w:u w:val="none"/>
                <w14:textFill>
                  <w14:solidFill>
                    <w14:schemeClr w14:val="tx1"/>
                  </w14:solidFill>
                </w14:textFill>
              </w:rPr>
            </w:pPr>
            <w:r>
              <w:rPr>
                <w:rFonts w:hint="eastAsia" w:ascii="Times New Roman" w:hAnsi="Times New Roman"/>
                <w:color w:val="000000" w:themeColor="text1"/>
                <w:u w:val="none"/>
                <w14:textFill>
                  <w14:solidFill>
                    <w14:schemeClr w14:val="tx1"/>
                  </w14:solidFill>
                </w14:textFill>
              </w:rPr>
              <w:t>本项目采用SNCR脱硝工艺，采用</w:t>
            </w:r>
            <w:r>
              <w:rPr>
                <w:rFonts w:hint="eastAsia" w:ascii="Times New Roman" w:hAnsi="Times New Roman"/>
                <w:color w:val="000000" w:themeColor="text1"/>
                <w:u w:val="none"/>
                <w:lang w:val="en-US" w:eastAsia="zh-CN"/>
                <w14:textFill>
                  <w14:solidFill>
                    <w14:schemeClr w14:val="tx1"/>
                  </w14:solidFill>
                </w14:textFill>
              </w:rPr>
              <w:t>20%</w:t>
            </w:r>
            <w:r>
              <w:rPr>
                <w:rFonts w:hint="eastAsia" w:ascii="Times New Roman" w:hAnsi="Times New Roman"/>
                <w:color w:val="000000" w:themeColor="text1"/>
                <w:u w:val="none"/>
                <w14:textFill>
                  <w14:solidFill>
                    <w14:schemeClr w14:val="tx1"/>
                  </w14:solidFill>
                </w14:textFill>
              </w:rPr>
              <w:t>尿素</w:t>
            </w:r>
            <w:r>
              <w:rPr>
                <w:rFonts w:hint="eastAsia" w:ascii="Times New Roman" w:hAnsi="Times New Roman"/>
                <w:color w:val="000000" w:themeColor="text1"/>
                <w:u w:val="none"/>
                <w:lang w:eastAsia="zh-CN"/>
                <w14:textFill>
                  <w14:solidFill>
                    <w14:schemeClr w14:val="tx1"/>
                  </w14:solidFill>
                </w14:textFill>
              </w:rPr>
              <w:t>溶液</w:t>
            </w:r>
            <w:r>
              <w:rPr>
                <w:rFonts w:hint="eastAsia" w:ascii="Times New Roman" w:hAnsi="Times New Roman"/>
                <w:color w:val="000000" w:themeColor="text1"/>
                <w:u w:val="none"/>
                <w14:textFill>
                  <w14:solidFill>
                    <w14:schemeClr w14:val="tx1"/>
                  </w14:solidFill>
                </w14:textFill>
              </w:rPr>
              <w:t>作为脱硝剂，脱硝过程中</w:t>
            </w:r>
            <w:r>
              <w:rPr>
                <w:rFonts w:hint="eastAsia" w:ascii="Times New Roman" w:hAnsi="Times New Roman"/>
                <w:color w:val="000000" w:themeColor="text1"/>
                <w:u w:val="none"/>
                <w:lang w:eastAsia="zh-CN"/>
                <w14:textFill>
                  <w14:solidFill>
                    <w14:schemeClr w14:val="tx1"/>
                  </w14:solidFill>
                </w14:textFill>
              </w:rPr>
              <w:t>尿素被热解产生氨气与氮氧化物发生选择性非催化还原反应</w:t>
            </w:r>
            <w:r>
              <w:rPr>
                <w:rFonts w:hint="eastAsia" w:ascii="Times New Roman" w:hAnsi="Times New Roman"/>
                <w:color w:val="000000" w:themeColor="text1"/>
                <w:u w:val="none"/>
                <w14:textFill>
                  <w14:solidFill>
                    <w14:schemeClr w14:val="tx1"/>
                  </w14:solidFill>
                </w14:textFill>
              </w:rPr>
              <w:t>，</w:t>
            </w:r>
            <w:r>
              <w:rPr>
                <w:rFonts w:hint="eastAsia" w:ascii="Times New Roman" w:hAnsi="Times New Roman"/>
                <w:color w:val="000000" w:themeColor="text1"/>
                <w:u w:val="none"/>
                <w:lang w:eastAsia="zh-CN"/>
                <w14:textFill>
                  <w14:solidFill>
                    <w14:schemeClr w14:val="tx1"/>
                  </w14:solidFill>
                </w14:textFill>
              </w:rPr>
              <w:t>少量</w:t>
            </w:r>
            <w:r>
              <w:rPr>
                <w:rFonts w:hint="eastAsia" w:ascii="Times New Roman" w:hAnsi="Times New Roman"/>
                <w:color w:val="000000" w:themeColor="text1"/>
                <w:u w:val="none"/>
                <w14:textFill>
                  <w14:solidFill>
                    <w14:schemeClr w14:val="tx1"/>
                  </w14:solidFill>
                </w14:textFill>
              </w:rPr>
              <w:t>逃逸氨气随着烟气由锅炉烟囱一同排放。根据《SNCR脱硝工艺在循环流化床锅炉烟气脱硝中的应用》（何宇）中实际应用表明，氨逃逸浓度低于6mg/m</w:t>
            </w:r>
            <w:r>
              <w:rPr>
                <w:rFonts w:hint="eastAsia" w:ascii="Times New Roman" w:hAnsi="Times New Roman"/>
                <w:color w:val="000000" w:themeColor="text1"/>
                <w:u w:val="none"/>
                <w:vertAlign w:val="superscript"/>
                <w14:textFill>
                  <w14:solidFill>
                    <w14:schemeClr w14:val="tx1"/>
                  </w14:solidFill>
                </w14:textFill>
              </w:rPr>
              <w:t>3</w:t>
            </w:r>
            <w:r>
              <w:rPr>
                <w:rFonts w:hint="eastAsia" w:ascii="Times New Roman" w:hAnsi="Times New Roman"/>
                <w:color w:val="000000" w:themeColor="text1"/>
                <w:u w:val="none"/>
                <w14:textFill>
                  <w14:solidFill>
                    <w14:schemeClr w14:val="tx1"/>
                  </w14:solidFill>
                </w14:textFill>
              </w:rPr>
              <w:t>。为此，本项目氨逃逸浓度按6mg/m</w:t>
            </w:r>
            <w:r>
              <w:rPr>
                <w:rFonts w:hint="eastAsia" w:ascii="Times New Roman" w:hAnsi="Times New Roman"/>
                <w:color w:val="000000" w:themeColor="text1"/>
                <w:u w:val="none"/>
                <w:vertAlign w:val="superscript"/>
                <w14:textFill>
                  <w14:solidFill>
                    <w14:schemeClr w14:val="tx1"/>
                  </w14:solidFill>
                </w14:textFill>
              </w:rPr>
              <w:t>3</w:t>
            </w:r>
            <w:r>
              <w:rPr>
                <w:rFonts w:hint="eastAsia" w:ascii="Times New Roman" w:hAnsi="Times New Roman"/>
                <w:color w:val="000000" w:themeColor="text1"/>
                <w:u w:val="none"/>
                <w14:textFill>
                  <w14:solidFill>
                    <w14:schemeClr w14:val="tx1"/>
                  </w14:solidFill>
                </w14:textFill>
              </w:rPr>
              <w:t>计算，具体氨逃逸见下表。</w:t>
            </w:r>
          </w:p>
          <w:p w14:paraId="407FD90C">
            <w:pPr>
              <w:pStyle w:val="9"/>
              <w:adjustRightInd w:val="0"/>
              <w:snapToGrid w:val="0"/>
              <w:spacing w:line="240" w:lineRule="auto"/>
              <w:jc w:val="center"/>
              <w:rPr>
                <w:rFonts w:hint="eastAsia" w:ascii="Times New Roman" w:hAnsi="Times New Roman" w:eastAsia="宋体" w:cs="Times New Roman"/>
                <w:b/>
                <w:bCs/>
                <w:color w:val="000000" w:themeColor="text1"/>
                <w:sz w:val="21"/>
                <w:szCs w:val="21"/>
                <w:u w:val="none"/>
                <w14:textFill>
                  <w14:solidFill>
                    <w14:schemeClr w14:val="tx1"/>
                  </w14:solidFill>
                </w14:textFill>
              </w:rPr>
            </w:pPr>
            <w:r>
              <w:rPr>
                <w:rFonts w:hint="eastAsia" w:ascii="Times New Roman" w:hAnsi="Times New Roman" w:eastAsia="宋体" w:cs="Times New Roman"/>
                <w:b/>
                <w:bCs/>
                <w:color w:val="000000" w:themeColor="text1"/>
                <w:sz w:val="21"/>
                <w:szCs w:val="21"/>
                <w:u w:val="none"/>
                <w14:textFill>
                  <w14:solidFill>
                    <w14:schemeClr w14:val="tx1"/>
                  </w14:solidFill>
                </w14:textFill>
              </w:rPr>
              <w:t>表</w:t>
            </w: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4-7</w:t>
            </w:r>
            <w:r>
              <w:rPr>
                <w:rFonts w:hint="eastAsia" w:ascii="Times New Roman" w:hAnsi="Times New Roman" w:eastAsia="宋体" w:cs="Times New Roman"/>
                <w:b/>
                <w:bCs/>
                <w:color w:val="000000" w:themeColor="text1"/>
                <w:sz w:val="21"/>
                <w:szCs w:val="21"/>
                <w:u w:val="none"/>
                <w14:textFill>
                  <w14:solidFill>
                    <w14:schemeClr w14:val="tx1"/>
                  </w14:solidFill>
                </w14:textFill>
              </w:rPr>
              <w:t xml:space="preserve">  氨气产生与排放情况一览表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69"/>
              <w:gridCol w:w="934"/>
              <w:gridCol w:w="825"/>
              <w:gridCol w:w="764"/>
              <w:gridCol w:w="891"/>
              <w:gridCol w:w="825"/>
              <w:gridCol w:w="828"/>
              <w:gridCol w:w="827"/>
              <w:gridCol w:w="828"/>
            </w:tblGrid>
            <w:tr w14:paraId="49D7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vAlign w:val="center"/>
                </w:tcPr>
                <w:p w14:paraId="54349509">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排放口</w:t>
                  </w:r>
                </w:p>
              </w:tc>
              <w:tc>
                <w:tcPr>
                  <w:tcW w:w="465" w:type="pct"/>
                  <w:vMerge w:val="restart"/>
                  <w:vAlign w:val="center"/>
                </w:tcPr>
                <w:p w14:paraId="36920AF0">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烟气量（Nm³/h）</w:t>
                  </w:r>
                </w:p>
              </w:tc>
              <w:tc>
                <w:tcPr>
                  <w:tcW w:w="1526" w:type="pct"/>
                  <w:gridSpan w:val="3"/>
                  <w:vAlign w:val="center"/>
                </w:tcPr>
                <w:p w14:paraId="6320683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产生情况</w:t>
                  </w:r>
                </w:p>
              </w:tc>
              <w:tc>
                <w:tcPr>
                  <w:tcW w:w="1539" w:type="pct"/>
                  <w:gridSpan w:val="3"/>
                  <w:vAlign w:val="center"/>
                </w:tcPr>
                <w:p w14:paraId="39A2B9E6">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排放情况</w:t>
                  </w:r>
                </w:p>
              </w:tc>
              <w:tc>
                <w:tcPr>
                  <w:tcW w:w="1001" w:type="pct"/>
                  <w:gridSpan w:val="2"/>
                  <w:vAlign w:val="center"/>
                </w:tcPr>
                <w:p w14:paraId="1C50C230">
                  <w:pPr>
                    <w:bidi w:val="0"/>
                    <w:spacing w:line="240" w:lineRule="auto"/>
                    <w:ind w:left="0" w:leftChars="0"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执行标准</w:t>
                  </w:r>
                </w:p>
              </w:tc>
            </w:tr>
            <w:tr w14:paraId="1662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vAlign w:val="center"/>
                </w:tcPr>
                <w:p w14:paraId="72A5CBA1">
                  <w:pPr>
                    <w:bidi w:val="0"/>
                    <w:spacing w:line="240" w:lineRule="auto"/>
                    <w:ind w:left="0" w:leftChars="0" w:firstLine="0" w:firstLineChars="0"/>
                    <w:jc w:val="center"/>
                    <w:rPr>
                      <w:sz w:val="21"/>
                      <w:szCs w:val="21"/>
                      <w:vertAlign w:val="baseline"/>
                    </w:rPr>
                  </w:pPr>
                </w:p>
              </w:tc>
              <w:tc>
                <w:tcPr>
                  <w:tcW w:w="465" w:type="pct"/>
                  <w:vMerge w:val="continue"/>
                  <w:vAlign w:val="center"/>
                </w:tcPr>
                <w:p w14:paraId="118A802C">
                  <w:pPr>
                    <w:bidi w:val="0"/>
                    <w:spacing w:line="240" w:lineRule="auto"/>
                    <w:ind w:left="0" w:leftChars="0" w:firstLine="0" w:firstLineChars="0"/>
                    <w:jc w:val="center"/>
                    <w:rPr>
                      <w:sz w:val="21"/>
                      <w:szCs w:val="21"/>
                      <w:vertAlign w:val="baseline"/>
                    </w:rPr>
                  </w:pPr>
                </w:p>
              </w:tc>
              <w:tc>
                <w:tcPr>
                  <w:tcW w:w="565" w:type="pct"/>
                  <w:vAlign w:val="center"/>
                </w:tcPr>
                <w:p w14:paraId="00187F5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浓度（mg/m³）</w:t>
                  </w:r>
                </w:p>
              </w:tc>
              <w:tc>
                <w:tcPr>
                  <w:tcW w:w="499" w:type="pct"/>
                  <w:vAlign w:val="center"/>
                </w:tcPr>
                <w:p w14:paraId="0856DF49">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速率（kg/h）</w:t>
                  </w:r>
                </w:p>
              </w:tc>
              <w:tc>
                <w:tcPr>
                  <w:tcW w:w="462" w:type="pct"/>
                  <w:vAlign w:val="center"/>
                </w:tcPr>
                <w:p w14:paraId="2766993C">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量 (t/a)</w:t>
                  </w:r>
                </w:p>
              </w:tc>
              <w:tc>
                <w:tcPr>
                  <w:tcW w:w="539" w:type="pct"/>
                  <w:vAlign w:val="center"/>
                </w:tcPr>
                <w:p w14:paraId="2148ECEB">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浓度（mg/m³）</w:t>
                  </w:r>
                </w:p>
              </w:tc>
              <w:tc>
                <w:tcPr>
                  <w:tcW w:w="499" w:type="pct"/>
                  <w:vAlign w:val="center"/>
                </w:tcPr>
                <w:p w14:paraId="39FF23B3">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速率（kg/h）</w:t>
                  </w:r>
                </w:p>
              </w:tc>
              <w:tc>
                <w:tcPr>
                  <w:tcW w:w="500" w:type="pct"/>
                  <w:vAlign w:val="center"/>
                </w:tcPr>
                <w:p w14:paraId="418ADC43">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量（t/a）</w:t>
                  </w:r>
                </w:p>
              </w:tc>
              <w:tc>
                <w:tcPr>
                  <w:tcW w:w="500" w:type="pct"/>
                  <w:vAlign w:val="center"/>
                </w:tcPr>
                <w:p w14:paraId="3A01B726">
                  <w:pPr>
                    <w:bidi w:val="0"/>
                    <w:spacing w:line="240" w:lineRule="auto"/>
                    <w:ind w:left="0" w:leftChars="0" w:firstLine="0" w:firstLineChars="0"/>
                    <w:jc w:val="center"/>
                    <w:rPr>
                      <w:rFonts w:hint="default" w:eastAsia="宋体"/>
                      <w:sz w:val="21"/>
                      <w:szCs w:val="21"/>
                      <w:vertAlign w:val="baseline"/>
                      <w:lang w:val="en-US" w:eastAsia="zh-CN"/>
                    </w:rPr>
                  </w:pPr>
                  <w:r>
                    <w:rPr>
                      <w:rFonts w:hint="eastAsia"/>
                      <w:sz w:val="21"/>
                      <w:szCs w:val="21"/>
                      <w:vertAlign w:val="baseline"/>
                      <w:lang w:val="en-US" w:eastAsia="zh-CN"/>
                    </w:rPr>
                    <w:t>浓度</w:t>
                  </w:r>
                  <w:r>
                    <w:rPr>
                      <w:rFonts w:hint="eastAsia" w:ascii="Times New Roman" w:hAnsi="Times New Roman" w:eastAsia="宋体" w:cs="Times New Roman"/>
                      <w:color w:val="000000"/>
                      <w:sz w:val="21"/>
                      <w:szCs w:val="21"/>
                      <w:u w:val="none"/>
                      <w:lang w:val="en-US" w:eastAsia="zh-CN"/>
                    </w:rPr>
                    <w:t>（mg/m³）</w:t>
                  </w:r>
                </w:p>
              </w:tc>
              <w:tc>
                <w:tcPr>
                  <w:tcW w:w="500" w:type="pct"/>
                  <w:shd w:val="clear" w:color="auto" w:fill="auto"/>
                  <w:vAlign w:val="center"/>
                </w:tcPr>
                <w:p w14:paraId="1FDA8704">
                  <w:pPr>
                    <w:bidi w:val="0"/>
                    <w:spacing w:line="240" w:lineRule="auto"/>
                    <w:ind w:left="0" w:leftChars="0" w:firstLine="0" w:firstLineChars="0"/>
                    <w:jc w:val="center"/>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sz w:val="21"/>
                      <w:szCs w:val="21"/>
                      <w:u w:val="none"/>
                      <w:lang w:val="en-US" w:eastAsia="zh-CN"/>
                    </w:rPr>
                    <w:t>速率（kg/h）</w:t>
                  </w:r>
                </w:p>
              </w:tc>
            </w:tr>
            <w:tr w14:paraId="3697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Align w:val="center"/>
                </w:tcPr>
                <w:p w14:paraId="245BEC60">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DA001</w:t>
                  </w:r>
                </w:p>
              </w:tc>
              <w:tc>
                <w:tcPr>
                  <w:tcW w:w="465" w:type="pct"/>
                  <w:vAlign w:val="center"/>
                </w:tcPr>
                <w:p w14:paraId="08A29231">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12480</w:t>
                  </w:r>
                </w:p>
              </w:tc>
              <w:tc>
                <w:tcPr>
                  <w:tcW w:w="565" w:type="pct"/>
                  <w:vAlign w:val="center"/>
                </w:tcPr>
                <w:p w14:paraId="128EAD56">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6</w:t>
                  </w:r>
                </w:p>
              </w:tc>
              <w:tc>
                <w:tcPr>
                  <w:tcW w:w="499" w:type="pct"/>
                  <w:vAlign w:val="center"/>
                </w:tcPr>
                <w:p w14:paraId="6220EFE0">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0.075</w:t>
                  </w:r>
                </w:p>
              </w:tc>
              <w:tc>
                <w:tcPr>
                  <w:tcW w:w="462" w:type="pct"/>
                  <w:vAlign w:val="center"/>
                </w:tcPr>
                <w:p w14:paraId="670F221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0.66</w:t>
                  </w:r>
                </w:p>
              </w:tc>
              <w:tc>
                <w:tcPr>
                  <w:tcW w:w="539" w:type="pct"/>
                  <w:vAlign w:val="center"/>
                </w:tcPr>
                <w:p w14:paraId="139AA4F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6</w:t>
                  </w:r>
                </w:p>
              </w:tc>
              <w:tc>
                <w:tcPr>
                  <w:tcW w:w="499" w:type="pct"/>
                  <w:vAlign w:val="center"/>
                </w:tcPr>
                <w:p w14:paraId="3CEF102D">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0.075</w:t>
                  </w:r>
                </w:p>
              </w:tc>
              <w:tc>
                <w:tcPr>
                  <w:tcW w:w="500" w:type="pct"/>
                  <w:vAlign w:val="center"/>
                </w:tcPr>
                <w:p w14:paraId="65BF9BA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0.66</w:t>
                  </w:r>
                </w:p>
              </w:tc>
              <w:tc>
                <w:tcPr>
                  <w:tcW w:w="500" w:type="pct"/>
                  <w:shd w:val="clear" w:color="auto" w:fill="auto"/>
                  <w:vAlign w:val="center"/>
                </w:tcPr>
                <w:p w14:paraId="0FAE6867">
                  <w:pPr>
                    <w:bidi w:val="0"/>
                    <w:spacing w:line="240" w:lineRule="auto"/>
                    <w:ind w:left="0" w:leftChars="0" w:firstLine="0" w:firstLineChars="0"/>
                    <w:jc w:val="center"/>
                    <w:rPr>
                      <w:rFonts w:ascii="Times New Roman" w:hAnsi="Times New Roman" w:eastAsia="宋体" w:cs="Times New Roman"/>
                      <w:kern w:val="2"/>
                      <w:sz w:val="21"/>
                      <w:szCs w:val="21"/>
                      <w:vertAlign w:val="baseline"/>
                      <w:lang w:val="en-US" w:eastAsia="zh-CN" w:bidi="ar-SA"/>
                    </w:rPr>
                  </w:pPr>
                  <w:r>
                    <w:rPr>
                      <w:rFonts w:hint="eastAsia" w:cs="Times New Roman"/>
                      <w:color w:val="000000"/>
                      <w:sz w:val="21"/>
                      <w:szCs w:val="21"/>
                      <w:u w:val="none"/>
                      <w:lang w:val="en-US" w:eastAsia="zh-CN"/>
                    </w:rPr>
                    <w:t>8</w:t>
                  </w:r>
                </w:p>
              </w:tc>
              <w:tc>
                <w:tcPr>
                  <w:tcW w:w="500" w:type="pct"/>
                  <w:shd w:val="clear" w:color="auto" w:fill="auto"/>
                  <w:vAlign w:val="center"/>
                </w:tcPr>
                <w:p w14:paraId="22BE8B81">
                  <w:pPr>
                    <w:bidi w:val="0"/>
                    <w:spacing w:line="240" w:lineRule="auto"/>
                    <w:ind w:left="0" w:leftChars="0" w:firstLine="0" w:firstLineChars="0"/>
                    <w:jc w:val="center"/>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sz w:val="21"/>
                      <w:szCs w:val="21"/>
                      <w:u w:val="none"/>
                      <w:lang w:val="en-US" w:eastAsia="zh-CN"/>
                    </w:rPr>
                    <w:t>35</w:t>
                  </w:r>
                </w:p>
              </w:tc>
            </w:tr>
            <w:tr w14:paraId="4DE0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Align w:val="center"/>
                </w:tcPr>
                <w:p w14:paraId="37E22421">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DA002</w:t>
                  </w:r>
                </w:p>
              </w:tc>
              <w:tc>
                <w:tcPr>
                  <w:tcW w:w="465" w:type="pct"/>
                  <w:vAlign w:val="center"/>
                </w:tcPr>
                <w:p w14:paraId="5D6FB096">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9984</w:t>
                  </w:r>
                </w:p>
              </w:tc>
              <w:tc>
                <w:tcPr>
                  <w:tcW w:w="565" w:type="pct"/>
                  <w:vAlign w:val="center"/>
                </w:tcPr>
                <w:p w14:paraId="44E88E2B">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6</w:t>
                  </w:r>
                </w:p>
              </w:tc>
              <w:tc>
                <w:tcPr>
                  <w:tcW w:w="499" w:type="pct"/>
                  <w:vAlign w:val="center"/>
                </w:tcPr>
                <w:p w14:paraId="5880B52B">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0.060</w:t>
                  </w:r>
                </w:p>
              </w:tc>
              <w:tc>
                <w:tcPr>
                  <w:tcW w:w="462" w:type="pct"/>
                  <w:vAlign w:val="center"/>
                </w:tcPr>
                <w:p w14:paraId="54F4F08C">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0.53</w:t>
                  </w:r>
                </w:p>
              </w:tc>
              <w:tc>
                <w:tcPr>
                  <w:tcW w:w="539" w:type="pct"/>
                  <w:vAlign w:val="center"/>
                </w:tcPr>
                <w:p w14:paraId="492319EC">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6</w:t>
                  </w:r>
                </w:p>
              </w:tc>
              <w:tc>
                <w:tcPr>
                  <w:tcW w:w="499" w:type="pct"/>
                  <w:vAlign w:val="center"/>
                </w:tcPr>
                <w:p w14:paraId="67695037">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0.060</w:t>
                  </w:r>
                </w:p>
              </w:tc>
              <w:tc>
                <w:tcPr>
                  <w:tcW w:w="500" w:type="pct"/>
                  <w:vAlign w:val="center"/>
                </w:tcPr>
                <w:p w14:paraId="58415DB6">
                  <w:pPr>
                    <w:bidi w:val="0"/>
                    <w:spacing w:line="240" w:lineRule="auto"/>
                    <w:ind w:left="0" w:leftChars="0" w:firstLine="0" w:firstLineChars="0"/>
                    <w:jc w:val="center"/>
                    <w:rPr>
                      <w:sz w:val="21"/>
                      <w:szCs w:val="21"/>
                      <w:vertAlign w:val="baseline"/>
                    </w:rPr>
                  </w:pPr>
                  <w:r>
                    <w:rPr>
                      <w:rFonts w:hint="eastAsia" w:ascii="Times New Roman" w:hAnsi="Times New Roman" w:eastAsia="宋体" w:cs="Times New Roman"/>
                      <w:color w:val="000000"/>
                      <w:sz w:val="21"/>
                      <w:szCs w:val="21"/>
                      <w:u w:val="none"/>
                      <w:lang w:val="en-US" w:eastAsia="zh-CN"/>
                    </w:rPr>
                    <w:t>0.53</w:t>
                  </w:r>
                </w:p>
              </w:tc>
              <w:tc>
                <w:tcPr>
                  <w:tcW w:w="500" w:type="pct"/>
                  <w:shd w:val="clear" w:color="auto" w:fill="auto"/>
                  <w:vAlign w:val="center"/>
                </w:tcPr>
                <w:p w14:paraId="159E8EFB">
                  <w:pPr>
                    <w:bidi w:val="0"/>
                    <w:spacing w:line="240" w:lineRule="auto"/>
                    <w:ind w:left="0" w:leftChars="0" w:firstLine="0" w:firstLineChars="0"/>
                    <w:jc w:val="center"/>
                    <w:rPr>
                      <w:rFonts w:ascii="Times New Roman" w:hAnsi="Times New Roman" w:eastAsia="宋体" w:cs="Times New Roman"/>
                      <w:kern w:val="2"/>
                      <w:sz w:val="21"/>
                      <w:szCs w:val="21"/>
                      <w:vertAlign w:val="baseline"/>
                      <w:lang w:val="en-US" w:eastAsia="zh-CN" w:bidi="ar-SA"/>
                    </w:rPr>
                  </w:pPr>
                  <w:r>
                    <w:rPr>
                      <w:rFonts w:hint="eastAsia" w:cs="Times New Roman"/>
                      <w:color w:val="000000"/>
                      <w:sz w:val="21"/>
                      <w:szCs w:val="21"/>
                      <w:u w:val="none"/>
                      <w:lang w:val="en-US" w:eastAsia="zh-CN"/>
                    </w:rPr>
                    <w:t>8</w:t>
                  </w:r>
                </w:p>
              </w:tc>
              <w:tc>
                <w:tcPr>
                  <w:tcW w:w="500" w:type="pct"/>
                  <w:shd w:val="clear" w:color="auto" w:fill="auto"/>
                  <w:vAlign w:val="center"/>
                </w:tcPr>
                <w:p w14:paraId="59E7DF8F">
                  <w:pPr>
                    <w:bidi w:val="0"/>
                    <w:spacing w:line="240" w:lineRule="auto"/>
                    <w:ind w:left="0" w:leftChars="0" w:firstLine="0" w:firstLineChars="0"/>
                    <w:jc w:val="center"/>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sz w:val="21"/>
                      <w:szCs w:val="21"/>
                      <w:u w:val="none"/>
                      <w:lang w:val="en-US" w:eastAsia="zh-CN"/>
                    </w:rPr>
                    <w:t>26</w:t>
                  </w:r>
                </w:p>
              </w:tc>
            </w:tr>
          </w:tbl>
          <w:p w14:paraId="09358F44">
            <w:pPr>
              <w:bidi w:val="0"/>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氨气排放浓度表标准参照</w:t>
            </w:r>
            <w:r>
              <w:rPr>
                <w:rFonts w:hint="eastAsia"/>
                <w:color w:val="auto"/>
                <w:lang w:val="en-US" w:eastAsia="zh-CN"/>
              </w:rPr>
              <w:t>《工业炉窑主要大气污染物排放标准》（DB433082-2024）中8</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的标准值</w:t>
            </w:r>
            <w:r>
              <w:rPr>
                <w:rFonts w:hint="eastAsia"/>
                <w:color w:val="000000" w:themeColor="text1"/>
                <w:u w:val="none"/>
                <w:lang w:val="en-US" w:eastAsia="zh-CN"/>
                <w14:textFill>
                  <w14:solidFill>
                    <w14:schemeClr w14:val="tx1"/>
                  </w14:solidFill>
                </w14:textFill>
              </w:rPr>
              <w:t>，排放速率标准参照</w:t>
            </w:r>
            <w:r>
              <w:rPr>
                <w:rFonts w:hint="default" w:ascii="Times New Roman" w:hAnsi="Times New Roman" w:eastAsia="宋体" w:cs="Times New Roman"/>
                <w:color w:val="000000" w:themeColor="text1"/>
                <w:lang w:val="en-US" w:eastAsia="zh-CN"/>
                <w14:textFill>
                  <w14:solidFill>
                    <w14:schemeClr w14:val="tx1"/>
                  </w14:solidFill>
                </w14:textFill>
              </w:rPr>
              <w:t>《恶臭污染物排放标准》（GB14554-93）</w:t>
            </w:r>
            <w:r>
              <w:rPr>
                <w:rFonts w:hint="eastAsia" w:cs="Times New Roman"/>
                <w:color w:val="000000" w:themeColor="text1"/>
                <w:lang w:val="en-US" w:eastAsia="zh-CN"/>
                <w14:textFill>
                  <w14:solidFill>
                    <w14:schemeClr w14:val="tx1"/>
                  </w14:solidFill>
                </w14:textFill>
              </w:rPr>
              <w:t>。</w:t>
            </w:r>
          </w:p>
          <w:p w14:paraId="7C6F7EE4">
            <w:pPr>
              <w:bidi w:val="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3、废气排放环境影响分析</w:t>
            </w:r>
          </w:p>
          <w:p w14:paraId="317791F6">
            <w:pPr>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达标区环境影响：根据大气环境现状调查，永州市属达标区。本项目锅炉废气经“SNCR脱硝+多管</w:t>
            </w:r>
            <w:r>
              <w:rPr>
                <w:rFonts w:hint="eastAsia" w:ascii="Times New Roman" w:hAnsi="Times New Roman" w:eastAsia="宋体" w:cs="Times New Roman"/>
                <w:color w:val="000000" w:themeColor="text1"/>
                <w:lang w:val="en-US" w:eastAsia="zh-CN"/>
                <w14:textFill>
                  <w14:solidFill>
                    <w14:schemeClr w14:val="tx1"/>
                  </w14:solidFill>
                </w14:textFill>
              </w:rPr>
              <w:t>旋风</w:t>
            </w:r>
            <w:r>
              <w:rPr>
                <w:rFonts w:hint="default" w:ascii="Times New Roman" w:hAnsi="Times New Roman" w:eastAsia="宋体" w:cs="Times New Roman"/>
                <w:color w:val="000000" w:themeColor="text1"/>
                <w:lang w:val="en-US" w:eastAsia="zh-CN"/>
                <w14:textFill>
                  <w14:solidFill>
                    <w14:schemeClr w14:val="tx1"/>
                  </w14:solidFill>
                </w14:textFill>
              </w:rPr>
              <w:t>+布袋除尘”处理后</w:t>
            </w:r>
            <w:r>
              <w:rPr>
                <w:rFonts w:hint="eastAsia" w:cs="Times New Roman"/>
                <w:color w:val="000000" w:themeColor="text1"/>
                <w:lang w:val="en-US" w:eastAsia="zh-CN"/>
                <w14:textFill>
                  <w14:solidFill>
                    <w14:schemeClr w14:val="tx1"/>
                  </w14:solidFill>
                </w14:textFill>
              </w:rPr>
              <w:t>有组织排放</w:t>
            </w:r>
            <w:r>
              <w:rPr>
                <w:rFonts w:hint="default" w:ascii="Times New Roman" w:hAnsi="Times New Roman" w:eastAsia="宋体" w:cs="Times New Roman"/>
                <w:color w:val="000000" w:themeColor="text1"/>
                <w:lang w:val="en-US" w:eastAsia="zh-CN"/>
                <w14:textFill>
                  <w14:solidFill>
                    <w14:schemeClr w14:val="tx1"/>
                  </w14:solidFill>
                </w14:textFill>
              </w:rPr>
              <w:t>，各排气筒颗粒物、SO₂、NOx排放浓度均低于《锅炉大气污染物排放标准》（GB13271-2014）表2规定的</w:t>
            </w:r>
            <w:r>
              <w:rPr>
                <w:rFonts w:hint="eastAsia" w:ascii="Times New Roman" w:hAnsi="Times New Roman" w:eastAsia="宋体" w:cs="Times New Roman"/>
                <w:color w:val="000000" w:themeColor="text1"/>
                <w:lang w:val="en-US" w:eastAsia="zh-CN"/>
                <w14:textFill>
                  <w14:solidFill>
                    <w14:schemeClr w14:val="tx1"/>
                  </w14:solidFill>
                </w14:textFill>
              </w:rPr>
              <w:t>燃气锅炉排放</w:t>
            </w:r>
            <w:r>
              <w:rPr>
                <w:rFonts w:hint="default" w:ascii="Times New Roman" w:hAnsi="Times New Roman" w:eastAsia="宋体" w:cs="Times New Roman"/>
                <w:color w:val="000000" w:themeColor="text1"/>
                <w:lang w:val="en-US" w:eastAsia="zh-CN"/>
                <w14:textFill>
                  <w14:solidFill>
                    <w14:schemeClr w14:val="tx1"/>
                  </w14:solidFill>
                </w14:textFill>
              </w:rPr>
              <w:t>限值（颗粒物</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0mg/m³、SO₂</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0mg/m³、NOx</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00mg/m³）；SNCR脱硝过程产生的氨逃逸浓度为6mg/m³，</w:t>
            </w:r>
            <w:r>
              <w:rPr>
                <w:rFonts w:hint="eastAsia" w:cs="Times New Roman"/>
                <w:color w:val="000000" w:themeColor="text1"/>
                <w:lang w:val="en-US" w:eastAsia="zh-CN"/>
                <w14:textFill>
                  <w14:solidFill>
                    <w14:schemeClr w14:val="tx1"/>
                  </w14:solidFill>
                </w14:textFill>
              </w:rPr>
              <w:t>排放浓度满足</w:t>
            </w:r>
            <w:r>
              <w:rPr>
                <w:rFonts w:hint="eastAsia"/>
                <w:color w:val="auto"/>
                <w:lang w:val="en-US" w:eastAsia="zh-CN"/>
              </w:rPr>
              <w:t>《工业炉窑主要大气污染物排放标准》（DB433082-2024）</w:t>
            </w:r>
            <w:r>
              <w:rPr>
                <w:rFonts w:hint="default" w:ascii="Times New Roman" w:hAnsi="Times New Roman" w:eastAsia="宋体" w:cs="Times New Roman"/>
                <w:color w:val="000000" w:themeColor="text1"/>
                <w:lang w:val="en-US" w:eastAsia="zh-CN"/>
                <w14:textFill>
                  <w14:solidFill>
                    <w14:schemeClr w14:val="tx1"/>
                  </w14:solidFill>
                </w14:textFill>
              </w:rPr>
              <w:t>排放速率分别为DA001（0.075kg/h）和DA002（0.060kg/h），满足《恶臭污染物排放标准》（GB14554-93）中对应的排放速率限值要求，对周边大气环境影响较小。</w:t>
            </w:r>
          </w:p>
          <w:p w14:paraId="014BC502">
            <w:pPr>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环保措施可行性分析：本项目锅炉废气配套的“SNCR脱硝+多管</w:t>
            </w:r>
            <w:r>
              <w:rPr>
                <w:rFonts w:hint="eastAsia" w:ascii="Times New Roman" w:hAnsi="Times New Roman" w:eastAsia="宋体" w:cs="Times New Roman"/>
                <w:color w:val="000000" w:themeColor="text1"/>
                <w:lang w:val="en-US" w:eastAsia="zh-CN"/>
                <w14:textFill>
                  <w14:solidFill>
                    <w14:schemeClr w14:val="tx1"/>
                  </w14:solidFill>
                </w14:textFill>
              </w:rPr>
              <w:t>旋风</w:t>
            </w:r>
            <w:r>
              <w:rPr>
                <w:rFonts w:hint="default" w:ascii="Times New Roman" w:hAnsi="Times New Roman" w:eastAsia="宋体" w:cs="Times New Roman"/>
                <w:color w:val="000000" w:themeColor="text1"/>
                <w:lang w:val="en-US" w:eastAsia="zh-CN"/>
                <w14:textFill>
                  <w14:solidFill>
                    <w14:schemeClr w14:val="tx1"/>
                  </w14:solidFill>
                </w14:textFill>
              </w:rPr>
              <w:t>+布袋除尘”组合工艺，属于《排污许可证申请与核发技术规范 锅炉》（HJ953—2018）中推荐的可行技术。其中布袋除尘对颗粒物去除效率可达99%以上，SNCR对NOx去除效率可达22%以上，能确保污染物在最大负荷下稳定达标排放，环保措施技术可行、经济合理。</w:t>
            </w:r>
          </w:p>
          <w:p w14:paraId="09390312">
            <w:pPr>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非正常情况下，颗粒物的排放浓度超过</w:t>
            </w:r>
            <w:r>
              <w:rPr>
                <w:rFonts w:hint="default" w:ascii="Times New Roman" w:hAnsi="Times New Roman" w:eastAsia="宋体" w:cs="Times New Roman"/>
                <w:color w:val="000000" w:themeColor="text1"/>
                <w:lang w:val="en-US" w:eastAsia="zh-CN"/>
                <w14:textFill>
                  <w14:solidFill>
                    <w14:schemeClr w14:val="tx1"/>
                  </w14:solidFill>
                </w14:textFill>
              </w:rPr>
              <w:t>《锅炉大气污染物排放标准》（GB13271-2014）表2规定的</w:t>
            </w:r>
            <w:r>
              <w:rPr>
                <w:rFonts w:hint="eastAsia" w:ascii="Times New Roman" w:hAnsi="Times New Roman" w:eastAsia="宋体" w:cs="Times New Roman"/>
                <w:color w:val="000000" w:themeColor="text1"/>
                <w:lang w:val="en-US" w:eastAsia="zh-CN"/>
                <w14:textFill>
                  <w14:solidFill>
                    <w14:schemeClr w14:val="tx1"/>
                  </w14:solidFill>
                </w14:textFill>
              </w:rPr>
              <w:t>燃气锅炉排放</w:t>
            </w:r>
            <w:r>
              <w:rPr>
                <w:rFonts w:hint="default" w:ascii="Times New Roman" w:hAnsi="Times New Roman" w:eastAsia="宋体" w:cs="Times New Roman"/>
                <w:color w:val="000000" w:themeColor="text1"/>
                <w:lang w:val="en-US" w:eastAsia="zh-CN"/>
                <w14:textFill>
                  <w14:solidFill>
                    <w14:schemeClr w14:val="tx1"/>
                  </w14:solidFill>
                </w14:textFill>
              </w:rPr>
              <w:t>限值（颗粒物</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0mg/m³</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20BCA335">
            <w:pPr>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排气筒高度合理性分析：根据《锅炉大气污染物排放标准》（GB13271-2014），新建燃煤锅炉（含生物质）10</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20t/h规模排气筒最低允许高度为40m，4</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10t/h规模为35m。本项目一二期锅炉合计10t/h，设置DA001排气筒高度为40m；三期锅炉8t/h，设置DA002排气筒高度为35m。各排气筒高度均符合国家标准要求，且能保证污染物有效扩散，排气筒设置合理。</w:t>
            </w:r>
          </w:p>
          <w:p w14:paraId="4C9BA414">
            <w:pPr>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总体来看，项目采用生物质为燃料，本身属于清洁能源利用；配套的废气治理设施成熟可靠，能实现全厂废气污染物的长期稳定达标排放。在落实上述环保措施的前提下，各废气排放对周边环境的影响处于可接受范围内。</w:t>
            </w:r>
          </w:p>
          <w:p w14:paraId="5959CA9D">
            <w:pPr>
              <w:bidi w:val="0"/>
              <w:rPr>
                <w:rFonts w:hint="eastAsia" w:eastAsia="宋体"/>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（二）</w:t>
            </w:r>
            <w:r>
              <w:rPr>
                <w:rFonts w:hint="default"/>
                <w:b/>
                <w:bCs/>
                <w:color w:val="000000" w:themeColor="text1"/>
                <w14:textFill>
                  <w14:solidFill>
                    <w14:schemeClr w14:val="tx1"/>
                  </w14:solidFill>
                </w14:textFill>
              </w:rPr>
              <w:t>废水</w:t>
            </w:r>
            <w:r>
              <w:rPr>
                <w:rFonts w:hint="eastAsia"/>
                <w:b/>
                <w:bCs/>
                <w:color w:val="000000" w:themeColor="text1"/>
                <w:lang w:eastAsia="zh-CN"/>
                <w14:textFill>
                  <w14:solidFill>
                    <w14:schemeClr w14:val="tx1"/>
                  </w14:solidFill>
                </w14:textFill>
              </w:rPr>
              <w:t>环境影响和保护措施</w:t>
            </w:r>
          </w:p>
          <w:p w14:paraId="23E4B180">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本项目营运期废水主要为</w:t>
            </w:r>
            <w:r>
              <w:rPr>
                <w:rFonts w:hint="eastAsia"/>
                <w:color w:val="000000" w:themeColor="text1"/>
                <w:lang w:val="en-US" w:eastAsia="zh-CN"/>
                <w14:textFill>
                  <w14:solidFill>
                    <w14:schemeClr w14:val="tx1"/>
                  </w14:solidFill>
                </w14:textFill>
              </w:rPr>
              <w:t>锅炉系统排污水和生活污水</w:t>
            </w:r>
            <w:r>
              <w:rPr>
                <w:rFonts w:hint="default"/>
                <w:color w:val="000000" w:themeColor="text1"/>
                <w14:textFill>
                  <w14:solidFill>
                    <w14:schemeClr w14:val="tx1"/>
                  </w14:solidFill>
                </w14:textFill>
              </w:rPr>
              <w:t>。</w:t>
            </w:r>
          </w:p>
          <w:p w14:paraId="5364C4CC">
            <w:pPr>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锅炉系统废水</w:t>
            </w:r>
          </w:p>
          <w:p w14:paraId="7F1EB6C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锅炉系统废水包括制软水排水和锅炉定期清洗排水，根据建设方提供的资料，本项目锅炉采用锅外水处理方式；锅炉排污</w:t>
            </w:r>
            <w:r>
              <w:rPr>
                <w:rFonts w:hint="eastAsia" w:ascii="Times New Roman" w:hAnsi="Times New Roman" w:eastAsia="宋体" w:cs="Times New Roman"/>
                <w:color w:val="000000" w:themeColor="text1"/>
                <w:lang w:val="en-US" w:eastAsia="zh-CN"/>
                <w14:textFill>
                  <w14:solidFill>
                    <w14:schemeClr w14:val="tx1"/>
                  </w14:solidFill>
                </w14:textFill>
              </w:rPr>
              <w:t>水和软水制备浓水主要含有钙离子、镁离子及氯离子等无机盐，</w:t>
            </w:r>
            <w:r>
              <w:rPr>
                <w:rFonts w:hint="default" w:ascii="Times New Roman" w:hAnsi="Times New Roman" w:eastAsia="宋体" w:cs="Times New Roman"/>
                <w:color w:val="000000" w:themeColor="text1"/>
                <w:lang w:val="en-US" w:eastAsia="zh-CN"/>
                <w14:textFill>
                  <w14:solidFill>
                    <w14:schemeClr w14:val="tx1"/>
                  </w14:solidFill>
                </w14:textFill>
              </w:rPr>
              <w:t>CODCr</w:t>
            </w:r>
            <w:r>
              <w:rPr>
                <w:rFonts w:hint="eastAsia" w:ascii="Times New Roman" w:hAnsi="Times New Roman" w:eastAsia="宋体" w:cs="Times New Roman"/>
                <w:color w:val="000000" w:themeColor="text1"/>
                <w:lang w:val="en-US" w:eastAsia="zh-CN"/>
                <w14:textFill>
                  <w14:solidFill>
                    <w14:schemeClr w14:val="tx1"/>
                  </w14:solidFill>
                </w14:textFill>
              </w:rPr>
              <w:t>浓度较低，</w:t>
            </w:r>
            <w:r>
              <w:rPr>
                <w:rFonts w:hint="default" w:ascii="Times New Roman" w:hAnsi="Times New Roman" w:eastAsia="宋体" w:cs="Times New Roman"/>
                <w:color w:val="000000" w:themeColor="text1"/>
                <w:lang w:val="en-US" w:eastAsia="zh-CN"/>
                <w14:textFill>
                  <w14:solidFill>
                    <w14:schemeClr w14:val="tx1"/>
                  </w14:solidFill>
                </w14:textFill>
              </w:rPr>
              <w:t>不含油类及重金属，水质相对简单</w:t>
            </w:r>
            <w:r>
              <w:rPr>
                <w:rFonts w:hint="eastAsia" w:ascii="Times New Roman" w:hAnsi="Times New Roman" w:eastAsia="宋体" w:cs="Times New Roman"/>
                <w:color w:val="000000" w:themeColor="text1"/>
                <w:lang w:val="en-US" w:eastAsia="zh-CN"/>
                <w14:textFill>
                  <w14:solidFill>
                    <w14:schemeClr w14:val="tx1"/>
                  </w14:solidFill>
                </w14:textFill>
              </w:rPr>
              <w:t>。根</w:t>
            </w:r>
            <w:r>
              <w:rPr>
                <w:rFonts w:hint="eastAsia"/>
                <w:color w:val="000000" w:themeColor="text1"/>
                <w:lang w:val="en-US" w:eastAsia="zh-CN"/>
                <w14:textFill>
                  <w14:solidFill>
                    <w14:schemeClr w14:val="tx1"/>
                  </w14:solidFill>
                </w14:textFill>
              </w:rPr>
              <w:t>据《锅炉产排污量核算系数手册》中“4430 工业锅炉（热力生产和供应行业）产污系数表</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工业废水量和化学需氧量”相关产污系数，锅炉外水处理工艺相关系数如下：</w:t>
            </w:r>
          </w:p>
          <w:p w14:paraId="3CA19B3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宋体"/>
                <w:b/>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
                <w14:textFill>
                  <w14:solidFill>
                    <w14:schemeClr w14:val="tx1"/>
                  </w14:solidFill>
                </w14:textFill>
              </w:rPr>
              <w:t>表4-</w:t>
            </w:r>
            <w:r>
              <w:rPr>
                <w:rFonts w:hint="eastAsia" w:cs="宋体"/>
                <w:b/>
                <w:bCs/>
                <w:color w:val="000000" w:themeColor="text1"/>
                <w:kern w:val="2"/>
                <w:sz w:val="21"/>
                <w:szCs w:val="21"/>
                <w:lang w:val="en-US" w:eastAsia="zh-CN" w:bidi="ar"/>
                <w14:textFill>
                  <w14:solidFill>
                    <w14:schemeClr w14:val="tx1"/>
                  </w14:solidFill>
                </w14:textFill>
              </w:rPr>
              <w:t>8</w:t>
            </w:r>
            <w:r>
              <w:rPr>
                <w:rFonts w:hint="eastAsia" w:ascii="Times New Roman" w:hAnsi="Times New Roman" w:eastAsia="宋体" w:cs="宋体"/>
                <w:b/>
                <w:bCs/>
                <w:color w:val="000000" w:themeColor="text1"/>
                <w:kern w:val="2"/>
                <w:sz w:val="21"/>
                <w:szCs w:val="21"/>
                <w:lang w:val="en-US" w:eastAsia="zh-CN" w:bidi="ar"/>
                <w14:textFill>
                  <w14:solidFill>
                    <w14:schemeClr w14:val="tx1"/>
                  </w14:solidFill>
                </w14:textFill>
              </w:rPr>
              <w:t xml:space="preserve">  工业锅炉（热力生产和供应行业）产排污系数表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783"/>
              <w:gridCol w:w="1783"/>
              <w:gridCol w:w="1619"/>
              <w:gridCol w:w="1660"/>
            </w:tblGrid>
            <w:tr w14:paraId="1296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9" w:type="pct"/>
                  <w:tcBorders>
                    <w:tl2br w:val="nil"/>
                    <w:tr2bl w:val="nil"/>
                  </w:tcBorders>
                  <w:noWrap w:val="0"/>
                  <w:vAlign w:val="center"/>
                </w:tcPr>
                <w:p w14:paraId="3ABBFDA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原料名称</w:t>
                  </w:r>
                </w:p>
              </w:tc>
              <w:tc>
                <w:tcPr>
                  <w:tcW w:w="1078" w:type="pct"/>
                  <w:tcBorders>
                    <w:tl2br w:val="nil"/>
                    <w:tr2bl w:val="nil"/>
                  </w:tcBorders>
                  <w:noWrap w:val="0"/>
                  <w:vAlign w:val="center"/>
                </w:tcPr>
                <w:p w14:paraId="4D5CC4D3">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工艺名称</w:t>
                  </w:r>
                </w:p>
              </w:tc>
              <w:tc>
                <w:tcPr>
                  <w:tcW w:w="1078" w:type="pct"/>
                  <w:tcBorders>
                    <w:tl2br w:val="nil"/>
                    <w:tr2bl w:val="nil"/>
                  </w:tcBorders>
                  <w:noWrap w:val="0"/>
                  <w:vAlign w:val="center"/>
                </w:tcPr>
                <w:p w14:paraId="241B31C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污染物指标</w:t>
                  </w:r>
                </w:p>
              </w:tc>
              <w:tc>
                <w:tcPr>
                  <w:tcW w:w="979" w:type="pct"/>
                  <w:tcBorders>
                    <w:tl2br w:val="nil"/>
                    <w:tr2bl w:val="nil"/>
                  </w:tcBorders>
                  <w:noWrap w:val="0"/>
                  <w:vAlign w:val="center"/>
                </w:tcPr>
                <w:p w14:paraId="7564CF6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单位</w:t>
                  </w:r>
                </w:p>
              </w:tc>
              <w:tc>
                <w:tcPr>
                  <w:tcW w:w="1004" w:type="pct"/>
                  <w:tcBorders>
                    <w:tl2br w:val="nil"/>
                    <w:tr2bl w:val="nil"/>
                  </w:tcBorders>
                  <w:noWrap w:val="0"/>
                  <w:vAlign w:val="center"/>
                </w:tcPr>
                <w:p w14:paraId="6116657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产污系数</w:t>
                  </w:r>
                </w:p>
              </w:tc>
            </w:tr>
            <w:tr w14:paraId="0A2B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9" w:type="pct"/>
                  <w:vMerge w:val="restart"/>
                  <w:tcBorders>
                    <w:tl2br w:val="nil"/>
                    <w:tr2bl w:val="nil"/>
                  </w:tcBorders>
                  <w:noWrap w:val="0"/>
                  <w:vAlign w:val="center"/>
                </w:tcPr>
                <w:p w14:paraId="2D11B09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生物质燃料</w:t>
                  </w:r>
                </w:p>
              </w:tc>
              <w:tc>
                <w:tcPr>
                  <w:tcW w:w="1078" w:type="pct"/>
                  <w:vMerge w:val="restart"/>
                  <w:tcBorders>
                    <w:tl2br w:val="nil"/>
                    <w:tr2bl w:val="nil"/>
                  </w:tcBorders>
                  <w:noWrap w:val="0"/>
                  <w:vAlign w:val="center"/>
                </w:tcPr>
                <w:p w14:paraId="6B8C93C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锅外水处理</w:t>
                  </w:r>
                </w:p>
              </w:tc>
              <w:tc>
                <w:tcPr>
                  <w:tcW w:w="1078" w:type="pct"/>
                  <w:tcBorders>
                    <w:tl2br w:val="nil"/>
                    <w:tr2bl w:val="nil"/>
                  </w:tcBorders>
                  <w:noWrap w:val="0"/>
                  <w:vAlign w:val="center"/>
                </w:tcPr>
                <w:p w14:paraId="28DC3A9B">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工业废水量</w:t>
                  </w:r>
                </w:p>
              </w:tc>
              <w:tc>
                <w:tcPr>
                  <w:tcW w:w="979" w:type="pct"/>
                  <w:tcBorders>
                    <w:tl2br w:val="nil"/>
                    <w:tr2bl w:val="nil"/>
                  </w:tcBorders>
                  <w:noWrap w:val="0"/>
                  <w:vAlign w:val="center"/>
                </w:tcPr>
                <w:p w14:paraId="2DC1CC7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吨/</w:t>
                  </w:r>
                  <w:r>
                    <w:rPr>
                      <w:rFonts w:hint="eastAsia" w:cs="Times New Roman"/>
                      <w:color w:val="000000" w:themeColor="text1"/>
                      <w:kern w:val="0"/>
                      <w:sz w:val="21"/>
                      <w:szCs w:val="21"/>
                      <w:lang w:val="en-US" w:eastAsia="zh-CN"/>
                      <w14:textFill>
                        <w14:solidFill>
                          <w14:schemeClr w14:val="tx1"/>
                        </w14:solidFill>
                      </w14:textFill>
                    </w:rPr>
                    <w:t>吨</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-原料</w:t>
                  </w:r>
                </w:p>
              </w:tc>
              <w:tc>
                <w:tcPr>
                  <w:tcW w:w="1004" w:type="pct"/>
                  <w:tcBorders>
                    <w:tl2br w:val="nil"/>
                    <w:tr2bl w:val="nil"/>
                  </w:tcBorders>
                  <w:noWrap w:val="0"/>
                  <w:vAlign w:val="center"/>
                </w:tcPr>
                <w:p w14:paraId="30CE666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0.356</w:t>
                  </w:r>
                </w:p>
              </w:tc>
            </w:tr>
            <w:tr w14:paraId="2AA1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9" w:type="pct"/>
                  <w:vMerge w:val="continue"/>
                  <w:tcBorders>
                    <w:tl2br w:val="nil"/>
                    <w:tr2bl w:val="nil"/>
                  </w:tcBorders>
                  <w:noWrap w:val="0"/>
                  <w:vAlign w:val="center"/>
                </w:tcPr>
                <w:p w14:paraId="00B19EE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78" w:type="pct"/>
                  <w:vMerge w:val="continue"/>
                  <w:tcBorders>
                    <w:tl2br w:val="nil"/>
                    <w:tr2bl w:val="nil"/>
                  </w:tcBorders>
                  <w:noWrap w:val="0"/>
                  <w:vAlign w:val="center"/>
                </w:tcPr>
                <w:p w14:paraId="7B7E680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78" w:type="pct"/>
                  <w:tcBorders>
                    <w:tl2br w:val="nil"/>
                    <w:tr2bl w:val="nil"/>
                  </w:tcBorders>
                  <w:noWrap w:val="0"/>
                  <w:vAlign w:val="center"/>
                </w:tcPr>
                <w:p w14:paraId="0D9E142C">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化学需氧量</w:t>
                  </w:r>
                </w:p>
              </w:tc>
              <w:tc>
                <w:tcPr>
                  <w:tcW w:w="979" w:type="pct"/>
                  <w:tcBorders>
                    <w:tl2br w:val="nil"/>
                    <w:tr2bl w:val="nil"/>
                  </w:tcBorders>
                  <w:noWrap w:val="0"/>
                  <w:vAlign w:val="center"/>
                </w:tcPr>
                <w:p w14:paraId="49B5C061">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克/</w:t>
                  </w:r>
                  <w:r>
                    <w:rPr>
                      <w:rFonts w:hint="eastAsia" w:cs="Times New Roman"/>
                      <w:color w:val="000000" w:themeColor="text1"/>
                      <w:kern w:val="0"/>
                      <w:sz w:val="21"/>
                      <w:szCs w:val="21"/>
                      <w:lang w:val="en-US" w:eastAsia="zh-CN"/>
                      <w14:textFill>
                        <w14:solidFill>
                          <w14:schemeClr w14:val="tx1"/>
                        </w14:solidFill>
                      </w14:textFill>
                    </w:rPr>
                    <w:t>吨</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-原料</w:t>
                  </w:r>
                </w:p>
              </w:tc>
              <w:tc>
                <w:tcPr>
                  <w:tcW w:w="1004" w:type="pct"/>
                  <w:tcBorders>
                    <w:tl2br w:val="nil"/>
                    <w:tr2bl w:val="nil"/>
                  </w:tcBorders>
                  <w:noWrap w:val="0"/>
                  <w:vAlign w:val="center"/>
                </w:tcPr>
                <w:p w14:paraId="5F05480C">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30</w:t>
                  </w:r>
                </w:p>
              </w:tc>
            </w:tr>
          </w:tbl>
          <w:p w14:paraId="6F7EC25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宋体"/>
                <w:b/>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宋体"/>
                <w:b/>
                <w:bCs/>
                <w:color w:val="000000" w:themeColor="text1"/>
                <w:kern w:val="2"/>
                <w:sz w:val="21"/>
                <w:szCs w:val="21"/>
                <w:lang w:val="en-US" w:eastAsia="zh-CN" w:bidi="ar"/>
                <w14:textFill>
                  <w14:solidFill>
                    <w14:schemeClr w14:val="tx1"/>
                  </w14:solidFill>
                </w14:textFill>
              </w:rPr>
              <w:t>表4-9  锅炉排污水主要污染物</w:t>
            </w:r>
            <w:r>
              <w:rPr>
                <w:rFonts w:hint="default" w:ascii="Times New Roman" w:hAnsi="Times New Roman" w:eastAsia="宋体" w:cs="宋体"/>
                <w:b/>
                <w:bCs/>
                <w:color w:val="000000" w:themeColor="text1"/>
                <w:kern w:val="2"/>
                <w:sz w:val="21"/>
                <w:szCs w:val="21"/>
                <w:lang w:val="en-US" w:eastAsia="zh-CN" w:bidi="ar"/>
                <w14:textFill>
                  <w14:solidFill>
                    <w14:schemeClr w14:val="tx1"/>
                  </w14:solidFill>
                </w14:textFill>
              </w:rPr>
              <w:t>产排量汇总表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804"/>
              <w:gridCol w:w="1483"/>
              <w:gridCol w:w="1634"/>
              <w:gridCol w:w="1652"/>
            </w:tblGrid>
            <w:tr w14:paraId="2110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shd w:val="clear" w:color="auto" w:fill="auto"/>
                  <w:vAlign w:val="center"/>
                </w:tcPr>
                <w:p w14:paraId="20AB4DF7">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序号</w:t>
                  </w:r>
                </w:p>
              </w:tc>
              <w:tc>
                <w:tcPr>
                  <w:tcW w:w="1696" w:type="pct"/>
                  <w:shd w:val="clear" w:color="auto" w:fill="auto"/>
                  <w:vAlign w:val="center"/>
                </w:tcPr>
                <w:p w14:paraId="496D9A7A">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项目</w:t>
                  </w:r>
                </w:p>
              </w:tc>
              <w:tc>
                <w:tcPr>
                  <w:tcW w:w="897" w:type="pct"/>
                  <w:shd w:val="clear" w:color="auto" w:fill="auto"/>
                  <w:vAlign w:val="center"/>
                </w:tcPr>
                <w:p w14:paraId="3ECC7504">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一期 (4t/h)</w:t>
                  </w:r>
                </w:p>
              </w:tc>
              <w:tc>
                <w:tcPr>
                  <w:tcW w:w="988" w:type="pct"/>
                  <w:shd w:val="clear" w:color="auto" w:fill="auto"/>
                  <w:vAlign w:val="center"/>
                </w:tcPr>
                <w:p w14:paraId="5A318DA7">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二期 (10t/h)</w:t>
                  </w:r>
                </w:p>
              </w:tc>
              <w:tc>
                <w:tcPr>
                  <w:tcW w:w="999" w:type="pct"/>
                  <w:shd w:val="clear" w:color="auto" w:fill="auto"/>
                  <w:vAlign w:val="center"/>
                </w:tcPr>
                <w:p w14:paraId="223EC0C4">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三期 (18t/h)</w:t>
                  </w:r>
                </w:p>
              </w:tc>
            </w:tr>
            <w:tr w14:paraId="571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pct"/>
                  <w:shd w:val="clear" w:color="auto" w:fill="auto"/>
                  <w:vAlign w:val="center"/>
                </w:tcPr>
                <w:p w14:paraId="671B8090">
                  <w:pPr>
                    <w:bidi w:val="0"/>
                    <w:spacing w:line="240" w:lineRule="auto"/>
                    <w:ind w:left="0" w:leftChars="0" w:firstLine="0" w:firstLineChars="0"/>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w:t>
                  </w:r>
                </w:p>
              </w:tc>
              <w:tc>
                <w:tcPr>
                  <w:tcW w:w="1696" w:type="pct"/>
                  <w:shd w:val="clear" w:color="auto" w:fill="auto"/>
                  <w:vAlign w:val="center"/>
                </w:tcPr>
                <w:p w14:paraId="23A3C257">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年生物质消耗量 (t/a)</w:t>
                  </w:r>
                </w:p>
              </w:tc>
              <w:tc>
                <w:tcPr>
                  <w:tcW w:w="897" w:type="pct"/>
                  <w:shd w:val="clear" w:color="auto" w:fill="auto"/>
                  <w:vAlign w:val="center"/>
                </w:tcPr>
                <w:p w14:paraId="77448510">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7008</w:t>
                  </w:r>
                </w:p>
              </w:tc>
              <w:tc>
                <w:tcPr>
                  <w:tcW w:w="988" w:type="pct"/>
                  <w:shd w:val="clear" w:color="auto" w:fill="auto"/>
                  <w:vAlign w:val="center"/>
                </w:tcPr>
                <w:p w14:paraId="10535466">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17520</w:t>
                  </w:r>
                </w:p>
              </w:tc>
              <w:tc>
                <w:tcPr>
                  <w:tcW w:w="999" w:type="pct"/>
                  <w:shd w:val="clear" w:color="auto" w:fill="auto"/>
                  <w:vAlign w:val="center"/>
                </w:tcPr>
                <w:p w14:paraId="729D5FFB">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31536</w:t>
                  </w:r>
                </w:p>
              </w:tc>
            </w:tr>
            <w:tr w14:paraId="2F72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shd w:val="clear" w:color="auto" w:fill="auto"/>
                  <w:vAlign w:val="center"/>
                </w:tcPr>
                <w:p w14:paraId="2FF57BD8">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2</w:t>
                  </w:r>
                </w:p>
              </w:tc>
              <w:tc>
                <w:tcPr>
                  <w:tcW w:w="1696" w:type="pct"/>
                  <w:shd w:val="clear" w:color="auto" w:fill="auto"/>
                  <w:vAlign w:val="center"/>
                </w:tcPr>
                <w:p w14:paraId="30453E50">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自来水用量 (t/a)</w:t>
                  </w:r>
                </w:p>
              </w:tc>
              <w:tc>
                <w:tcPr>
                  <w:tcW w:w="897" w:type="pct"/>
                  <w:shd w:val="clear" w:color="auto" w:fill="auto"/>
                  <w:vAlign w:val="center"/>
                </w:tcPr>
                <w:p w14:paraId="6820D9D2">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35040</w:t>
                  </w:r>
                </w:p>
              </w:tc>
              <w:tc>
                <w:tcPr>
                  <w:tcW w:w="988" w:type="pct"/>
                  <w:shd w:val="clear" w:color="auto" w:fill="auto"/>
                  <w:vAlign w:val="center"/>
                </w:tcPr>
                <w:p w14:paraId="2F5957F2">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87600</w:t>
                  </w:r>
                </w:p>
              </w:tc>
              <w:tc>
                <w:tcPr>
                  <w:tcW w:w="999" w:type="pct"/>
                  <w:shd w:val="clear" w:color="auto" w:fill="auto"/>
                  <w:vAlign w:val="center"/>
                </w:tcPr>
                <w:p w14:paraId="5455D5B7">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157680</w:t>
                  </w:r>
                </w:p>
              </w:tc>
            </w:tr>
            <w:tr w14:paraId="2E8A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shd w:val="clear" w:color="auto" w:fill="auto"/>
                  <w:vAlign w:val="center"/>
                </w:tcPr>
                <w:p w14:paraId="7DCE1F77">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3</w:t>
                  </w:r>
                </w:p>
              </w:tc>
              <w:tc>
                <w:tcPr>
                  <w:tcW w:w="1696" w:type="pct"/>
                  <w:shd w:val="clear" w:color="auto" w:fill="auto"/>
                  <w:vAlign w:val="center"/>
                </w:tcPr>
                <w:p w14:paraId="1C833078">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工业废水产生量 (t/a)</w:t>
                  </w:r>
                </w:p>
              </w:tc>
              <w:tc>
                <w:tcPr>
                  <w:tcW w:w="897" w:type="pct"/>
                  <w:shd w:val="clear" w:color="auto" w:fill="auto"/>
                  <w:vAlign w:val="center"/>
                </w:tcPr>
                <w:p w14:paraId="518032C3">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2495</w:t>
                  </w:r>
                </w:p>
              </w:tc>
              <w:tc>
                <w:tcPr>
                  <w:tcW w:w="988" w:type="pct"/>
                  <w:shd w:val="clear" w:color="auto" w:fill="auto"/>
                  <w:vAlign w:val="center"/>
                </w:tcPr>
                <w:p w14:paraId="05CDAEF2">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6237</w:t>
                  </w:r>
                </w:p>
              </w:tc>
              <w:tc>
                <w:tcPr>
                  <w:tcW w:w="999" w:type="pct"/>
                  <w:shd w:val="clear" w:color="auto" w:fill="auto"/>
                  <w:vAlign w:val="center"/>
                </w:tcPr>
                <w:p w14:paraId="1DB41248">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11227</w:t>
                  </w:r>
                </w:p>
              </w:tc>
            </w:tr>
            <w:tr w14:paraId="1F56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shd w:val="clear" w:color="auto" w:fill="auto"/>
                  <w:vAlign w:val="center"/>
                </w:tcPr>
                <w:p w14:paraId="6D403448">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4</w:t>
                  </w:r>
                </w:p>
              </w:tc>
              <w:tc>
                <w:tcPr>
                  <w:tcW w:w="1696" w:type="pct"/>
                  <w:shd w:val="clear" w:color="auto" w:fill="auto"/>
                  <w:vAlign w:val="center"/>
                </w:tcPr>
                <w:p w14:paraId="36A3BA26">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COD 产生量 (t/a)</w:t>
                  </w:r>
                </w:p>
              </w:tc>
              <w:tc>
                <w:tcPr>
                  <w:tcW w:w="897" w:type="pct"/>
                  <w:shd w:val="clear" w:color="auto" w:fill="auto"/>
                  <w:vAlign w:val="center"/>
                </w:tcPr>
                <w:p w14:paraId="62A06D5C">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0.210</w:t>
                  </w:r>
                </w:p>
              </w:tc>
              <w:tc>
                <w:tcPr>
                  <w:tcW w:w="988" w:type="pct"/>
                  <w:shd w:val="clear" w:color="auto" w:fill="auto"/>
                  <w:vAlign w:val="center"/>
                </w:tcPr>
                <w:p w14:paraId="2BC8730E">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0.526</w:t>
                  </w:r>
                </w:p>
              </w:tc>
              <w:tc>
                <w:tcPr>
                  <w:tcW w:w="999" w:type="pct"/>
                  <w:shd w:val="clear" w:color="auto" w:fill="auto"/>
                  <w:vAlign w:val="center"/>
                </w:tcPr>
                <w:p w14:paraId="490BF73A">
                  <w:pPr>
                    <w:bidi w:val="0"/>
                    <w:spacing w:line="240" w:lineRule="auto"/>
                    <w:ind w:left="0" w:leftChars="0" w:firstLine="0" w:firstLineChars="0"/>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0.946</w:t>
                  </w:r>
                </w:p>
              </w:tc>
            </w:tr>
          </w:tbl>
          <w:p w14:paraId="1AB111E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根据上表产污系数计算可知，本项目全部投产后锅炉系统污水产生量</w:t>
            </w:r>
            <w:r>
              <w:rPr>
                <w:rFonts w:hint="eastAsia" w:ascii="Times New Roman" w:hAnsi="Times New Roman" w:eastAsia="宋体" w:cs="Times New Roman"/>
                <w:color w:val="000000" w:themeColor="text1"/>
                <w:lang w:val="en-US" w:eastAsia="zh-CN"/>
                <w14:textFill>
                  <w14:solidFill>
                    <w14:schemeClr w14:val="tx1"/>
                  </w14:solidFill>
                </w14:textFill>
              </w:rPr>
              <w:t>为11227t/a，</w:t>
            </w:r>
            <w:r>
              <w:rPr>
                <w:rFonts w:hint="eastAsia"/>
                <w:color w:val="000000" w:themeColor="text1"/>
                <w:lang w:val="en-US" w:eastAsia="zh-CN"/>
                <w14:textFill>
                  <w14:solidFill>
                    <w14:schemeClr w14:val="tx1"/>
                  </w14:solidFill>
                </w14:textFill>
              </w:rPr>
              <w:t>30.76t/d，</w:t>
            </w:r>
            <w:r>
              <w:rPr>
                <w:rFonts w:hint="default"/>
                <w:color w:val="000000" w:themeColor="text1"/>
                <w:lang w:val="en-US" w:eastAsia="zh-CN"/>
                <w14:textFill>
                  <w14:solidFill>
                    <w14:schemeClr w14:val="tx1"/>
                  </w14:solidFill>
                </w14:textFill>
              </w:rPr>
              <w:t>COD</w:t>
            </w:r>
            <w:r>
              <w:rPr>
                <w:rFonts w:hint="default"/>
                <w:color w:val="000000" w:themeColor="text1"/>
                <w:vertAlign w:val="subscript"/>
                <w:lang w:val="en-US" w:eastAsia="zh-CN"/>
                <w14:textFill>
                  <w14:solidFill>
                    <w14:schemeClr w14:val="tx1"/>
                  </w14:solidFill>
                </w14:textFill>
              </w:rPr>
              <w:t>Cr</w:t>
            </w:r>
            <w:r>
              <w:rPr>
                <w:rFonts w:hint="eastAsia"/>
                <w:color w:val="000000" w:themeColor="text1"/>
                <w:lang w:val="en-US" w:eastAsia="zh-CN"/>
                <w14:textFill>
                  <w14:solidFill>
                    <w14:schemeClr w14:val="tx1"/>
                  </w14:solidFill>
                </w14:textFill>
              </w:rPr>
              <w:t>产生量为0.946t/a，0.0026t/d，排放浓度为84.3mg/L。</w:t>
            </w:r>
          </w:p>
          <w:p w14:paraId="64FE8F34">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本项目锅炉排污水和软水制备浓水中主要含有钙离子、镁离子及氯离子等无机盐，</w:t>
            </w:r>
            <w:r>
              <w:rPr>
                <w:rFonts w:hint="default"/>
                <w:color w:val="000000" w:themeColor="text1"/>
                <w:lang w:val="en-US" w:eastAsia="zh-CN"/>
                <w14:textFill>
                  <w14:solidFill>
                    <w14:schemeClr w14:val="tx1"/>
                  </w14:solidFill>
                </w14:textFill>
              </w:rPr>
              <w:t>COD</w:t>
            </w:r>
            <w:r>
              <w:rPr>
                <w:rFonts w:hint="default"/>
                <w:color w:val="000000" w:themeColor="text1"/>
                <w:vertAlign w:val="subscript"/>
                <w:lang w:val="en-US" w:eastAsia="zh-CN"/>
                <w14:textFill>
                  <w14:solidFill>
                    <w14:schemeClr w14:val="tx1"/>
                  </w14:solidFill>
                </w14:textFill>
              </w:rPr>
              <w:t>Cr</w:t>
            </w:r>
            <w:r>
              <w:rPr>
                <w:rFonts w:hint="eastAsia"/>
                <w:color w:val="000000" w:themeColor="text1"/>
                <w:lang w:val="en-US" w:eastAsia="zh-CN"/>
                <w14:textFill>
                  <w14:solidFill>
                    <w14:schemeClr w14:val="tx1"/>
                  </w14:solidFill>
                </w14:textFill>
              </w:rPr>
              <w:t>浓度较低，满足黎家坪片区工业污水处理厂进水水质标准，该废水经沉淀池处理后排入园区市政污水管网。</w:t>
            </w:r>
          </w:p>
          <w:p w14:paraId="17343FFC">
            <w:pPr>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生活污水</w:t>
            </w:r>
          </w:p>
          <w:p w14:paraId="5AD351DE">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本项目共有员工</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均不在</w:t>
            </w:r>
            <w:r>
              <w:rPr>
                <w:rFonts w:hint="default"/>
                <w:color w:val="000000" w:themeColor="text1"/>
                <w14:textFill>
                  <w14:solidFill>
                    <w14:schemeClr w14:val="tx1"/>
                  </w14:solidFill>
                </w14:textFill>
              </w:rPr>
              <w:t>厂内</w:t>
            </w:r>
            <w:r>
              <w:rPr>
                <w:rFonts w:hint="eastAsia"/>
                <w:color w:val="000000" w:themeColor="text1"/>
                <w:lang w:val="en-US" w:eastAsia="zh-CN"/>
                <w14:textFill>
                  <w14:solidFill>
                    <w14:schemeClr w14:val="tx1"/>
                  </w14:solidFill>
                </w14:textFill>
              </w:rPr>
              <w:t>宿舍</w:t>
            </w:r>
            <w:r>
              <w:rPr>
                <w:rFonts w:hint="default"/>
                <w:color w:val="000000" w:themeColor="text1"/>
                <w14:textFill>
                  <w14:solidFill>
                    <w14:schemeClr w14:val="tx1"/>
                  </w14:solidFill>
                </w14:textFill>
              </w:rPr>
              <w:t>。年工作日为</w:t>
            </w:r>
            <w:r>
              <w:rPr>
                <w:rFonts w:hint="eastAsia"/>
                <w:color w:val="000000" w:themeColor="text1"/>
                <w:lang w:val="en-US" w:eastAsia="zh-CN"/>
                <w14:textFill>
                  <w14:solidFill>
                    <w14:schemeClr w14:val="tx1"/>
                  </w14:solidFill>
                </w14:textFill>
              </w:rPr>
              <w:t>365</w:t>
            </w:r>
            <w:r>
              <w:rPr>
                <w:rFonts w:hint="default"/>
                <w:color w:val="000000" w:themeColor="text1"/>
                <w14:textFill>
                  <w14:solidFill>
                    <w14:schemeClr w14:val="tx1"/>
                  </w14:solidFill>
                </w14:textFill>
              </w:rPr>
              <w:t>天，</w:t>
            </w:r>
            <w:r>
              <w:rPr>
                <w:rFonts w:hint="default"/>
                <w:color w:val="000000" w:themeColor="text1"/>
                <w:u w:val="none" w:color="auto"/>
                <w14:textFill>
                  <w14:solidFill>
                    <w14:schemeClr w14:val="tx1"/>
                  </w14:solidFill>
                </w14:textFill>
              </w:rPr>
              <w:t>根据</w:t>
            </w:r>
            <w:r>
              <w:rPr>
                <w:rFonts w:hint="eastAsia"/>
                <w:color w:val="000000" w:themeColor="text1"/>
                <w:u w:val="none" w:color="auto"/>
                <w:lang w:eastAsia="zh-CN"/>
                <w14:textFill>
                  <w14:solidFill>
                    <w14:schemeClr w14:val="tx1"/>
                  </w14:solidFill>
                </w14:textFill>
              </w:rPr>
              <w:t>《</w:t>
            </w:r>
            <w:r>
              <w:rPr>
                <w:rFonts w:hint="default"/>
                <w:color w:val="000000" w:themeColor="text1"/>
                <w:u w:val="none" w:color="auto"/>
                <w14:textFill>
                  <w14:solidFill>
                    <w14:schemeClr w14:val="tx1"/>
                  </w14:solidFill>
                </w14:textFill>
              </w:rPr>
              <w:t>用水定额　第3部分：生活、服务业及建筑业</w:t>
            </w:r>
            <w:r>
              <w:rPr>
                <w:rFonts w:hint="eastAsia"/>
                <w:color w:val="000000" w:themeColor="text1"/>
                <w:u w:val="none" w:color="auto"/>
                <w:lang w:eastAsia="zh-CN"/>
                <w14:textFill>
                  <w14:solidFill>
                    <w14:schemeClr w14:val="tx1"/>
                  </w14:solidFill>
                </w14:textFill>
              </w:rPr>
              <w:t>》</w:t>
            </w:r>
            <w:r>
              <w:rPr>
                <w:rFonts w:hint="default"/>
                <w:color w:val="000000" w:themeColor="text1"/>
                <w:u w:val="none" w:color="auto"/>
                <w14:textFill>
                  <w14:solidFill>
                    <w14:schemeClr w14:val="tx1"/>
                  </w14:solidFill>
                </w14:textFill>
              </w:rPr>
              <w:t>规定，</w:t>
            </w:r>
            <w:r>
              <w:rPr>
                <w:rFonts w:hint="default"/>
                <w:color w:val="000000" w:themeColor="text1"/>
                <w:u w:val="none" w:color="auto"/>
                <w:lang w:val="en-US" w:eastAsia="zh-CN"/>
                <w14:textFill>
                  <w14:solidFill>
                    <w14:schemeClr w14:val="tx1"/>
                  </w14:solidFill>
                </w14:textFill>
              </w:rPr>
              <w:t>居住人员</w:t>
            </w:r>
            <w:r>
              <w:rPr>
                <w:rFonts w:hint="default"/>
                <w:color w:val="000000" w:themeColor="text1"/>
                <w:u w:val="none" w:color="auto"/>
                <w14:textFill>
                  <w14:solidFill>
                    <w14:schemeClr w14:val="tx1"/>
                  </w14:solidFill>
                </w14:textFill>
              </w:rPr>
              <w:t>生活用水定额为145L/人d</w:t>
            </w:r>
            <w:r>
              <w:rPr>
                <w:rFonts w:hint="eastAsia"/>
                <w:color w:val="000000" w:themeColor="text1"/>
                <w:lang w:val="en-US" w:eastAsia="zh-CN"/>
                <w14:textFill>
                  <w14:solidFill>
                    <w14:schemeClr w14:val="tx1"/>
                  </w14:solidFill>
                </w14:textFill>
              </w:rPr>
              <w:t>，</w:t>
            </w:r>
            <w:r>
              <w:rPr>
                <w:rFonts w:hint="eastAsia"/>
                <w:color w:val="000000" w:themeColor="text1"/>
                <w:u w:val="none" w:color="auto"/>
                <w:lang w:eastAsia="zh-CN"/>
                <w14:textFill>
                  <w14:solidFill>
                    <w14:schemeClr w14:val="tx1"/>
                  </w14:solidFill>
                </w14:textFill>
              </w:rPr>
              <w:t>本项目员工不在厂内食宿，大部分生活用水行为不在厂内发生，</w:t>
            </w:r>
            <w:r>
              <w:rPr>
                <w:rFonts w:hint="eastAsia" w:ascii="Times New Roman" w:hAnsi="Times New Roman" w:eastAsia="宋体" w:cs="Times New Roman"/>
                <w:color w:val="auto"/>
                <w:lang w:val="en-US" w:eastAsia="zh-CN"/>
              </w:rPr>
              <w:t>员工</w:t>
            </w:r>
            <w:r>
              <w:rPr>
                <w:rFonts w:hint="eastAsia"/>
                <w:color w:val="000000" w:themeColor="text1"/>
                <w:u w:val="none" w:color="auto"/>
                <w:lang w:eastAsia="zh-CN"/>
                <w14:textFill>
                  <w14:solidFill>
                    <w14:schemeClr w14:val="tx1"/>
                  </w14:solidFill>
                </w14:textFill>
              </w:rPr>
              <w:t>上班期间</w:t>
            </w:r>
            <w:r>
              <w:rPr>
                <w:rFonts w:hint="eastAsia" w:ascii="Times New Roman" w:hAnsi="Times New Roman" w:eastAsia="宋体" w:cs="Times New Roman"/>
                <w:color w:val="auto"/>
                <w:lang w:val="en-US" w:eastAsia="zh-CN"/>
              </w:rPr>
              <w:t>用水量按45L/人·d</w:t>
            </w:r>
            <w:r>
              <w:rPr>
                <w:rFonts w:hint="eastAsia" w:cs="Times New Roman"/>
                <w:color w:val="auto"/>
                <w:lang w:val="en-US" w:eastAsia="zh-CN"/>
              </w:rPr>
              <w:t>计</w:t>
            </w:r>
            <w:r>
              <w:rPr>
                <w:rFonts w:hint="default"/>
                <w:color w:val="000000" w:themeColor="text1"/>
                <w14:textFill>
                  <w14:solidFill>
                    <w14:schemeClr w14:val="tx1"/>
                  </w14:solidFill>
                </w14:textFill>
              </w:rPr>
              <w:t>，则生活用水量为</w:t>
            </w:r>
            <w:r>
              <w:rPr>
                <w:rFonts w:hint="eastAsia"/>
                <w:color w:val="000000" w:themeColor="text1"/>
                <w:lang w:val="en-US" w:eastAsia="zh-CN"/>
                <w14:textFill>
                  <w14:solidFill>
                    <w14:schemeClr w14:val="tx1"/>
                  </w14:solidFill>
                </w14:textFill>
              </w:rPr>
              <w:t>45L</w:t>
            </w:r>
            <w:r>
              <w:rPr>
                <w:rFonts w:hint="default"/>
                <w:color w:val="000000" w:themeColor="text1"/>
                <w14:textFill>
                  <w14:solidFill>
                    <w14:schemeClr w14:val="tx1"/>
                  </w14:solidFill>
                </w14:textFill>
              </w:rPr>
              <w:t>/人•d×</w:t>
            </w:r>
            <w:r>
              <w:rPr>
                <w:rFonts w:hint="eastAsia"/>
                <w:color w:val="000000" w:themeColor="text1"/>
                <w:lang w:val="en-US" w:eastAsia="zh-CN"/>
                <w14:textFill>
                  <w14:solidFill>
                    <w14:schemeClr w14:val="tx1"/>
                  </w14:solidFill>
                </w14:textFill>
              </w:rPr>
              <w:t>8</w:t>
            </w:r>
            <w:r>
              <w:rPr>
                <w:rFonts w:hint="default"/>
                <w:color w:val="000000" w:themeColor="text1"/>
                <w14:textFill>
                  <w14:solidFill>
                    <w14:schemeClr w14:val="tx1"/>
                  </w14:solidFill>
                </w14:textFill>
              </w:rPr>
              <w:t>人×</w:t>
            </w:r>
            <w:r>
              <w:rPr>
                <w:rFonts w:hint="eastAsia"/>
                <w:color w:val="000000" w:themeColor="text1"/>
                <w:lang w:val="en-US" w:eastAsia="zh-CN"/>
                <w14:textFill>
                  <w14:solidFill>
                    <w14:schemeClr w14:val="tx1"/>
                  </w14:solidFill>
                </w14:textFill>
              </w:rPr>
              <w:t>365</w:t>
            </w:r>
            <w:r>
              <w:rPr>
                <w:rFonts w:hint="default"/>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131.4</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/a。污水排放量按用水量的80%计算，则污水排放量为</w:t>
            </w:r>
            <w:r>
              <w:rPr>
                <w:rFonts w:hint="eastAsia"/>
                <w:color w:val="000000" w:themeColor="text1"/>
                <w:lang w:val="en-US" w:eastAsia="zh-CN"/>
                <w14:textFill>
                  <w14:solidFill>
                    <w14:schemeClr w14:val="tx1"/>
                  </w14:solidFill>
                </w14:textFill>
              </w:rPr>
              <w:t>131.4</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/a×0.8＝</w:t>
            </w:r>
            <w:r>
              <w:rPr>
                <w:rFonts w:hint="eastAsia"/>
                <w:color w:val="000000" w:themeColor="text1"/>
                <w:lang w:val="en-US" w:eastAsia="zh-CN"/>
                <w14:textFill>
                  <w14:solidFill>
                    <w14:schemeClr w14:val="tx1"/>
                  </w14:solidFill>
                </w14:textFill>
              </w:rPr>
              <w:t>105</w:t>
            </w:r>
            <w:r>
              <w:rPr>
                <w:rFonts w:hint="default"/>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3</w:t>
            </w:r>
            <w:r>
              <w:rPr>
                <w:rFonts w:hint="default"/>
                <w:color w:val="000000" w:themeColor="text1"/>
                <w14:textFill>
                  <w14:solidFill>
                    <w14:schemeClr w14:val="tx1"/>
                  </w14:solidFill>
                </w14:textFill>
              </w:rPr>
              <w:t>/a。生活污水经化粪池处理后</w:t>
            </w:r>
            <w:r>
              <w:rPr>
                <w:rFonts w:hint="eastAsia"/>
                <w:color w:val="000000" w:themeColor="text1"/>
                <w:lang w:val="en-US" w:eastAsia="zh-CN"/>
                <w14:textFill>
                  <w14:solidFill>
                    <w14:schemeClr w14:val="tx1"/>
                  </w14:solidFill>
                </w14:textFill>
              </w:rPr>
              <w:t>排入园区污水管网，最终进入黎家坪片区工业污水处理厂进一步处理后达标排放</w:t>
            </w:r>
            <w:r>
              <w:rPr>
                <w:rFonts w:hint="default"/>
                <w:color w:val="000000" w:themeColor="text1"/>
                <w14:textFill>
                  <w14:solidFill>
                    <w14:schemeClr w14:val="tx1"/>
                  </w14:solidFill>
                </w14:textFill>
              </w:rPr>
              <w:t>。</w:t>
            </w:r>
          </w:p>
          <w:p w14:paraId="4529F9DD">
            <w:pPr>
              <w:spacing w:line="240" w:lineRule="auto"/>
              <w:ind w:firstLine="422"/>
              <w:jc w:val="center"/>
              <w:rPr>
                <w:rFonts w:hint="eastAsia"/>
                <w:b/>
                <w:color w:val="000000" w:themeColor="text1"/>
                <w:kern w:val="21"/>
                <w:sz w:val="21"/>
                <w:szCs w:val="21"/>
                <w14:textFill>
                  <w14:solidFill>
                    <w14:schemeClr w14:val="tx1"/>
                  </w14:solidFill>
                </w14:textFill>
              </w:rPr>
            </w:pPr>
            <w:r>
              <w:rPr>
                <w:rFonts w:hint="eastAsia"/>
                <w:b/>
                <w:color w:val="000000" w:themeColor="text1"/>
                <w:kern w:val="21"/>
                <w:sz w:val="21"/>
                <w:szCs w:val="21"/>
                <w14:textFill>
                  <w14:solidFill>
                    <w14:schemeClr w14:val="tx1"/>
                  </w14:solidFill>
                </w14:textFill>
              </w:rPr>
              <w:t>表4-</w:t>
            </w:r>
            <w:r>
              <w:rPr>
                <w:rFonts w:hint="eastAsia"/>
                <w:b/>
                <w:color w:val="000000" w:themeColor="text1"/>
                <w:kern w:val="21"/>
                <w:sz w:val="21"/>
                <w:szCs w:val="21"/>
                <w:lang w:val="en-US" w:eastAsia="zh-CN"/>
                <w14:textFill>
                  <w14:solidFill>
                    <w14:schemeClr w14:val="tx1"/>
                  </w14:solidFill>
                </w14:textFill>
              </w:rPr>
              <w:t>10</w:t>
            </w:r>
            <w:r>
              <w:rPr>
                <w:rFonts w:hint="eastAsia"/>
                <w:b/>
                <w:color w:val="000000" w:themeColor="text1"/>
                <w:kern w:val="21"/>
                <w:sz w:val="21"/>
                <w:szCs w:val="21"/>
                <w14:textFill>
                  <w14:solidFill>
                    <w14:schemeClr w14:val="tx1"/>
                  </w14:solidFill>
                </w14:textFill>
              </w:rPr>
              <w:t xml:space="preserve">  本项目废水产生、消减及排放情况</w:t>
            </w:r>
          </w:p>
          <w:tbl>
            <w:tblPr>
              <w:tblStyle w:val="31"/>
              <w:tblW w:w="4991"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599"/>
              <w:gridCol w:w="738"/>
              <w:gridCol w:w="707"/>
              <w:gridCol w:w="624"/>
              <w:gridCol w:w="564"/>
              <w:gridCol w:w="703"/>
              <w:gridCol w:w="703"/>
              <w:gridCol w:w="716"/>
              <w:gridCol w:w="616"/>
              <w:gridCol w:w="510"/>
              <w:gridCol w:w="735"/>
              <w:gridCol w:w="678"/>
            </w:tblGrid>
            <w:tr w14:paraId="2615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218" w:type="pct"/>
                  <w:vMerge w:val="restart"/>
                  <w:noWrap/>
                  <w:vAlign w:val="center"/>
                </w:tcPr>
                <w:p w14:paraId="7D42EE4C">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序号</w:t>
                  </w:r>
                </w:p>
              </w:tc>
              <w:tc>
                <w:tcPr>
                  <w:tcW w:w="362" w:type="pct"/>
                  <w:vMerge w:val="restart"/>
                  <w:noWrap/>
                  <w:vAlign w:val="center"/>
                </w:tcPr>
                <w:p w14:paraId="1EA81836">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产排污环节</w:t>
                  </w:r>
                </w:p>
              </w:tc>
              <w:tc>
                <w:tcPr>
                  <w:tcW w:w="447" w:type="pct"/>
                  <w:vMerge w:val="restart"/>
                  <w:noWrap/>
                  <w:vAlign w:val="center"/>
                </w:tcPr>
                <w:p w14:paraId="5FBEF848">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污染物种类</w:t>
                  </w:r>
                </w:p>
              </w:tc>
              <w:tc>
                <w:tcPr>
                  <w:tcW w:w="806" w:type="pct"/>
                  <w:gridSpan w:val="2"/>
                  <w:noWrap/>
                  <w:vAlign w:val="center"/>
                </w:tcPr>
                <w:p w14:paraId="15FA1031">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污染物产生情况</w:t>
                  </w:r>
                </w:p>
              </w:tc>
              <w:tc>
                <w:tcPr>
                  <w:tcW w:w="341" w:type="pct"/>
                  <w:vMerge w:val="restart"/>
                  <w:noWrap/>
                  <w:vAlign w:val="center"/>
                </w:tcPr>
                <w:p w14:paraId="2B13488C">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排放形式</w:t>
                  </w:r>
                </w:p>
              </w:tc>
              <w:tc>
                <w:tcPr>
                  <w:tcW w:w="1285" w:type="pct"/>
                  <w:gridSpan w:val="3"/>
                  <w:noWrap/>
                  <w:vAlign w:val="center"/>
                </w:tcPr>
                <w:p w14:paraId="5276DED7">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污染物排放情况</w:t>
                  </w:r>
                </w:p>
              </w:tc>
              <w:tc>
                <w:tcPr>
                  <w:tcW w:w="1538" w:type="pct"/>
                  <w:gridSpan w:val="4"/>
                  <w:noWrap/>
                  <w:vAlign w:val="center"/>
                </w:tcPr>
                <w:p w14:paraId="1D6231F9">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治理设施情况</w:t>
                  </w:r>
                </w:p>
              </w:tc>
            </w:tr>
            <w:tr w14:paraId="387E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4" w:hRule="atLeast"/>
              </w:trPr>
              <w:tc>
                <w:tcPr>
                  <w:tcW w:w="218" w:type="pct"/>
                  <w:vMerge w:val="continue"/>
                  <w:noWrap/>
                  <w:vAlign w:val="center"/>
                </w:tcPr>
                <w:p w14:paraId="2CB50ABF">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62" w:type="pct"/>
                  <w:vMerge w:val="continue"/>
                  <w:noWrap/>
                  <w:vAlign w:val="center"/>
                </w:tcPr>
                <w:p w14:paraId="57B317EF">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7" w:type="pct"/>
                  <w:vMerge w:val="continue"/>
                  <w:noWrap/>
                  <w:vAlign w:val="center"/>
                </w:tcPr>
                <w:p w14:paraId="3550E694">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28" w:type="pct"/>
                  <w:noWrap/>
                  <w:vAlign w:val="center"/>
                </w:tcPr>
                <w:p w14:paraId="2287F955">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产生量t/a</w:t>
                  </w:r>
                </w:p>
              </w:tc>
              <w:tc>
                <w:tcPr>
                  <w:tcW w:w="377" w:type="pct"/>
                  <w:noWrap/>
                  <w:vAlign w:val="center"/>
                </w:tcPr>
                <w:p w14:paraId="04BD4B08">
                  <w:pPr>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产生浓度mg/</w:t>
                  </w:r>
                  <w:r>
                    <w:rPr>
                      <w:rFonts w:hint="eastAsia"/>
                      <w:color w:val="000000" w:themeColor="text1"/>
                      <w:kern w:val="0"/>
                      <w:sz w:val="21"/>
                      <w:szCs w:val="21"/>
                      <w:lang w:val="en-US" w:eastAsia="zh-CN"/>
                      <w14:textFill>
                        <w14:solidFill>
                          <w14:schemeClr w14:val="tx1"/>
                        </w14:solidFill>
                      </w14:textFill>
                    </w:rPr>
                    <w:t>L</w:t>
                  </w:r>
                </w:p>
              </w:tc>
              <w:tc>
                <w:tcPr>
                  <w:tcW w:w="341" w:type="pct"/>
                  <w:vMerge w:val="continue"/>
                  <w:noWrap w:val="0"/>
                  <w:vAlign w:val="center"/>
                </w:tcPr>
                <w:p w14:paraId="2A64F412">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25" w:type="pct"/>
                  <w:noWrap/>
                  <w:vAlign w:val="center"/>
                </w:tcPr>
                <w:p w14:paraId="21AFD744">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废水排放量t/a</w:t>
                  </w:r>
                </w:p>
              </w:tc>
              <w:tc>
                <w:tcPr>
                  <w:tcW w:w="425" w:type="pct"/>
                  <w:noWrap/>
                  <w:vAlign w:val="center"/>
                </w:tcPr>
                <w:p w14:paraId="5BAFD410">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污染物排放量t/a</w:t>
                  </w:r>
                </w:p>
              </w:tc>
              <w:tc>
                <w:tcPr>
                  <w:tcW w:w="433" w:type="pct"/>
                  <w:noWrap/>
                  <w:vAlign w:val="center"/>
                </w:tcPr>
                <w:p w14:paraId="08C4773C">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排放浓度mg/</w:t>
                  </w:r>
                  <w:r>
                    <w:rPr>
                      <w:rFonts w:hint="eastAsia"/>
                      <w:color w:val="000000" w:themeColor="text1"/>
                      <w:kern w:val="0"/>
                      <w:sz w:val="21"/>
                      <w:szCs w:val="21"/>
                      <w:lang w:val="en-US" w:eastAsia="zh-CN"/>
                      <w14:textFill>
                        <w14:solidFill>
                          <w14:schemeClr w14:val="tx1"/>
                        </w14:solidFill>
                      </w14:textFill>
                    </w:rPr>
                    <w:t>L</w:t>
                  </w:r>
                </w:p>
              </w:tc>
              <w:tc>
                <w:tcPr>
                  <w:tcW w:w="373" w:type="pct"/>
                  <w:noWrap/>
                  <w:vAlign w:val="center"/>
                </w:tcPr>
                <w:p w14:paraId="599EEA9B">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治理设施</w:t>
                  </w:r>
                </w:p>
              </w:tc>
              <w:tc>
                <w:tcPr>
                  <w:tcW w:w="308" w:type="pct"/>
                  <w:noWrap/>
                  <w:vAlign w:val="center"/>
                </w:tcPr>
                <w:p w14:paraId="69B1CDAC">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收集效率</w:t>
                  </w:r>
                </w:p>
              </w:tc>
              <w:tc>
                <w:tcPr>
                  <w:tcW w:w="445" w:type="pct"/>
                  <w:noWrap/>
                  <w:vAlign w:val="center"/>
                </w:tcPr>
                <w:p w14:paraId="6161CB9B">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治理工艺去除率%</w:t>
                  </w:r>
                </w:p>
              </w:tc>
              <w:tc>
                <w:tcPr>
                  <w:tcW w:w="410" w:type="pct"/>
                  <w:noWrap/>
                  <w:vAlign w:val="center"/>
                </w:tcPr>
                <w:p w14:paraId="34902857">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是否为可行技术</w:t>
                  </w:r>
                </w:p>
              </w:tc>
            </w:tr>
            <w:tr w14:paraId="3CF9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8" w:type="pct"/>
                  <w:vMerge w:val="restart"/>
                  <w:noWrap/>
                  <w:vAlign w:val="center"/>
                </w:tcPr>
                <w:p w14:paraId="7C674139">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362" w:type="pct"/>
                  <w:vMerge w:val="restart"/>
                  <w:noWrap/>
                  <w:vAlign w:val="center"/>
                </w:tcPr>
                <w:p w14:paraId="56598687">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生活污水</w:t>
                  </w:r>
                </w:p>
              </w:tc>
              <w:tc>
                <w:tcPr>
                  <w:tcW w:w="447" w:type="pct"/>
                  <w:noWrap/>
                  <w:vAlign w:val="center"/>
                </w:tcPr>
                <w:p w14:paraId="1219A30D">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COD</w:t>
                  </w:r>
                </w:p>
              </w:tc>
              <w:tc>
                <w:tcPr>
                  <w:tcW w:w="707" w:type="dxa"/>
                  <w:noWrap w:val="0"/>
                  <w:vAlign w:val="center"/>
                </w:tcPr>
                <w:p w14:paraId="0B3D3EFE">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0.0315</w:t>
                  </w:r>
                </w:p>
              </w:tc>
              <w:tc>
                <w:tcPr>
                  <w:tcW w:w="377" w:type="pct"/>
                  <w:noWrap w:val="0"/>
                  <w:vAlign w:val="center"/>
                </w:tcPr>
                <w:p w14:paraId="798F1FE7">
                  <w:pPr>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341" w:type="pct"/>
                  <w:vMerge w:val="restart"/>
                  <w:noWrap/>
                  <w:vAlign w:val="center"/>
                </w:tcPr>
                <w:p w14:paraId="12DA9977">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间接排放</w:t>
                  </w:r>
                </w:p>
              </w:tc>
              <w:tc>
                <w:tcPr>
                  <w:tcW w:w="425" w:type="pct"/>
                  <w:vMerge w:val="restart"/>
                  <w:noWrap/>
                  <w:vAlign w:val="center"/>
                </w:tcPr>
                <w:p w14:paraId="4B28B042">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105</w:t>
                  </w:r>
                </w:p>
              </w:tc>
              <w:tc>
                <w:tcPr>
                  <w:tcW w:w="703" w:type="dxa"/>
                  <w:noWrap/>
                  <w:vAlign w:val="center"/>
                </w:tcPr>
                <w:p w14:paraId="3A181EB3">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0.022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433" w:type="pct"/>
                  <w:noWrap/>
                  <w:vAlign w:val="center"/>
                </w:tcPr>
                <w:p w14:paraId="0FDAC660">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210</w:t>
                  </w:r>
                </w:p>
              </w:tc>
              <w:tc>
                <w:tcPr>
                  <w:tcW w:w="373" w:type="pct"/>
                  <w:vMerge w:val="restart"/>
                  <w:noWrap/>
                  <w:vAlign w:val="center"/>
                </w:tcPr>
                <w:p w14:paraId="5E99C4DA">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化粪池</w:t>
                  </w:r>
                </w:p>
              </w:tc>
              <w:tc>
                <w:tcPr>
                  <w:tcW w:w="308" w:type="pct"/>
                  <w:vMerge w:val="restart"/>
                  <w:noWrap/>
                  <w:vAlign w:val="center"/>
                </w:tcPr>
                <w:p w14:paraId="126A7F0C">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100%</w:t>
                  </w:r>
                </w:p>
              </w:tc>
              <w:tc>
                <w:tcPr>
                  <w:tcW w:w="445" w:type="pct"/>
                  <w:noWrap/>
                  <w:vAlign w:val="center"/>
                </w:tcPr>
                <w:p w14:paraId="55E1F430">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p>
              </w:tc>
              <w:tc>
                <w:tcPr>
                  <w:tcW w:w="410" w:type="pct"/>
                  <w:vMerge w:val="restart"/>
                  <w:noWrap/>
                  <w:vAlign w:val="center"/>
                </w:tcPr>
                <w:p w14:paraId="567DD9B3">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是</w:t>
                  </w:r>
                </w:p>
              </w:tc>
            </w:tr>
            <w:tr w14:paraId="2C20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2066E5F3">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62" w:type="pct"/>
                  <w:vMerge w:val="continue"/>
                  <w:noWrap/>
                  <w:vAlign w:val="center"/>
                </w:tcPr>
                <w:p w14:paraId="7584419E">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7" w:type="pct"/>
                  <w:noWrap/>
                  <w:vAlign w:val="center"/>
                </w:tcPr>
                <w:p w14:paraId="3FF0DE8B">
                  <w:pPr>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BOD</w:t>
                  </w:r>
                  <w:r>
                    <w:rPr>
                      <w:rFonts w:hint="eastAsia"/>
                      <w:color w:val="000000" w:themeColor="text1"/>
                      <w:kern w:val="0"/>
                      <w:sz w:val="21"/>
                      <w:szCs w:val="21"/>
                      <w:vertAlign w:val="subscript"/>
                      <w14:textFill>
                        <w14:solidFill>
                          <w14:schemeClr w14:val="tx1"/>
                        </w14:solidFill>
                      </w14:textFill>
                    </w:rPr>
                    <w:t>5</w:t>
                  </w:r>
                </w:p>
              </w:tc>
              <w:tc>
                <w:tcPr>
                  <w:tcW w:w="707" w:type="dxa"/>
                  <w:noWrap/>
                  <w:vAlign w:val="center"/>
                </w:tcPr>
                <w:p w14:paraId="66AD870C">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0.015</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377" w:type="pct"/>
                  <w:noWrap/>
                  <w:vAlign w:val="center"/>
                </w:tcPr>
                <w:p w14:paraId="7B5BFFBF">
                  <w:pPr>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150</w:t>
                  </w:r>
                </w:p>
              </w:tc>
              <w:tc>
                <w:tcPr>
                  <w:tcW w:w="341" w:type="pct"/>
                  <w:vMerge w:val="continue"/>
                  <w:noWrap/>
                  <w:vAlign w:val="center"/>
                </w:tcPr>
                <w:p w14:paraId="53FB1CB1">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25" w:type="pct"/>
                  <w:vMerge w:val="continue"/>
                  <w:noWrap/>
                  <w:vAlign w:val="center"/>
                </w:tcPr>
                <w:p w14:paraId="7D8162FD">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703" w:type="dxa"/>
                  <w:noWrap/>
                  <w:vAlign w:val="center"/>
                </w:tcPr>
                <w:p w14:paraId="53DF4197">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0.0118</w:t>
                  </w:r>
                </w:p>
              </w:tc>
              <w:tc>
                <w:tcPr>
                  <w:tcW w:w="433" w:type="pct"/>
                  <w:noWrap/>
                  <w:vAlign w:val="center"/>
                </w:tcPr>
                <w:p w14:paraId="09E215A0">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112.5</w:t>
                  </w:r>
                </w:p>
              </w:tc>
              <w:tc>
                <w:tcPr>
                  <w:tcW w:w="373" w:type="pct"/>
                  <w:vMerge w:val="continue"/>
                  <w:noWrap/>
                  <w:vAlign w:val="center"/>
                </w:tcPr>
                <w:p w14:paraId="036E834F">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08" w:type="pct"/>
                  <w:vMerge w:val="continue"/>
                  <w:noWrap/>
                  <w:vAlign w:val="center"/>
                </w:tcPr>
                <w:p w14:paraId="7C5588FF">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5" w:type="pct"/>
                  <w:noWrap/>
                  <w:vAlign w:val="center"/>
                </w:tcPr>
                <w:p w14:paraId="15DD14E5">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w:t>
                  </w:r>
                </w:p>
              </w:tc>
              <w:tc>
                <w:tcPr>
                  <w:tcW w:w="410" w:type="pct"/>
                  <w:vMerge w:val="continue"/>
                  <w:noWrap/>
                  <w:vAlign w:val="center"/>
                </w:tcPr>
                <w:p w14:paraId="5993F44B">
                  <w:pPr>
                    <w:spacing w:line="240" w:lineRule="auto"/>
                    <w:ind w:firstLine="0" w:firstLineChars="0"/>
                    <w:jc w:val="center"/>
                    <w:rPr>
                      <w:rFonts w:hint="eastAsia"/>
                      <w:color w:val="000000" w:themeColor="text1"/>
                      <w:kern w:val="0"/>
                      <w:sz w:val="21"/>
                      <w:szCs w:val="21"/>
                      <w14:textFill>
                        <w14:solidFill>
                          <w14:schemeClr w14:val="tx1"/>
                        </w14:solidFill>
                      </w14:textFill>
                    </w:rPr>
                  </w:pPr>
                </w:p>
              </w:tc>
            </w:tr>
            <w:tr w14:paraId="22CF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6BCFB55C">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62" w:type="pct"/>
                  <w:vMerge w:val="continue"/>
                  <w:noWrap/>
                  <w:vAlign w:val="center"/>
                </w:tcPr>
                <w:p w14:paraId="7D3A5161">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7" w:type="pct"/>
                  <w:noWrap/>
                  <w:vAlign w:val="center"/>
                </w:tcPr>
                <w:p w14:paraId="3183DC14">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SS</w:t>
                  </w:r>
                </w:p>
              </w:tc>
              <w:tc>
                <w:tcPr>
                  <w:tcW w:w="707" w:type="dxa"/>
                  <w:noWrap w:val="0"/>
                  <w:vAlign w:val="center"/>
                </w:tcPr>
                <w:p w14:paraId="489AE4B7">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0.021</w:t>
                  </w:r>
                </w:p>
              </w:tc>
              <w:tc>
                <w:tcPr>
                  <w:tcW w:w="377" w:type="pct"/>
                  <w:noWrap/>
                  <w:vAlign w:val="center"/>
                </w:tcPr>
                <w:p w14:paraId="4E1793A7">
                  <w:pPr>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200</w:t>
                  </w:r>
                </w:p>
              </w:tc>
              <w:tc>
                <w:tcPr>
                  <w:tcW w:w="341" w:type="pct"/>
                  <w:vMerge w:val="continue"/>
                  <w:noWrap/>
                  <w:vAlign w:val="center"/>
                </w:tcPr>
                <w:p w14:paraId="515CAD14">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25" w:type="pct"/>
                  <w:vMerge w:val="continue"/>
                  <w:noWrap/>
                  <w:vAlign w:val="center"/>
                </w:tcPr>
                <w:p w14:paraId="49FA7E9E">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703" w:type="dxa"/>
                  <w:noWrap/>
                  <w:vAlign w:val="center"/>
                </w:tcPr>
                <w:p w14:paraId="47D05CC1">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0.0084</w:t>
                  </w:r>
                </w:p>
              </w:tc>
              <w:tc>
                <w:tcPr>
                  <w:tcW w:w="433" w:type="pct"/>
                  <w:noWrap/>
                  <w:vAlign w:val="center"/>
                </w:tcPr>
                <w:p w14:paraId="00D4CE97">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80</w:t>
                  </w:r>
                </w:p>
              </w:tc>
              <w:tc>
                <w:tcPr>
                  <w:tcW w:w="373" w:type="pct"/>
                  <w:vMerge w:val="continue"/>
                  <w:noWrap/>
                  <w:vAlign w:val="center"/>
                </w:tcPr>
                <w:p w14:paraId="40352BEC">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08" w:type="pct"/>
                  <w:vMerge w:val="continue"/>
                  <w:noWrap/>
                  <w:vAlign w:val="center"/>
                </w:tcPr>
                <w:p w14:paraId="3F644F6D">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5" w:type="pct"/>
                  <w:noWrap/>
                  <w:vAlign w:val="center"/>
                </w:tcPr>
                <w:p w14:paraId="4A3BDD79">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60</w:t>
                  </w:r>
                </w:p>
              </w:tc>
              <w:tc>
                <w:tcPr>
                  <w:tcW w:w="410" w:type="pct"/>
                  <w:vMerge w:val="continue"/>
                  <w:noWrap/>
                  <w:vAlign w:val="center"/>
                </w:tcPr>
                <w:p w14:paraId="586E0253">
                  <w:pPr>
                    <w:spacing w:line="240" w:lineRule="auto"/>
                    <w:ind w:firstLine="0" w:firstLineChars="0"/>
                    <w:jc w:val="center"/>
                    <w:rPr>
                      <w:rFonts w:hint="eastAsia"/>
                      <w:color w:val="000000" w:themeColor="text1"/>
                      <w:kern w:val="0"/>
                      <w:sz w:val="21"/>
                      <w:szCs w:val="21"/>
                      <w14:textFill>
                        <w14:solidFill>
                          <w14:schemeClr w14:val="tx1"/>
                        </w14:solidFill>
                      </w14:textFill>
                    </w:rPr>
                  </w:pPr>
                </w:p>
              </w:tc>
            </w:tr>
            <w:tr w14:paraId="03E3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07B9038D">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62" w:type="pct"/>
                  <w:vMerge w:val="continue"/>
                  <w:noWrap/>
                  <w:vAlign w:val="center"/>
                </w:tcPr>
                <w:p w14:paraId="67430D16">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7" w:type="pct"/>
                  <w:noWrap/>
                  <w:vAlign w:val="center"/>
                </w:tcPr>
                <w:p w14:paraId="42227204">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NH</w:t>
                  </w:r>
                  <w:r>
                    <w:rPr>
                      <w:rFonts w:hint="eastAsia"/>
                      <w:color w:val="000000" w:themeColor="text1"/>
                      <w:kern w:val="0"/>
                      <w:sz w:val="21"/>
                      <w:szCs w:val="21"/>
                      <w:vertAlign w:val="subscript"/>
                      <w14:textFill>
                        <w14:solidFill>
                          <w14:schemeClr w14:val="tx1"/>
                        </w14:solidFill>
                      </w14:textFill>
                    </w:rPr>
                    <w:t>3</w:t>
                  </w:r>
                  <w:r>
                    <w:rPr>
                      <w:rFonts w:hint="eastAsia"/>
                      <w:color w:val="000000" w:themeColor="text1"/>
                      <w:kern w:val="0"/>
                      <w:sz w:val="21"/>
                      <w:szCs w:val="21"/>
                      <w14:textFill>
                        <w14:solidFill>
                          <w14:schemeClr w14:val="tx1"/>
                        </w14:solidFill>
                      </w14:textFill>
                    </w:rPr>
                    <w:t>-N</w:t>
                  </w:r>
                </w:p>
              </w:tc>
              <w:tc>
                <w:tcPr>
                  <w:tcW w:w="707" w:type="dxa"/>
                  <w:noWrap w:val="0"/>
                  <w:vAlign w:val="center"/>
                </w:tcPr>
                <w:p w14:paraId="6A0E8A01">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0.0026</w:t>
                  </w:r>
                </w:p>
              </w:tc>
              <w:tc>
                <w:tcPr>
                  <w:tcW w:w="377" w:type="pct"/>
                  <w:noWrap/>
                  <w:vAlign w:val="center"/>
                </w:tcPr>
                <w:p w14:paraId="6D559E71">
                  <w:pPr>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25</w:t>
                  </w:r>
                </w:p>
              </w:tc>
              <w:tc>
                <w:tcPr>
                  <w:tcW w:w="341" w:type="pct"/>
                  <w:vMerge w:val="continue"/>
                  <w:noWrap/>
                  <w:vAlign w:val="center"/>
                </w:tcPr>
                <w:p w14:paraId="78D090EB">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25" w:type="pct"/>
                  <w:vMerge w:val="continue"/>
                  <w:noWrap/>
                  <w:vAlign w:val="center"/>
                </w:tcPr>
                <w:p w14:paraId="406DF79E">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703" w:type="dxa"/>
                  <w:noWrap/>
                  <w:vAlign w:val="center"/>
                </w:tcPr>
                <w:p w14:paraId="43EAEC61">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0.002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433" w:type="pct"/>
                  <w:noWrap/>
                  <w:vAlign w:val="center"/>
                </w:tcPr>
                <w:p w14:paraId="20C1BFE6">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22.5</w:t>
                  </w:r>
                </w:p>
              </w:tc>
              <w:tc>
                <w:tcPr>
                  <w:tcW w:w="373" w:type="pct"/>
                  <w:vMerge w:val="continue"/>
                  <w:noWrap/>
                  <w:vAlign w:val="center"/>
                </w:tcPr>
                <w:p w14:paraId="67D2F039">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308" w:type="pct"/>
                  <w:vMerge w:val="continue"/>
                  <w:noWrap/>
                  <w:vAlign w:val="center"/>
                </w:tcPr>
                <w:p w14:paraId="7CA340DE">
                  <w:pPr>
                    <w:spacing w:line="240" w:lineRule="auto"/>
                    <w:ind w:firstLine="0" w:firstLineChars="0"/>
                    <w:jc w:val="center"/>
                    <w:rPr>
                      <w:rFonts w:hint="eastAsia"/>
                      <w:color w:val="000000" w:themeColor="text1"/>
                      <w:kern w:val="0"/>
                      <w:sz w:val="21"/>
                      <w:szCs w:val="21"/>
                      <w14:textFill>
                        <w14:solidFill>
                          <w14:schemeClr w14:val="tx1"/>
                        </w14:solidFill>
                      </w14:textFill>
                    </w:rPr>
                  </w:pPr>
                </w:p>
              </w:tc>
              <w:tc>
                <w:tcPr>
                  <w:tcW w:w="445" w:type="pct"/>
                  <w:noWrap/>
                  <w:vAlign w:val="center"/>
                </w:tcPr>
                <w:p w14:paraId="26B20FC1">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p>
              </w:tc>
              <w:tc>
                <w:tcPr>
                  <w:tcW w:w="410" w:type="pct"/>
                  <w:vMerge w:val="continue"/>
                  <w:noWrap/>
                  <w:vAlign w:val="center"/>
                </w:tcPr>
                <w:p w14:paraId="29983181">
                  <w:pPr>
                    <w:spacing w:line="240" w:lineRule="auto"/>
                    <w:ind w:firstLine="0" w:firstLineChars="0"/>
                    <w:jc w:val="center"/>
                    <w:rPr>
                      <w:rFonts w:hint="eastAsia"/>
                      <w:color w:val="000000" w:themeColor="text1"/>
                      <w:kern w:val="0"/>
                      <w:sz w:val="21"/>
                      <w:szCs w:val="21"/>
                      <w14:textFill>
                        <w14:solidFill>
                          <w14:schemeClr w14:val="tx1"/>
                        </w14:solidFill>
                      </w14:textFill>
                    </w:rPr>
                  </w:pPr>
                </w:p>
              </w:tc>
            </w:tr>
            <w:tr w14:paraId="5036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noWrap/>
                  <w:vAlign w:val="center"/>
                </w:tcPr>
                <w:p w14:paraId="20432029">
                  <w:pPr>
                    <w:spacing w:line="240" w:lineRule="auto"/>
                    <w:ind w:firstLine="0" w:firstLine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362" w:type="pct"/>
                  <w:noWrap/>
                  <w:vAlign w:val="center"/>
                </w:tcPr>
                <w:p w14:paraId="415A7D65">
                  <w:pPr>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生产废水</w:t>
                  </w:r>
                </w:p>
              </w:tc>
              <w:tc>
                <w:tcPr>
                  <w:tcW w:w="447" w:type="pct"/>
                  <w:noWrap/>
                  <w:vAlign w:val="center"/>
                </w:tcPr>
                <w:p w14:paraId="17C77CA9">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COD</w:t>
                  </w:r>
                </w:p>
              </w:tc>
              <w:tc>
                <w:tcPr>
                  <w:tcW w:w="428" w:type="pct"/>
                  <w:noWrap w:val="0"/>
                  <w:vAlign w:val="center"/>
                </w:tcPr>
                <w:p w14:paraId="672D038E">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1.134</w:t>
                  </w:r>
                </w:p>
              </w:tc>
              <w:tc>
                <w:tcPr>
                  <w:tcW w:w="377" w:type="pct"/>
                  <w:noWrap/>
                  <w:vAlign w:val="center"/>
                </w:tcPr>
                <w:p w14:paraId="2FC8A5B3">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84.3</w:t>
                  </w:r>
                </w:p>
              </w:tc>
              <w:tc>
                <w:tcPr>
                  <w:tcW w:w="341" w:type="pct"/>
                  <w:noWrap/>
                  <w:vAlign w:val="center"/>
                </w:tcPr>
                <w:p w14:paraId="5EA5F129">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间接排放</w:t>
                  </w:r>
                </w:p>
              </w:tc>
              <w:tc>
                <w:tcPr>
                  <w:tcW w:w="425" w:type="pct"/>
                  <w:noWrap/>
                  <w:vAlign w:val="center"/>
                </w:tcPr>
                <w:p w14:paraId="0BAF2D1E">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11227</w:t>
                  </w:r>
                </w:p>
              </w:tc>
              <w:tc>
                <w:tcPr>
                  <w:tcW w:w="425" w:type="pct"/>
                  <w:shd w:val="clear" w:color="auto" w:fill="auto"/>
                  <w:noWrap/>
                  <w:vAlign w:val="center"/>
                </w:tcPr>
                <w:p w14:paraId="39DA2B92">
                  <w:pPr>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1.134</w:t>
                  </w:r>
                </w:p>
              </w:tc>
              <w:tc>
                <w:tcPr>
                  <w:tcW w:w="433" w:type="pct"/>
                  <w:shd w:val="clear" w:color="auto" w:fill="auto"/>
                  <w:noWrap/>
                  <w:vAlign w:val="center"/>
                </w:tcPr>
                <w:p w14:paraId="18BABA57">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84.3</w:t>
                  </w:r>
                </w:p>
              </w:tc>
              <w:tc>
                <w:tcPr>
                  <w:tcW w:w="373" w:type="pct"/>
                  <w:noWrap/>
                  <w:vAlign w:val="center"/>
                </w:tcPr>
                <w:p w14:paraId="74245D70">
                  <w:pPr>
                    <w:spacing w:line="240" w:lineRule="auto"/>
                    <w:ind w:firstLine="0" w:firstLine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沉淀池</w:t>
                  </w:r>
                </w:p>
              </w:tc>
              <w:tc>
                <w:tcPr>
                  <w:tcW w:w="308" w:type="pct"/>
                  <w:noWrap/>
                  <w:vAlign w:val="center"/>
                </w:tcPr>
                <w:p w14:paraId="236E3ED0">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100%</w:t>
                  </w:r>
                </w:p>
              </w:tc>
              <w:tc>
                <w:tcPr>
                  <w:tcW w:w="445" w:type="pct"/>
                  <w:noWrap/>
                  <w:vAlign w:val="center"/>
                </w:tcPr>
                <w:p w14:paraId="3684F9B9">
                  <w:pPr>
                    <w:spacing w:line="240" w:lineRule="auto"/>
                    <w:ind w:firstLine="0" w:firstLineChars="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410" w:type="pct"/>
                  <w:noWrap/>
                  <w:vAlign w:val="center"/>
                </w:tcPr>
                <w:p w14:paraId="6382B090">
                  <w:pPr>
                    <w:spacing w:line="240" w:lineRule="auto"/>
                    <w:ind w:firstLine="0" w:firstLineChars="0"/>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bl>
          <w:p w14:paraId="378DF460">
            <w:pPr>
              <w:spacing w:line="240" w:lineRule="auto"/>
              <w:ind w:firstLine="422"/>
              <w:jc w:val="center"/>
              <w:rPr>
                <w:rFonts w:hint="eastAsia"/>
                <w:b/>
                <w:color w:val="000000" w:themeColor="text1"/>
                <w:kern w:val="21"/>
                <w:sz w:val="21"/>
                <w:szCs w:val="21"/>
                <w14:textFill>
                  <w14:solidFill>
                    <w14:schemeClr w14:val="tx1"/>
                  </w14:solidFill>
                </w14:textFill>
              </w:rPr>
            </w:pPr>
            <w:r>
              <w:rPr>
                <w:rFonts w:hint="eastAsia"/>
                <w:b/>
                <w:color w:val="000000" w:themeColor="text1"/>
                <w:kern w:val="21"/>
                <w:sz w:val="21"/>
                <w:szCs w:val="21"/>
                <w14:textFill>
                  <w14:solidFill>
                    <w14:schemeClr w14:val="tx1"/>
                  </w14:solidFill>
                </w14:textFill>
              </w:rPr>
              <w:t>表4-</w:t>
            </w:r>
            <w:r>
              <w:rPr>
                <w:rFonts w:hint="eastAsia"/>
                <w:b/>
                <w:color w:val="000000" w:themeColor="text1"/>
                <w:kern w:val="21"/>
                <w:sz w:val="21"/>
                <w:szCs w:val="21"/>
                <w:lang w:val="en-US" w:eastAsia="zh-CN"/>
                <w14:textFill>
                  <w14:solidFill>
                    <w14:schemeClr w14:val="tx1"/>
                  </w14:solidFill>
                </w14:textFill>
              </w:rPr>
              <w:t>11</w:t>
            </w:r>
            <w:r>
              <w:rPr>
                <w:rFonts w:hint="eastAsia"/>
                <w:b/>
                <w:color w:val="000000" w:themeColor="text1"/>
                <w:kern w:val="21"/>
                <w:sz w:val="21"/>
                <w:szCs w:val="21"/>
                <w14:textFill>
                  <w14:solidFill>
                    <w14:schemeClr w14:val="tx1"/>
                  </w14:solidFill>
                </w14:textFill>
              </w:rPr>
              <w:t xml:space="preserve">  废水间接排放口基本情况表</w:t>
            </w:r>
          </w:p>
          <w:tbl>
            <w:tblPr>
              <w:tblStyle w:val="31"/>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901"/>
              <w:gridCol w:w="990"/>
              <w:gridCol w:w="704"/>
              <w:gridCol w:w="779"/>
              <w:gridCol w:w="1067"/>
              <w:gridCol w:w="911"/>
              <w:gridCol w:w="2037"/>
            </w:tblGrid>
            <w:tr w14:paraId="0175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noWrap w:val="0"/>
                  <w:vAlign w:val="center"/>
                </w:tcPr>
                <w:p w14:paraId="39CC467D">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排放口编号</w:t>
                  </w:r>
                </w:p>
              </w:tc>
              <w:tc>
                <w:tcPr>
                  <w:tcW w:w="542" w:type="pct"/>
                  <w:noWrap w:val="0"/>
                  <w:vAlign w:val="center"/>
                </w:tcPr>
                <w:p w14:paraId="66749E57">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排放口名称</w:t>
                  </w:r>
                </w:p>
              </w:tc>
              <w:tc>
                <w:tcPr>
                  <w:tcW w:w="596" w:type="pct"/>
                  <w:noWrap w:val="0"/>
                  <w:vAlign w:val="center"/>
                </w:tcPr>
                <w:p w14:paraId="4A5A52CA">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地理坐标</w:t>
                  </w:r>
                </w:p>
              </w:tc>
              <w:tc>
                <w:tcPr>
                  <w:tcW w:w="424" w:type="pct"/>
                  <w:noWrap w:val="0"/>
                  <w:vAlign w:val="center"/>
                </w:tcPr>
                <w:p w14:paraId="4F8BD81E">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排放方式</w:t>
                  </w:r>
                </w:p>
              </w:tc>
              <w:tc>
                <w:tcPr>
                  <w:tcW w:w="469" w:type="pct"/>
                  <w:noWrap w:val="0"/>
                  <w:vAlign w:val="center"/>
                </w:tcPr>
                <w:p w14:paraId="25B654FF">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排放规律</w:t>
                  </w:r>
                </w:p>
              </w:tc>
              <w:tc>
                <w:tcPr>
                  <w:tcW w:w="642" w:type="pct"/>
                  <w:noWrap w:val="0"/>
                  <w:vAlign w:val="center"/>
                </w:tcPr>
                <w:p w14:paraId="6A092FC0">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排放去向</w:t>
                  </w:r>
                </w:p>
              </w:tc>
              <w:tc>
                <w:tcPr>
                  <w:tcW w:w="548" w:type="pct"/>
                  <w:noWrap w:val="0"/>
                  <w:vAlign w:val="center"/>
                </w:tcPr>
                <w:p w14:paraId="32D4A1A9">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排放口类型</w:t>
                  </w:r>
                </w:p>
              </w:tc>
              <w:tc>
                <w:tcPr>
                  <w:tcW w:w="1227" w:type="pct"/>
                  <w:noWrap w:val="0"/>
                  <w:vAlign w:val="center"/>
                </w:tcPr>
                <w:p w14:paraId="546B659A">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排放标准</w:t>
                  </w:r>
                </w:p>
              </w:tc>
            </w:tr>
            <w:tr w14:paraId="0E15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noWrap w:val="0"/>
                  <w:vAlign w:val="center"/>
                </w:tcPr>
                <w:p w14:paraId="1C92097E">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DW001</w:t>
                  </w:r>
                </w:p>
              </w:tc>
              <w:tc>
                <w:tcPr>
                  <w:tcW w:w="542" w:type="pct"/>
                  <w:noWrap w:val="0"/>
                  <w:vAlign w:val="center"/>
                </w:tcPr>
                <w:p w14:paraId="0624B0A2">
                  <w:pPr>
                    <w:spacing w:line="240" w:lineRule="auto"/>
                    <w:ind w:firstLine="0" w:firstLineChars="0"/>
                    <w:jc w:val="center"/>
                    <w:rPr>
                      <w:rFonts w:hint="eastAsia"/>
                      <w:color w:val="auto"/>
                      <w:kern w:val="0"/>
                      <w:sz w:val="21"/>
                      <w:szCs w:val="21"/>
                    </w:rPr>
                  </w:pPr>
                  <w:r>
                    <w:rPr>
                      <w:rFonts w:hint="eastAsia"/>
                      <w:color w:val="auto"/>
                      <w:kern w:val="0"/>
                      <w:sz w:val="21"/>
                      <w:szCs w:val="21"/>
                    </w:rPr>
                    <w:t>厂区总排口</w:t>
                  </w:r>
                </w:p>
              </w:tc>
              <w:tc>
                <w:tcPr>
                  <w:tcW w:w="596" w:type="pct"/>
                  <w:noWrap w:val="0"/>
                  <w:vAlign w:val="center"/>
                </w:tcPr>
                <w:p w14:paraId="55FED9C0">
                  <w:pPr>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E111.817410, N26.674531</w:t>
                  </w:r>
                </w:p>
              </w:tc>
              <w:tc>
                <w:tcPr>
                  <w:tcW w:w="424" w:type="pct"/>
                  <w:noWrap w:val="0"/>
                  <w:vAlign w:val="center"/>
                </w:tcPr>
                <w:p w14:paraId="0C6DA2A2">
                  <w:pPr>
                    <w:spacing w:line="240" w:lineRule="auto"/>
                    <w:ind w:firstLine="0" w:firstLineChars="0"/>
                    <w:jc w:val="center"/>
                    <w:rPr>
                      <w:rFonts w:hint="eastAsia"/>
                      <w:color w:val="auto"/>
                      <w:kern w:val="0"/>
                      <w:sz w:val="21"/>
                      <w:szCs w:val="21"/>
                    </w:rPr>
                  </w:pPr>
                  <w:r>
                    <w:rPr>
                      <w:rFonts w:hint="eastAsia"/>
                      <w:color w:val="auto"/>
                      <w:kern w:val="0"/>
                      <w:sz w:val="21"/>
                      <w:szCs w:val="21"/>
                    </w:rPr>
                    <w:t>间接排放</w:t>
                  </w:r>
                </w:p>
              </w:tc>
              <w:tc>
                <w:tcPr>
                  <w:tcW w:w="469" w:type="pct"/>
                  <w:noWrap w:val="0"/>
                  <w:vAlign w:val="center"/>
                </w:tcPr>
                <w:p w14:paraId="6569E60B">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连续排放，流量稳定</w:t>
                  </w:r>
                </w:p>
              </w:tc>
              <w:tc>
                <w:tcPr>
                  <w:tcW w:w="642" w:type="pct"/>
                  <w:noWrap w:val="0"/>
                  <w:vAlign w:val="center"/>
                </w:tcPr>
                <w:p w14:paraId="4F3A918C">
                  <w:pPr>
                    <w:spacing w:line="240" w:lineRule="auto"/>
                    <w:ind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黎家坪片区工业污水处理厂</w:t>
                  </w:r>
                </w:p>
              </w:tc>
              <w:tc>
                <w:tcPr>
                  <w:tcW w:w="548" w:type="pct"/>
                  <w:noWrap w:val="0"/>
                  <w:vAlign w:val="center"/>
                </w:tcPr>
                <w:p w14:paraId="3D73F6E6">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一般排放口</w:t>
                  </w:r>
                </w:p>
              </w:tc>
              <w:tc>
                <w:tcPr>
                  <w:tcW w:w="1227" w:type="pct"/>
                  <w:noWrap w:val="0"/>
                  <w:vAlign w:val="center"/>
                </w:tcPr>
                <w:p w14:paraId="54BAA03B">
                  <w:pPr>
                    <w:spacing w:line="240" w:lineRule="auto"/>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污水综合</w:t>
                  </w:r>
                  <w:r>
                    <w:rPr>
                      <w:rFonts w:hint="eastAsia"/>
                      <w:color w:val="000000" w:themeColor="text1"/>
                      <w:kern w:val="0"/>
                      <w:sz w:val="21"/>
                      <w:szCs w:val="21"/>
                      <w14:textFill>
                        <w14:solidFill>
                          <w14:schemeClr w14:val="tx1"/>
                        </w14:solidFill>
                      </w14:textFill>
                    </w:rPr>
                    <w:t>排放标准》</w:t>
                  </w:r>
                  <w:r>
                    <w:rPr>
                      <w:rFonts w:hint="eastAsia"/>
                      <w:color w:val="000000" w:themeColor="text1"/>
                      <w:kern w:val="0"/>
                      <w:sz w:val="21"/>
                      <w:szCs w:val="21"/>
                      <w:lang w:val="en-US" w:eastAsia="zh-CN"/>
                      <w14:textFill>
                        <w14:solidFill>
                          <w14:schemeClr w14:val="tx1"/>
                        </w14:solidFill>
                      </w14:textFill>
                    </w:rPr>
                    <w:t>三级标准</w:t>
                  </w:r>
                  <w:r>
                    <w:rPr>
                      <w:rFonts w:hint="eastAsia"/>
                      <w:color w:val="000000" w:themeColor="text1"/>
                      <w:kern w:val="0"/>
                      <w:sz w:val="21"/>
                      <w:szCs w:val="21"/>
                      <w14:textFill>
                        <w14:solidFill>
                          <w14:schemeClr w14:val="tx1"/>
                        </w14:solidFill>
                      </w14:textFill>
                    </w:rPr>
                    <w:t>且需满足污水处理厂的进水水质要求</w:t>
                  </w:r>
                </w:p>
              </w:tc>
            </w:tr>
          </w:tbl>
          <w:p w14:paraId="4A70E52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（3）依托黎家坪片区工业污水处理厂可行性分析</w:t>
            </w:r>
          </w:p>
          <w:p w14:paraId="3F06ED0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本项目生产废水污染程度低，直接排入园区污水管网汇入黎家坪片区工业污水处理厂进一步处理。</w:t>
            </w:r>
          </w:p>
          <w:p w14:paraId="2B2808F7">
            <w:pPr>
              <w:bidi w:val="0"/>
            </w:pPr>
            <w:r>
              <w:t>黎家坪工业污水处理厂设计规模为2万t/d，目前正处于</w:t>
            </w:r>
            <w:r>
              <w:rPr>
                <w:rFonts w:hint="eastAsia"/>
                <w:lang w:val="en-US" w:eastAsia="zh-CN"/>
              </w:rPr>
              <w:t>建设阶段</w:t>
            </w:r>
            <w:r>
              <w:t>，一期设计处理规模为0.6万t/d，工程服务范围为黎家坪片区电镀产业园和铁路物流园污水</w:t>
            </w:r>
            <w:r>
              <w:rPr>
                <w:rFonts w:hint="eastAsia"/>
                <w:lang w:eastAsia="zh-CN"/>
              </w:rPr>
              <w:t>，</w:t>
            </w:r>
            <w:r>
              <w:t>本项目生产废水排放浓度和水量均满足黎家坪工业污水处理厂进水要求，在其处理负荷范围内</w:t>
            </w:r>
            <w:r>
              <w:rPr>
                <w:rFonts w:hint="eastAsia"/>
                <w:lang w:eastAsia="zh-CN"/>
              </w:rPr>
              <w:t>；</w:t>
            </w:r>
            <w:r>
              <w:rPr>
                <w:rFonts w:hint="eastAsia"/>
                <w:lang w:val="en-US" w:eastAsia="zh-CN"/>
              </w:rPr>
              <w:t>本项目为黎家坪片区表面处理产业园配套的供热工程，其在表面处理产业园及工业园污水处理厂建成后才投产，</w:t>
            </w:r>
            <w:r>
              <w:t>因此本项目生产废水依托黎家坪工业污水处理厂处理可行。</w:t>
            </w:r>
          </w:p>
          <w:p w14:paraId="3E1D7ACB">
            <w:pPr>
              <w:bidi w:val="0"/>
            </w:pPr>
            <w:r>
              <w:rPr>
                <w:rFonts w:hint="eastAsia"/>
                <w:lang w:val="en-US" w:eastAsia="zh-CN"/>
              </w:rPr>
              <w:t>①</w:t>
            </w:r>
            <w:r>
              <w:t>水量接纳可行性</w:t>
            </w:r>
          </w:p>
          <w:p w14:paraId="5331ECAE">
            <w:pPr>
              <w:bidi w:val="0"/>
            </w:pPr>
            <w:r>
              <w:t>黎家坪工业污水处理厂主要收集黎家坪片区电</w:t>
            </w:r>
            <w:r>
              <w:rPr>
                <w:color w:val="000000" w:themeColor="text1"/>
                <w14:textFill>
                  <w14:solidFill>
                    <w14:schemeClr w14:val="tx1"/>
                  </w14:solidFill>
                </w14:textFill>
              </w:rPr>
              <w:t>镀产业园</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即表面处理产业园</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和铁路物流园污水。一期设计处理规模为0.6万t/d，本项目废水排放量为</w:t>
            </w:r>
            <w:r>
              <w:rPr>
                <w:rFonts w:hint="eastAsia"/>
                <w:color w:val="000000" w:themeColor="text1"/>
                <w:lang w:val="en-US" w:eastAsia="zh-CN"/>
                <w14:textFill>
                  <w14:solidFill>
                    <w14:schemeClr w14:val="tx1"/>
                  </w14:solidFill>
                </w14:textFill>
              </w:rPr>
              <w:t>31.047</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t>黎家坪工业污水处理厂有足够容量接纳本项目废水。</w:t>
            </w:r>
          </w:p>
          <w:p w14:paraId="534406B9">
            <w:pPr>
              <w:bidi w:val="0"/>
            </w:pPr>
            <w:r>
              <w:rPr>
                <w:rFonts w:hint="eastAsia"/>
                <w:lang w:val="en-US" w:eastAsia="zh-CN"/>
              </w:rPr>
              <w:t>②</w:t>
            </w:r>
            <w:r>
              <w:t>水质接纳可行性</w:t>
            </w:r>
          </w:p>
          <w:p w14:paraId="02B087CC">
            <w:pPr>
              <w:bidi w:val="0"/>
            </w:pPr>
            <w:r>
              <w:t>项目建成</w:t>
            </w:r>
            <w:r>
              <w:rPr>
                <w:rFonts w:hint="eastAsia"/>
                <w:lang w:eastAsia="zh-CN"/>
              </w:rPr>
              <w:t>运营</w:t>
            </w:r>
            <w:r>
              <w:t>后，废水主要来自于</w:t>
            </w:r>
            <w:r>
              <w:rPr>
                <w:rFonts w:hint="eastAsia"/>
                <w:lang w:val="en-US" w:eastAsia="zh-CN"/>
              </w:rPr>
              <w:t>锅炉排污水及</w:t>
            </w:r>
            <w:r>
              <w:t>生产管理人员的生活污水，</w:t>
            </w:r>
            <w:r>
              <w:rPr>
                <w:rFonts w:hint="eastAsia"/>
                <w:lang w:val="en-US" w:eastAsia="zh-CN"/>
              </w:rPr>
              <w:t>水质污染程度低，</w:t>
            </w:r>
            <w:r>
              <w:t>主要污染物为COD</w:t>
            </w:r>
            <w:r>
              <w:rPr>
                <w:vertAlign w:val="subscript"/>
              </w:rPr>
              <w:t>Cr</w:t>
            </w:r>
            <w:r>
              <w:t>、BOD</w:t>
            </w:r>
            <w:r>
              <w:rPr>
                <w:vertAlign w:val="subscript"/>
              </w:rPr>
              <w:t>5</w:t>
            </w:r>
            <w:r>
              <w:t>、NH</w:t>
            </w:r>
            <w:r>
              <w:rPr>
                <w:vertAlign w:val="subscript"/>
              </w:rPr>
              <w:t>3</w:t>
            </w:r>
            <w:r>
              <w:t>-N、SS，均为黎家坪工业污水处理厂常规处理项目。</w:t>
            </w:r>
          </w:p>
          <w:p w14:paraId="2844D08D">
            <w:pPr>
              <w:bidi w:val="0"/>
            </w:pPr>
            <w:r>
              <w:rPr>
                <w:rFonts w:hint="eastAsia"/>
                <w:lang w:val="en-US" w:eastAsia="zh-CN"/>
              </w:rPr>
              <w:t>③</w:t>
            </w:r>
            <w:r>
              <w:t>项目纳管可行性分析</w:t>
            </w:r>
          </w:p>
          <w:p w14:paraId="31AC972E">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黎家坪片区工业污水处理厂属于园区配套工业污水处理厂，</w:t>
            </w:r>
            <w:r>
              <w:t>本项目</w:t>
            </w:r>
            <w:r>
              <w:rPr>
                <w:rFonts w:hint="eastAsia"/>
                <w:color w:val="000000" w:themeColor="text1"/>
                <w:lang w:val="en-US" w:eastAsia="zh-CN"/>
                <w14:textFill>
                  <w14:solidFill>
                    <w14:schemeClr w14:val="tx1"/>
                  </w14:solidFill>
                </w14:textFill>
              </w:rPr>
              <w:t>位于表面处理产业园，</w:t>
            </w:r>
            <w:r>
              <w:t>属于黎家坪工业污水处理厂纳污区域</w:t>
            </w:r>
            <w:r>
              <w:rPr>
                <w:rFonts w:hint="eastAsia"/>
                <w:lang w:eastAsia="zh-CN"/>
              </w:rPr>
              <w:t>；</w:t>
            </w:r>
            <w:r>
              <w:rPr>
                <w:rFonts w:hint="eastAsia"/>
                <w:color w:val="000000" w:themeColor="text1"/>
                <w:lang w:val="en-US" w:eastAsia="zh-CN"/>
                <w14:textFill>
                  <w14:solidFill>
                    <w14:schemeClr w14:val="tx1"/>
                  </w14:solidFill>
                </w14:textFill>
              </w:rPr>
              <w:t>因此，本项目排入黎家坪片区工业污水处理厂进一步处理是可行的。</w:t>
            </w:r>
          </w:p>
          <w:p w14:paraId="7C78E9E8">
            <w:pPr>
              <w:bidi w:val="0"/>
              <w:rPr>
                <w:rFonts w:hint="default" w:eastAsia="宋体"/>
                <w:lang w:val="en-US" w:eastAsia="zh-CN"/>
              </w:rPr>
            </w:pPr>
            <w:r>
              <w:rPr>
                <w:rFonts w:hint="eastAsia"/>
                <w:lang w:eastAsia="zh-CN"/>
              </w:rPr>
              <w:t>（</w:t>
            </w:r>
            <w:r>
              <w:rPr>
                <w:rFonts w:hint="eastAsia"/>
                <w:lang w:val="en-US" w:eastAsia="zh-CN"/>
              </w:rPr>
              <w:t>4）水环境影响分析结论</w:t>
            </w:r>
          </w:p>
          <w:p w14:paraId="096038AD">
            <w:pPr>
              <w:bidi w:val="0"/>
            </w:pPr>
            <w:r>
              <w:t>综上，本项目废水排放浓度和水量均满足黎家坪工业污水处理厂进水要求，在其处理负荷范围内。因此，本项目废水依托黎家坪工业污水处理厂深度处理可行。</w:t>
            </w:r>
          </w:p>
          <w:p w14:paraId="7940B85B">
            <w:pPr>
              <w:bidi w:val="0"/>
            </w:pPr>
            <w:r>
              <w:t>项目废水经黎家坪工业污水处理厂处理达标后排放到祁水，黎家坪工业污水处理厂尾水排放口不在饮用水源保护区范围内，主要为农业用水区执行Ⅲ类标准，故本项目废水通过上述措施处理后可达标排放，不会对周边环境造成明显的影响。</w:t>
            </w:r>
          </w:p>
          <w:p w14:paraId="0020621B">
            <w:pPr>
              <w:bidi w:val="0"/>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三）</w:t>
            </w:r>
            <w:r>
              <w:rPr>
                <w:rFonts w:hint="default"/>
                <w:b/>
                <w:bCs/>
                <w:color w:val="000000" w:themeColor="text1"/>
                <w14:textFill>
                  <w14:solidFill>
                    <w14:schemeClr w14:val="tx1"/>
                  </w14:solidFill>
                </w14:textFill>
              </w:rPr>
              <w:t>噪声</w:t>
            </w:r>
            <w:r>
              <w:rPr>
                <w:rFonts w:hint="eastAsia"/>
                <w:b/>
                <w:bCs/>
                <w:color w:val="000000" w:themeColor="text1"/>
                <w:lang w:eastAsia="zh-CN"/>
                <w14:textFill>
                  <w14:solidFill>
                    <w14:schemeClr w14:val="tx1"/>
                  </w14:solidFill>
                </w14:textFill>
              </w:rPr>
              <w:t>环境影响和保护措施</w:t>
            </w:r>
          </w:p>
          <w:p w14:paraId="30553C70">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1、噪声源</w:t>
            </w:r>
          </w:p>
          <w:p w14:paraId="522B05B8">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本项目营运期主要噪声源为</w:t>
            </w:r>
            <w:r>
              <w:rPr>
                <w:rFonts w:hint="eastAsia" w:cs="Times New Roman"/>
                <w:color w:val="000000" w:themeColor="text1"/>
                <w:lang w:val="en-US" w:eastAsia="zh-CN"/>
                <w14:textFill>
                  <w14:solidFill>
                    <w14:schemeClr w14:val="tx1"/>
                  </w14:solidFill>
                </w14:textFill>
              </w:rPr>
              <w:t>鼓</w:t>
            </w:r>
            <w:r>
              <w:rPr>
                <w:rFonts w:hint="eastAsia" w:eastAsia="宋体" w:cs="Times New Roman"/>
                <w:color w:val="000000" w:themeColor="text1"/>
                <w:lang w:val="en-US" w:eastAsia="zh-CN"/>
                <w14:textFill>
                  <w14:solidFill>
                    <w14:schemeClr w14:val="tx1"/>
                  </w14:solidFill>
                </w14:textFill>
              </w:rPr>
              <w:t>风机</w:t>
            </w:r>
            <w:r>
              <w:rPr>
                <w:rFonts w:hint="eastAsia" w:cs="Times New Roman"/>
                <w:color w:val="000000" w:themeColor="text1"/>
                <w:lang w:val="en-US" w:eastAsia="zh-CN"/>
                <w14:textFill>
                  <w14:solidFill>
                    <w14:schemeClr w14:val="tx1"/>
                  </w14:solidFill>
                </w14:textFill>
              </w:rPr>
              <w:t>、引风机</w:t>
            </w:r>
            <w:r>
              <w:rPr>
                <w:rFonts w:hint="eastAsia" w:eastAsia="宋体" w:cs="Times New Roman"/>
                <w:color w:val="000000" w:themeColor="text1"/>
                <w:lang w:val="en-US" w:eastAsia="zh-CN"/>
                <w14:textFill>
                  <w14:solidFill>
                    <w14:schemeClr w14:val="tx1"/>
                  </w14:solidFill>
                </w14:textFill>
              </w:rPr>
              <w:t>、水泵</w:t>
            </w:r>
            <w:r>
              <w:rPr>
                <w:rFonts w:hint="eastAsia" w:cs="Times New Roman"/>
                <w:color w:val="000000" w:themeColor="text1"/>
                <w:lang w:val="en-US" w:eastAsia="zh-CN"/>
                <w14:textFill>
                  <w14:solidFill>
                    <w14:schemeClr w14:val="tx1"/>
                  </w14:solidFill>
                </w14:textFill>
              </w:rPr>
              <w:t>、锅炉</w:t>
            </w:r>
            <w:r>
              <w:rPr>
                <w:rFonts w:hint="eastAsia" w:ascii="Times New Roman" w:hAnsi="Times New Roman" w:eastAsia="宋体" w:cs="Times New Roman"/>
                <w:color w:val="000000" w:themeColor="text1"/>
                <w:lang w:val="en-US" w:eastAsia="zh-CN"/>
                <w14:textFill>
                  <w14:solidFill>
                    <w14:schemeClr w14:val="tx1"/>
                  </w14:solidFill>
                </w14:textFill>
              </w:rPr>
              <w:t>等机械设备，均为室内噪声源，各类噪声产生源强见下表。</w:t>
            </w:r>
          </w:p>
          <w:p w14:paraId="23B5C7AB">
            <w:pPr>
              <w:adjustRightInd w:val="0"/>
              <w:snapToGrid w:val="0"/>
              <w:spacing w:line="240" w:lineRule="auto"/>
              <w:jc w:val="center"/>
              <w:rPr>
                <w:rFonts w:hint="eastAsia" w:ascii="Times New Roman" w:hAnsi="Times New Roman" w:eastAsia="宋体" w:cs="Times New Roman"/>
                <w:b/>
                <w:color w:val="000000" w:themeColor="text1"/>
                <w:kern w:val="21"/>
                <w:sz w:val="21"/>
                <w:szCs w:val="21"/>
                <w:u w:val="none" w:color="auto"/>
                <w14:textFill>
                  <w14:solidFill>
                    <w14:schemeClr w14:val="tx1"/>
                  </w14:solidFill>
                </w14:textFill>
              </w:rPr>
            </w:pPr>
            <w:r>
              <w:rPr>
                <w:rFonts w:hint="eastAsia" w:ascii="Times New Roman" w:hAnsi="Times New Roman" w:eastAsia="宋体" w:cs="Times New Roman"/>
                <w:b/>
                <w:color w:val="000000" w:themeColor="text1"/>
                <w:kern w:val="21"/>
                <w:sz w:val="21"/>
                <w:szCs w:val="21"/>
                <w:u w:val="none" w:color="auto"/>
                <w14:textFill>
                  <w14:solidFill>
                    <w14:schemeClr w14:val="tx1"/>
                  </w14:solidFill>
                </w14:textFill>
              </w:rPr>
              <w:t>表4-</w:t>
            </w:r>
            <w:r>
              <w:rPr>
                <w:rFonts w:hint="eastAsia" w:cs="Times New Roman"/>
                <w:b/>
                <w:color w:val="000000" w:themeColor="text1"/>
                <w:kern w:val="21"/>
                <w:sz w:val="21"/>
                <w:szCs w:val="21"/>
                <w:u w:val="none" w:color="auto"/>
                <w:lang w:val="en-US" w:eastAsia="zh-CN"/>
                <w14:textFill>
                  <w14:solidFill>
                    <w14:schemeClr w14:val="tx1"/>
                  </w14:solidFill>
                </w14:textFill>
              </w:rPr>
              <w:t>12</w:t>
            </w:r>
            <w:r>
              <w:rPr>
                <w:rFonts w:hint="eastAsia" w:ascii="Times New Roman" w:hAnsi="Times New Roman" w:eastAsia="宋体" w:cs="Times New Roman"/>
                <w:b/>
                <w:color w:val="000000" w:themeColor="text1"/>
                <w:kern w:val="21"/>
                <w:sz w:val="21"/>
                <w:szCs w:val="21"/>
                <w:u w:val="none" w:color="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kern w:val="21"/>
                <w:sz w:val="21"/>
                <w:szCs w:val="21"/>
                <w:u w:val="none" w:color="auto"/>
                <w14:textFill>
                  <w14:solidFill>
                    <w14:schemeClr w14:val="tx1"/>
                  </w14:solidFill>
                </w14:textFill>
              </w:rPr>
              <w:t xml:space="preserve"> 工业企业噪声源强调查清单（室内声源）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5"/>
              <w:gridCol w:w="606"/>
              <w:gridCol w:w="527"/>
              <w:gridCol w:w="338"/>
              <w:gridCol w:w="443"/>
              <w:gridCol w:w="432"/>
              <w:gridCol w:w="570"/>
              <w:gridCol w:w="555"/>
              <w:gridCol w:w="345"/>
              <w:gridCol w:w="396"/>
              <w:gridCol w:w="641"/>
              <w:gridCol w:w="736"/>
              <w:gridCol w:w="409"/>
              <w:gridCol w:w="641"/>
              <w:gridCol w:w="655"/>
              <w:gridCol w:w="689"/>
            </w:tblGrid>
            <w:tr w14:paraId="4715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l2br w:val="nil"/>
                    <w:tr2bl w:val="nil"/>
                  </w:tcBorders>
                  <w:shd w:val="clear" w:color="auto" w:fill="auto"/>
                  <w:noWrap/>
                  <w:vAlign w:val="center"/>
                </w:tcPr>
                <w:p w14:paraId="20B92A2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序号</w:t>
                  </w:r>
                </w:p>
              </w:tc>
              <w:tc>
                <w:tcPr>
                  <w:tcW w:w="366" w:type="pct"/>
                  <w:vMerge w:val="restart"/>
                  <w:tcBorders>
                    <w:tl2br w:val="nil"/>
                    <w:tr2bl w:val="nil"/>
                  </w:tcBorders>
                  <w:shd w:val="clear" w:color="auto" w:fill="auto"/>
                  <w:noWrap/>
                  <w:vAlign w:val="center"/>
                </w:tcPr>
                <w:p w14:paraId="63FFFEC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生产厂房名称</w:t>
                  </w:r>
                </w:p>
              </w:tc>
              <w:tc>
                <w:tcPr>
                  <w:tcW w:w="318" w:type="pct"/>
                  <w:vMerge w:val="restart"/>
                  <w:tcBorders>
                    <w:tl2br w:val="nil"/>
                    <w:tr2bl w:val="nil"/>
                  </w:tcBorders>
                  <w:shd w:val="clear" w:color="auto" w:fill="auto"/>
                  <w:noWrap/>
                  <w:vAlign w:val="center"/>
                </w:tcPr>
                <w:p w14:paraId="7021CE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声源名称</w:t>
                  </w:r>
                </w:p>
              </w:tc>
              <w:tc>
                <w:tcPr>
                  <w:tcW w:w="204" w:type="pct"/>
                  <w:vMerge w:val="restart"/>
                  <w:tcBorders>
                    <w:tl2br w:val="nil"/>
                    <w:tr2bl w:val="nil"/>
                  </w:tcBorders>
                  <w:shd w:val="clear" w:color="auto" w:fill="auto"/>
                  <w:noWrap/>
                  <w:vAlign w:val="center"/>
                </w:tcPr>
                <w:p w14:paraId="0BB3398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型号</w:t>
                  </w:r>
                </w:p>
              </w:tc>
              <w:tc>
                <w:tcPr>
                  <w:tcW w:w="267" w:type="pct"/>
                  <w:vMerge w:val="restart"/>
                  <w:tcBorders>
                    <w:left w:val="single" w:color="000000" w:sz="4" w:space="0"/>
                    <w:tl2br w:val="nil"/>
                    <w:tr2bl w:val="nil"/>
                  </w:tcBorders>
                  <w:shd w:val="clear" w:color="auto" w:fill="auto"/>
                  <w:noWrap/>
                  <w:vAlign w:val="center"/>
                </w:tcPr>
                <w:p w14:paraId="3A130D4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声功率级/dB(A</w:t>
                  </w:r>
                </w:p>
              </w:tc>
              <w:tc>
                <w:tcPr>
                  <w:tcW w:w="261" w:type="pct"/>
                  <w:vMerge w:val="restart"/>
                  <w:tcBorders>
                    <w:tl2br w:val="nil"/>
                    <w:tr2bl w:val="nil"/>
                  </w:tcBorders>
                  <w:shd w:val="clear" w:color="auto" w:fill="auto"/>
                  <w:noWrap/>
                  <w:vAlign w:val="center"/>
                </w:tcPr>
                <w:p w14:paraId="407F164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声源控制措施</w:t>
                  </w:r>
                </w:p>
              </w:tc>
              <w:tc>
                <w:tcPr>
                  <w:tcW w:w="888" w:type="pct"/>
                  <w:gridSpan w:val="3"/>
                  <w:tcBorders>
                    <w:tl2br w:val="nil"/>
                    <w:tr2bl w:val="nil"/>
                  </w:tcBorders>
                  <w:shd w:val="clear" w:color="auto" w:fill="auto"/>
                  <w:noWrap/>
                  <w:vAlign w:val="center"/>
                </w:tcPr>
                <w:p w14:paraId="069A424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空间相对位置/m</w:t>
                  </w:r>
                </w:p>
              </w:tc>
              <w:tc>
                <w:tcPr>
                  <w:tcW w:w="627" w:type="pct"/>
                  <w:gridSpan w:val="2"/>
                  <w:vMerge w:val="restart"/>
                  <w:tcBorders>
                    <w:tl2br w:val="nil"/>
                    <w:tr2bl w:val="nil"/>
                  </w:tcBorders>
                  <w:shd w:val="clear" w:color="auto" w:fill="auto"/>
                  <w:noWrap/>
                  <w:vAlign w:val="center"/>
                </w:tcPr>
                <w:p w14:paraId="5EACECF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距室内边界距离/m</w:t>
                  </w:r>
                </w:p>
              </w:tc>
              <w:tc>
                <w:tcPr>
                  <w:tcW w:w="445" w:type="pct"/>
                  <w:vMerge w:val="restart"/>
                  <w:tcBorders>
                    <w:tl2br w:val="nil"/>
                    <w:tr2bl w:val="nil"/>
                  </w:tcBorders>
                  <w:shd w:val="clear" w:color="auto" w:fill="auto"/>
                  <w:noWrap/>
                  <w:vAlign w:val="center"/>
                </w:tcPr>
                <w:p w14:paraId="0482D0C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室内边界声级/dB(A)</w:t>
                  </w:r>
                </w:p>
              </w:tc>
              <w:tc>
                <w:tcPr>
                  <w:tcW w:w="247" w:type="pct"/>
                  <w:vMerge w:val="restart"/>
                  <w:tcBorders>
                    <w:tl2br w:val="nil"/>
                    <w:tr2bl w:val="nil"/>
                  </w:tcBorders>
                  <w:shd w:val="clear" w:color="auto" w:fill="auto"/>
                  <w:noWrap/>
                  <w:vAlign w:val="center"/>
                </w:tcPr>
                <w:p w14:paraId="76DA52F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运行时段</w:t>
                  </w:r>
                </w:p>
              </w:tc>
              <w:tc>
                <w:tcPr>
                  <w:tcW w:w="387" w:type="pct"/>
                  <w:vMerge w:val="restart"/>
                  <w:tcBorders>
                    <w:tl2br w:val="nil"/>
                    <w:tr2bl w:val="nil"/>
                  </w:tcBorders>
                  <w:shd w:val="clear" w:color="auto" w:fill="auto"/>
                  <w:noWrap/>
                  <w:vAlign w:val="center"/>
                </w:tcPr>
                <w:p w14:paraId="1A38130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生产厂房插入损失/dB(A)</w:t>
                  </w:r>
                </w:p>
              </w:tc>
              <w:tc>
                <w:tcPr>
                  <w:tcW w:w="812" w:type="pct"/>
                  <w:gridSpan w:val="2"/>
                  <w:tcBorders>
                    <w:tl2br w:val="nil"/>
                    <w:tr2bl w:val="nil"/>
                  </w:tcBorders>
                  <w:shd w:val="clear" w:color="auto" w:fill="auto"/>
                  <w:noWrap/>
                  <w:vAlign w:val="center"/>
                </w:tcPr>
                <w:p w14:paraId="744B01D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生产厂房外噪声</w:t>
                  </w:r>
                </w:p>
              </w:tc>
            </w:tr>
            <w:tr w14:paraId="5094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3852ABB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297386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49C2065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3045483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left w:val="single" w:color="000000" w:sz="4" w:space="0"/>
                    <w:tl2br w:val="nil"/>
                    <w:tr2bl w:val="nil"/>
                  </w:tcBorders>
                  <w:shd w:val="clear" w:color="auto" w:fill="auto"/>
                  <w:vAlign w:val="center"/>
                </w:tcPr>
                <w:p w14:paraId="44B389D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285AF78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tcBorders>
                    <w:tl2br w:val="nil"/>
                    <w:tr2bl w:val="nil"/>
                  </w:tcBorders>
                  <w:shd w:val="clear" w:color="auto" w:fill="auto"/>
                  <w:noWrap/>
                  <w:vAlign w:val="center"/>
                </w:tcPr>
                <w:p w14:paraId="163C70A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X</w:t>
                  </w:r>
                </w:p>
              </w:tc>
              <w:tc>
                <w:tcPr>
                  <w:tcW w:w="335" w:type="pct"/>
                  <w:tcBorders>
                    <w:tl2br w:val="nil"/>
                    <w:tr2bl w:val="nil"/>
                  </w:tcBorders>
                  <w:shd w:val="clear" w:color="auto" w:fill="auto"/>
                  <w:noWrap/>
                  <w:vAlign w:val="center"/>
                </w:tcPr>
                <w:p w14:paraId="6873001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Y</w:t>
                  </w:r>
                </w:p>
              </w:tc>
              <w:tc>
                <w:tcPr>
                  <w:tcW w:w="208" w:type="pct"/>
                  <w:tcBorders>
                    <w:tl2br w:val="nil"/>
                    <w:tr2bl w:val="nil"/>
                  </w:tcBorders>
                  <w:shd w:val="clear" w:color="auto" w:fill="auto"/>
                  <w:noWrap/>
                  <w:vAlign w:val="center"/>
                </w:tcPr>
                <w:p w14:paraId="547CCF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Z</w:t>
                  </w:r>
                </w:p>
              </w:tc>
              <w:tc>
                <w:tcPr>
                  <w:tcW w:w="627" w:type="pct"/>
                  <w:gridSpan w:val="2"/>
                  <w:vMerge w:val="continue"/>
                  <w:tcBorders>
                    <w:tl2br w:val="nil"/>
                    <w:tr2bl w:val="nil"/>
                  </w:tcBorders>
                  <w:shd w:val="clear" w:color="auto" w:fill="auto"/>
                  <w:noWrap/>
                  <w:vAlign w:val="center"/>
                </w:tcPr>
                <w:p w14:paraId="0700AF8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445" w:type="pct"/>
                  <w:vMerge w:val="continue"/>
                  <w:tcBorders>
                    <w:tl2br w:val="nil"/>
                    <w:tr2bl w:val="nil"/>
                  </w:tcBorders>
                  <w:shd w:val="clear" w:color="auto" w:fill="auto"/>
                  <w:noWrap/>
                  <w:vAlign w:val="center"/>
                </w:tcPr>
                <w:p w14:paraId="5ACDDEF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47" w:type="pct"/>
                  <w:vMerge w:val="continue"/>
                  <w:tcBorders>
                    <w:tl2br w:val="nil"/>
                    <w:tr2bl w:val="nil"/>
                  </w:tcBorders>
                  <w:shd w:val="clear" w:color="auto" w:fill="auto"/>
                  <w:noWrap/>
                  <w:vAlign w:val="center"/>
                </w:tcPr>
                <w:p w14:paraId="0D441B0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0F8C474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2702AB8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声压级/dB(A)</w:t>
                  </w:r>
                </w:p>
              </w:tc>
              <w:tc>
                <w:tcPr>
                  <w:tcW w:w="416" w:type="pct"/>
                  <w:tcBorders>
                    <w:tl2br w:val="nil"/>
                    <w:tr2bl w:val="nil"/>
                  </w:tcBorders>
                  <w:shd w:val="clear" w:color="auto" w:fill="auto"/>
                  <w:noWrap/>
                  <w:vAlign w:val="center"/>
                </w:tcPr>
                <w:p w14:paraId="593701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生产厂房外距离</w:t>
                  </w:r>
                </w:p>
              </w:tc>
            </w:tr>
            <w:tr w14:paraId="4ABA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l2br w:val="nil"/>
                    <w:tr2bl w:val="nil"/>
                  </w:tcBorders>
                  <w:shd w:val="clear" w:color="auto" w:fill="auto"/>
                  <w:noWrap/>
                  <w:vAlign w:val="center"/>
                </w:tcPr>
                <w:p w14:paraId="1A99F17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366" w:type="pct"/>
                  <w:vMerge w:val="restart"/>
                  <w:tcBorders>
                    <w:tl2br w:val="nil"/>
                    <w:tr2bl w:val="nil"/>
                  </w:tcBorders>
                  <w:shd w:val="clear" w:color="auto" w:fill="auto"/>
                  <w:noWrap/>
                  <w:vAlign w:val="center"/>
                </w:tcPr>
                <w:p w14:paraId="741E738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l2br w:val="nil"/>
                    <w:tr2bl w:val="nil"/>
                  </w:tcBorders>
                  <w:shd w:val="clear" w:color="auto" w:fill="auto"/>
                  <w:noWrap/>
                  <w:vAlign w:val="center"/>
                </w:tcPr>
                <w:p w14:paraId="5822D02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鼓风机1</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（一期）</w:t>
                  </w:r>
                </w:p>
              </w:tc>
              <w:tc>
                <w:tcPr>
                  <w:tcW w:w="204" w:type="pct"/>
                  <w:vMerge w:val="restart"/>
                  <w:tcBorders>
                    <w:tl2br w:val="nil"/>
                    <w:tr2bl w:val="nil"/>
                  </w:tcBorders>
                  <w:shd w:val="clear" w:color="auto" w:fill="auto"/>
                  <w:noWrap/>
                  <w:vAlign w:val="center"/>
                </w:tcPr>
                <w:p w14:paraId="01DF9C1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669D9A9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80</w:t>
                  </w:r>
                </w:p>
              </w:tc>
              <w:tc>
                <w:tcPr>
                  <w:tcW w:w="261" w:type="pct"/>
                  <w:vMerge w:val="restart"/>
                  <w:tcBorders>
                    <w:tl2br w:val="nil"/>
                    <w:tr2bl w:val="nil"/>
                  </w:tcBorders>
                  <w:shd w:val="clear" w:color="auto" w:fill="auto"/>
                  <w:noWrap/>
                  <w:vAlign w:val="center"/>
                </w:tcPr>
                <w:p w14:paraId="18EE495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减震、隔声</w:t>
                  </w:r>
                </w:p>
              </w:tc>
              <w:tc>
                <w:tcPr>
                  <w:tcW w:w="344" w:type="pct"/>
                  <w:vMerge w:val="restart"/>
                  <w:tcBorders>
                    <w:tl2br w:val="nil"/>
                    <w:tr2bl w:val="nil"/>
                  </w:tcBorders>
                  <w:shd w:val="clear" w:color="auto" w:fill="auto"/>
                  <w:noWrap/>
                  <w:vAlign w:val="center"/>
                </w:tcPr>
                <w:p w14:paraId="75E098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-2.37</w:t>
                  </w:r>
                </w:p>
              </w:tc>
              <w:tc>
                <w:tcPr>
                  <w:tcW w:w="335" w:type="pct"/>
                  <w:vMerge w:val="restart"/>
                  <w:tcBorders>
                    <w:tl2br w:val="nil"/>
                    <w:tr2bl w:val="nil"/>
                  </w:tcBorders>
                  <w:shd w:val="clear" w:color="auto" w:fill="auto"/>
                  <w:noWrap/>
                  <w:vAlign w:val="center"/>
                </w:tcPr>
                <w:p w14:paraId="78E5512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39.56</w:t>
                  </w:r>
                </w:p>
              </w:tc>
              <w:tc>
                <w:tcPr>
                  <w:tcW w:w="208" w:type="pct"/>
                  <w:vMerge w:val="restart"/>
                  <w:tcBorders>
                    <w:tl2br w:val="nil"/>
                    <w:tr2bl w:val="nil"/>
                  </w:tcBorders>
                  <w:shd w:val="clear" w:color="auto" w:fill="auto"/>
                  <w:noWrap/>
                  <w:vAlign w:val="center"/>
                </w:tcPr>
                <w:p w14:paraId="7626AD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04FD41E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5537FB8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2.89</w:t>
                  </w:r>
                </w:p>
              </w:tc>
              <w:tc>
                <w:tcPr>
                  <w:tcW w:w="445" w:type="pct"/>
                  <w:tcBorders>
                    <w:tl2br w:val="nil"/>
                    <w:tr2bl w:val="nil"/>
                  </w:tcBorders>
                  <w:shd w:val="clear" w:color="auto" w:fill="auto"/>
                  <w:noWrap/>
                  <w:vAlign w:val="center"/>
                </w:tcPr>
                <w:p w14:paraId="1643610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75.84</w:t>
                  </w:r>
                </w:p>
              </w:tc>
              <w:tc>
                <w:tcPr>
                  <w:tcW w:w="247" w:type="pct"/>
                  <w:vMerge w:val="restart"/>
                  <w:tcBorders>
                    <w:tl2br w:val="nil"/>
                    <w:tr2bl w:val="nil"/>
                  </w:tcBorders>
                  <w:shd w:val="clear" w:color="auto" w:fill="auto"/>
                  <w:noWrap/>
                  <w:vAlign w:val="center"/>
                </w:tcPr>
                <w:p w14:paraId="72AD4EE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4F472F3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57F1A35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49.84</w:t>
                  </w:r>
                </w:p>
              </w:tc>
              <w:tc>
                <w:tcPr>
                  <w:tcW w:w="416" w:type="pct"/>
                  <w:vMerge w:val="restart"/>
                  <w:tcBorders>
                    <w:tl2br w:val="nil"/>
                    <w:tr2bl w:val="nil"/>
                  </w:tcBorders>
                  <w:shd w:val="clear" w:color="auto" w:fill="auto"/>
                  <w:noWrap/>
                  <w:vAlign w:val="center"/>
                </w:tcPr>
                <w:p w14:paraId="1B6343A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545F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7C3EDA7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33C6789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3E528D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4AAF3CC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56F451D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69ADB5C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01B1E8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421ED21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11A840F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38EA132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161509B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8.87</w:t>
                  </w:r>
                </w:p>
              </w:tc>
              <w:tc>
                <w:tcPr>
                  <w:tcW w:w="445" w:type="pct"/>
                  <w:tcBorders>
                    <w:tl2br w:val="nil"/>
                    <w:tr2bl w:val="nil"/>
                  </w:tcBorders>
                  <w:shd w:val="clear" w:color="auto" w:fill="auto"/>
                  <w:noWrap/>
                  <w:vAlign w:val="center"/>
                </w:tcPr>
                <w:p w14:paraId="6409EA8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75.74</w:t>
                  </w:r>
                </w:p>
              </w:tc>
              <w:tc>
                <w:tcPr>
                  <w:tcW w:w="247" w:type="pct"/>
                  <w:vMerge w:val="continue"/>
                  <w:tcBorders>
                    <w:tl2br w:val="nil"/>
                    <w:tr2bl w:val="nil"/>
                  </w:tcBorders>
                  <w:shd w:val="clear" w:color="auto" w:fill="auto"/>
                  <w:noWrap/>
                  <w:vAlign w:val="center"/>
                </w:tcPr>
                <w:p w14:paraId="755469D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346648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1B0241B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49.74</w:t>
                  </w:r>
                </w:p>
              </w:tc>
              <w:tc>
                <w:tcPr>
                  <w:tcW w:w="416" w:type="pct"/>
                  <w:vMerge w:val="continue"/>
                  <w:tcBorders>
                    <w:tl2br w:val="nil"/>
                    <w:tr2bl w:val="nil"/>
                  </w:tcBorders>
                  <w:shd w:val="clear" w:color="auto" w:fill="auto"/>
                  <w:noWrap/>
                  <w:vAlign w:val="center"/>
                </w:tcPr>
                <w:p w14:paraId="5CA3C4A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4B8D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1E02A6D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0C83493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0FDED60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01DF242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00F8F3B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72F37C7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47A235F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7C05104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0C7AD6D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4D5271F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36C3E2A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11.02</w:t>
                  </w:r>
                </w:p>
              </w:tc>
              <w:tc>
                <w:tcPr>
                  <w:tcW w:w="445" w:type="pct"/>
                  <w:tcBorders>
                    <w:tl2br w:val="nil"/>
                    <w:tr2bl w:val="nil"/>
                  </w:tcBorders>
                  <w:shd w:val="clear" w:color="auto" w:fill="auto"/>
                  <w:noWrap/>
                  <w:vAlign w:val="center"/>
                </w:tcPr>
                <w:p w14:paraId="0F4494C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75.73</w:t>
                  </w:r>
                </w:p>
              </w:tc>
              <w:tc>
                <w:tcPr>
                  <w:tcW w:w="247" w:type="pct"/>
                  <w:vMerge w:val="continue"/>
                  <w:tcBorders>
                    <w:tl2br w:val="nil"/>
                    <w:tr2bl w:val="nil"/>
                  </w:tcBorders>
                  <w:shd w:val="clear" w:color="auto" w:fill="auto"/>
                  <w:noWrap/>
                  <w:vAlign w:val="center"/>
                </w:tcPr>
                <w:p w14:paraId="7992B36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4EA88EC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5546381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49.73</w:t>
                  </w:r>
                </w:p>
              </w:tc>
              <w:tc>
                <w:tcPr>
                  <w:tcW w:w="416" w:type="pct"/>
                  <w:vMerge w:val="continue"/>
                  <w:tcBorders>
                    <w:tl2br w:val="nil"/>
                    <w:tr2bl w:val="nil"/>
                  </w:tcBorders>
                  <w:shd w:val="clear" w:color="auto" w:fill="auto"/>
                  <w:noWrap/>
                  <w:vAlign w:val="center"/>
                </w:tcPr>
                <w:p w14:paraId="198808D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401B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02F4008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5F524E3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432C7CA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6DD0EBC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bottom w:val="single" w:color="000000" w:sz="4" w:space="0"/>
                    <w:tl2br w:val="nil"/>
                    <w:tr2bl w:val="nil"/>
                  </w:tcBorders>
                  <w:shd w:val="clear" w:color="auto" w:fill="auto"/>
                  <w:noWrap/>
                  <w:vAlign w:val="center"/>
                </w:tcPr>
                <w:p w14:paraId="0AC2A0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15335D2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bottom w:val="single" w:color="000000" w:sz="4" w:space="0"/>
                    <w:tl2br w:val="nil"/>
                    <w:tr2bl w:val="nil"/>
                  </w:tcBorders>
                  <w:shd w:val="clear" w:color="auto" w:fill="auto"/>
                  <w:noWrap/>
                  <w:vAlign w:val="center"/>
                </w:tcPr>
                <w:p w14:paraId="7054EC5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bottom w:val="single" w:color="000000" w:sz="4" w:space="0"/>
                    <w:tl2br w:val="nil"/>
                    <w:tr2bl w:val="nil"/>
                  </w:tcBorders>
                  <w:shd w:val="clear" w:color="auto" w:fill="auto"/>
                  <w:noWrap/>
                  <w:vAlign w:val="center"/>
                </w:tcPr>
                <w:p w14:paraId="1E7FC5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bottom w:val="single" w:color="000000" w:sz="4" w:space="0"/>
                    <w:tl2br w:val="nil"/>
                    <w:tr2bl w:val="nil"/>
                  </w:tcBorders>
                  <w:shd w:val="clear" w:color="auto" w:fill="auto"/>
                  <w:noWrap/>
                  <w:vAlign w:val="center"/>
                </w:tcPr>
                <w:p w14:paraId="2D2D319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bottom w:val="single" w:color="000000" w:sz="4" w:space="0"/>
                    <w:tl2br w:val="nil"/>
                    <w:tr2bl w:val="nil"/>
                  </w:tcBorders>
                  <w:shd w:val="clear" w:color="auto" w:fill="auto"/>
                  <w:noWrap/>
                  <w:vAlign w:val="center"/>
                </w:tcPr>
                <w:p w14:paraId="295EDDB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bottom w:val="single" w:color="000000" w:sz="4" w:space="0"/>
                    <w:tl2br w:val="nil"/>
                    <w:tr2bl w:val="nil"/>
                  </w:tcBorders>
                  <w:shd w:val="clear" w:color="auto" w:fill="auto"/>
                  <w:noWrap/>
                  <w:vAlign w:val="center"/>
                </w:tcPr>
                <w:p w14:paraId="0119C0E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2.24</w:t>
                  </w:r>
                </w:p>
              </w:tc>
              <w:tc>
                <w:tcPr>
                  <w:tcW w:w="445" w:type="pct"/>
                  <w:tcBorders>
                    <w:bottom w:val="single" w:color="000000" w:sz="4" w:space="0"/>
                    <w:tl2br w:val="nil"/>
                    <w:tr2bl w:val="nil"/>
                  </w:tcBorders>
                  <w:shd w:val="clear" w:color="auto" w:fill="auto"/>
                  <w:noWrap/>
                  <w:vAlign w:val="center"/>
                </w:tcPr>
                <w:p w14:paraId="16331A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75.91</w:t>
                  </w:r>
                </w:p>
              </w:tc>
              <w:tc>
                <w:tcPr>
                  <w:tcW w:w="247" w:type="pct"/>
                  <w:vMerge w:val="continue"/>
                  <w:tcBorders>
                    <w:bottom w:val="single" w:color="000000" w:sz="4" w:space="0"/>
                    <w:tl2br w:val="nil"/>
                    <w:tr2bl w:val="nil"/>
                  </w:tcBorders>
                  <w:shd w:val="clear" w:color="auto" w:fill="auto"/>
                  <w:noWrap/>
                  <w:vAlign w:val="center"/>
                </w:tcPr>
                <w:p w14:paraId="75703F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6878778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66BBE69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49.91</w:t>
                  </w:r>
                </w:p>
              </w:tc>
              <w:tc>
                <w:tcPr>
                  <w:tcW w:w="416" w:type="pct"/>
                  <w:vMerge w:val="continue"/>
                  <w:tcBorders>
                    <w:tl2br w:val="nil"/>
                    <w:tr2bl w:val="nil"/>
                  </w:tcBorders>
                  <w:shd w:val="clear" w:color="auto" w:fill="auto"/>
                  <w:noWrap/>
                  <w:vAlign w:val="center"/>
                </w:tcPr>
                <w:p w14:paraId="70C54F9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5EEC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tl2br w:val="nil"/>
                    <w:tr2bl w:val="nil"/>
                  </w:tcBorders>
                  <w:shd w:val="clear" w:color="auto" w:fill="auto"/>
                  <w:noWrap/>
                  <w:vAlign w:val="center"/>
                </w:tcPr>
                <w:p w14:paraId="1AD7918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w:t>
                  </w:r>
                </w:p>
              </w:tc>
              <w:tc>
                <w:tcPr>
                  <w:tcW w:w="366" w:type="pct"/>
                  <w:vMerge w:val="restart"/>
                  <w:tcBorders>
                    <w:top w:val="single" w:color="000000" w:sz="4" w:space="0"/>
                    <w:tl2br w:val="nil"/>
                    <w:tr2bl w:val="nil"/>
                  </w:tcBorders>
                  <w:shd w:val="clear" w:color="auto" w:fill="auto"/>
                  <w:noWrap/>
                  <w:vAlign w:val="center"/>
                </w:tcPr>
                <w:p w14:paraId="2E942F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l2br w:val="nil"/>
                    <w:tr2bl w:val="nil"/>
                  </w:tcBorders>
                  <w:shd w:val="clear" w:color="auto" w:fill="auto"/>
                  <w:noWrap/>
                  <w:vAlign w:val="center"/>
                </w:tcPr>
                <w:p w14:paraId="446C069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鼓风机2</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（二期）</w:t>
                  </w:r>
                </w:p>
              </w:tc>
              <w:tc>
                <w:tcPr>
                  <w:tcW w:w="204" w:type="pct"/>
                  <w:vMerge w:val="restart"/>
                  <w:tcBorders>
                    <w:tl2br w:val="nil"/>
                    <w:tr2bl w:val="nil"/>
                  </w:tcBorders>
                  <w:shd w:val="clear" w:color="auto" w:fill="auto"/>
                  <w:noWrap/>
                  <w:vAlign w:val="center"/>
                </w:tcPr>
                <w:p w14:paraId="18683B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700B8D4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80</w:t>
                  </w:r>
                </w:p>
              </w:tc>
              <w:tc>
                <w:tcPr>
                  <w:tcW w:w="261" w:type="pct"/>
                  <w:vMerge w:val="continue"/>
                  <w:tcBorders>
                    <w:tl2br w:val="nil"/>
                    <w:tr2bl w:val="nil"/>
                  </w:tcBorders>
                  <w:shd w:val="clear" w:color="auto" w:fill="auto"/>
                  <w:noWrap/>
                  <w:vAlign w:val="center"/>
                </w:tcPr>
                <w:p w14:paraId="651534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204BB6C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-0.7</w:t>
                  </w:r>
                </w:p>
              </w:tc>
              <w:tc>
                <w:tcPr>
                  <w:tcW w:w="335" w:type="pct"/>
                  <w:vMerge w:val="restart"/>
                  <w:tcBorders>
                    <w:tl2br w:val="nil"/>
                    <w:tr2bl w:val="nil"/>
                  </w:tcBorders>
                  <w:shd w:val="clear" w:color="auto" w:fill="auto"/>
                  <w:noWrap/>
                  <w:vAlign w:val="center"/>
                </w:tcPr>
                <w:p w14:paraId="48C321A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34.26</w:t>
                  </w:r>
                </w:p>
              </w:tc>
              <w:tc>
                <w:tcPr>
                  <w:tcW w:w="208" w:type="pct"/>
                  <w:vMerge w:val="restart"/>
                  <w:tcBorders>
                    <w:tl2br w:val="nil"/>
                    <w:tr2bl w:val="nil"/>
                  </w:tcBorders>
                  <w:shd w:val="clear" w:color="auto" w:fill="auto"/>
                  <w:noWrap/>
                  <w:vAlign w:val="center"/>
                </w:tcPr>
                <w:p w14:paraId="0F06D37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3AA270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6F26052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3.34</w:t>
                  </w:r>
                </w:p>
              </w:tc>
              <w:tc>
                <w:tcPr>
                  <w:tcW w:w="445" w:type="pct"/>
                  <w:tcBorders>
                    <w:top w:val="single" w:color="000000" w:sz="4" w:space="0"/>
                    <w:tl2br w:val="nil"/>
                    <w:tr2bl w:val="nil"/>
                  </w:tcBorders>
                  <w:shd w:val="clear" w:color="auto" w:fill="auto"/>
                  <w:noWrap/>
                  <w:vAlign w:val="center"/>
                </w:tcPr>
                <w:p w14:paraId="228FE96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75.81</w:t>
                  </w:r>
                </w:p>
              </w:tc>
              <w:tc>
                <w:tcPr>
                  <w:tcW w:w="247" w:type="pct"/>
                  <w:vMerge w:val="restart"/>
                  <w:tcBorders>
                    <w:top w:val="single" w:color="000000" w:sz="4" w:space="0"/>
                    <w:tl2br w:val="nil"/>
                    <w:tr2bl w:val="nil"/>
                  </w:tcBorders>
                  <w:shd w:val="clear" w:color="auto" w:fill="auto"/>
                  <w:noWrap/>
                  <w:vAlign w:val="center"/>
                </w:tcPr>
                <w:p w14:paraId="3803D05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430F92D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714A6A2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49.81</w:t>
                  </w:r>
                </w:p>
              </w:tc>
              <w:tc>
                <w:tcPr>
                  <w:tcW w:w="416" w:type="pct"/>
                  <w:vMerge w:val="restart"/>
                  <w:tcBorders>
                    <w:tl2br w:val="nil"/>
                    <w:tr2bl w:val="nil"/>
                  </w:tcBorders>
                  <w:shd w:val="clear" w:color="auto" w:fill="auto"/>
                  <w:noWrap/>
                  <w:vAlign w:val="center"/>
                </w:tcPr>
                <w:p w14:paraId="621B213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0306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6C6F7E3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3F89BEA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7F0DBA5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5BCB413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1070259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4AF1F50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428C342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5EDD2E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0B5D46B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3D849BC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7C0F439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3.32</w:t>
                  </w:r>
                </w:p>
              </w:tc>
              <w:tc>
                <w:tcPr>
                  <w:tcW w:w="445" w:type="pct"/>
                  <w:tcBorders>
                    <w:tl2br w:val="nil"/>
                    <w:tr2bl w:val="nil"/>
                  </w:tcBorders>
                  <w:shd w:val="clear" w:color="auto" w:fill="auto"/>
                  <w:noWrap/>
                  <w:vAlign w:val="center"/>
                </w:tcPr>
                <w:p w14:paraId="08DA6E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75.81</w:t>
                  </w:r>
                </w:p>
              </w:tc>
              <w:tc>
                <w:tcPr>
                  <w:tcW w:w="247" w:type="pct"/>
                  <w:vMerge w:val="continue"/>
                  <w:tcBorders>
                    <w:tl2br w:val="nil"/>
                    <w:tr2bl w:val="nil"/>
                  </w:tcBorders>
                  <w:shd w:val="clear" w:color="auto" w:fill="auto"/>
                  <w:noWrap/>
                  <w:vAlign w:val="center"/>
                </w:tcPr>
                <w:p w14:paraId="49F16AE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3F3D565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3DE58ED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49.81</w:t>
                  </w:r>
                </w:p>
              </w:tc>
              <w:tc>
                <w:tcPr>
                  <w:tcW w:w="416" w:type="pct"/>
                  <w:vMerge w:val="continue"/>
                  <w:tcBorders>
                    <w:tl2br w:val="nil"/>
                    <w:tr2bl w:val="nil"/>
                  </w:tcBorders>
                  <w:shd w:val="clear" w:color="auto" w:fill="auto"/>
                  <w:noWrap/>
                  <w:vAlign w:val="center"/>
                </w:tcPr>
                <w:p w14:paraId="4C9D862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0E66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70EC11E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59A701C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2C60EA8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7F36D75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D59CDC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B78CDA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6F2745A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00C7B19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7021BB6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2608F35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102438D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10.58</w:t>
                  </w:r>
                </w:p>
              </w:tc>
              <w:tc>
                <w:tcPr>
                  <w:tcW w:w="445" w:type="pct"/>
                  <w:tcBorders>
                    <w:tl2br w:val="nil"/>
                    <w:tr2bl w:val="nil"/>
                  </w:tcBorders>
                  <w:shd w:val="clear" w:color="auto" w:fill="auto"/>
                  <w:noWrap/>
                  <w:vAlign w:val="center"/>
                </w:tcPr>
                <w:p w14:paraId="7FB902D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75.74</w:t>
                  </w:r>
                </w:p>
              </w:tc>
              <w:tc>
                <w:tcPr>
                  <w:tcW w:w="247" w:type="pct"/>
                  <w:vMerge w:val="continue"/>
                  <w:tcBorders>
                    <w:tl2br w:val="nil"/>
                    <w:tr2bl w:val="nil"/>
                  </w:tcBorders>
                  <w:shd w:val="clear" w:color="auto" w:fill="auto"/>
                  <w:noWrap/>
                  <w:vAlign w:val="center"/>
                </w:tcPr>
                <w:p w14:paraId="58D3E3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2A735BF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7E4449E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49.74</w:t>
                  </w:r>
                </w:p>
              </w:tc>
              <w:tc>
                <w:tcPr>
                  <w:tcW w:w="416" w:type="pct"/>
                  <w:vMerge w:val="continue"/>
                  <w:tcBorders>
                    <w:tl2br w:val="nil"/>
                    <w:tr2bl w:val="nil"/>
                  </w:tcBorders>
                  <w:shd w:val="clear" w:color="auto" w:fill="auto"/>
                  <w:noWrap/>
                  <w:vAlign w:val="center"/>
                </w:tcPr>
                <w:p w14:paraId="4BD5227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2CF0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465F05D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5ACA921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47FD3DB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06B91C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FB1A2C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EEA480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3881EBA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107EE06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154A9F9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7226EBA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0F7C4D9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7.78</w:t>
                  </w:r>
                </w:p>
              </w:tc>
              <w:tc>
                <w:tcPr>
                  <w:tcW w:w="445" w:type="pct"/>
                  <w:tcBorders>
                    <w:bottom w:val="single" w:color="000000" w:sz="4" w:space="0"/>
                    <w:tl2br w:val="nil"/>
                    <w:tr2bl w:val="nil"/>
                  </w:tcBorders>
                  <w:shd w:val="clear" w:color="auto" w:fill="auto"/>
                  <w:noWrap/>
                  <w:vAlign w:val="center"/>
                </w:tcPr>
                <w:p w14:paraId="3FC90DA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75.74</w:t>
                  </w:r>
                </w:p>
              </w:tc>
              <w:tc>
                <w:tcPr>
                  <w:tcW w:w="247" w:type="pct"/>
                  <w:vMerge w:val="continue"/>
                  <w:tcBorders>
                    <w:bottom w:val="single" w:color="000000" w:sz="4" w:space="0"/>
                    <w:tl2br w:val="nil"/>
                    <w:tr2bl w:val="nil"/>
                  </w:tcBorders>
                  <w:shd w:val="clear" w:color="auto" w:fill="auto"/>
                  <w:noWrap/>
                  <w:vAlign w:val="center"/>
                </w:tcPr>
                <w:p w14:paraId="450C715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405AF5C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3A5C871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49.74</w:t>
                  </w:r>
                </w:p>
              </w:tc>
              <w:tc>
                <w:tcPr>
                  <w:tcW w:w="416" w:type="pct"/>
                  <w:vMerge w:val="continue"/>
                  <w:tcBorders>
                    <w:tl2br w:val="nil"/>
                    <w:tr2bl w:val="nil"/>
                  </w:tcBorders>
                  <w:shd w:val="clear" w:color="auto" w:fill="auto"/>
                  <w:noWrap/>
                  <w:vAlign w:val="center"/>
                </w:tcPr>
                <w:p w14:paraId="2FBED9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0DF2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tl2br w:val="nil"/>
                    <w:tr2bl w:val="nil"/>
                  </w:tcBorders>
                  <w:shd w:val="clear" w:color="auto" w:fill="auto"/>
                  <w:noWrap/>
                  <w:vAlign w:val="center"/>
                </w:tcPr>
                <w:p w14:paraId="3BD6679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w:t>
                  </w:r>
                </w:p>
              </w:tc>
              <w:tc>
                <w:tcPr>
                  <w:tcW w:w="366" w:type="pct"/>
                  <w:vMerge w:val="restart"/>
                  <w:tcBorders>
                    <w:top w:val="single" w:color="000000" w:sz="4" w:space="0"/>
                    <w:tl2br w:val="nil"/>
                    <w:tr2bl w:val="nil"/>
                  </w:tcBorders>
                  <w:shd w:val="clear" w:color="auto" w:fill="auto"/>
                  <w:noWrap/>
                  <w:vAlign w:val="center"/>
                </w:tcPr>
                <w:p w14:paraId="3A0FD43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l2br w:val="nil"/>
                    <w:tr2bl w:val="nil"/>
                  </w:tcBorders>
                  <w:shd w:val="clear" w:color="auto" w:fill="auto"/>
                  <w:noWrap/>
                  <w:vAlign w:val="center"/>
                </w:tcPr>
                <w:p w14:paraId="525B74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鼓风机3</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（三期）</w:t>
                  </w:r>
                </w:p>
              </w:tc>
              <w:tc>
                <w:tcPr>
                  <w:tcW w:w="204" w:type="pct"/>
                  <w:vMerge w:val="restart"/>
                  <w:tcBorders>
                    <w:tl2br w:val="nil"/>
                    <w:tr2bl w:val="nil"/>
                  </w:tcBorders>
                  <w:shd w:val="clear" w:color="auto" w:fill="auto"/>
                  <w:noWrap/>
                  <w:vAlign w:val="center"/>
                </w:tcPr>
                <w:p w14:paraId="741ECD9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08EE7BC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80</w:t>
                  </w:r>
                </w:p>
              </w:tc>
              <w:tc>
                <w:tcPr>
                  <w:tcW w:w="261" w:type="pct"/>
                  <w:vMerge w:val="continue"/>
                  <w:tcBorders>
                    <w:tl2br w:val="nil"/>
                    <w:tr2bl w:val="nil"/>
                  </w:tcBorders>
                  <w:shd w:val="clear" w:color="auto" w:fill="auto"/>
                  <w:noWrap/>
                  <w:vAlign w:val="center"/>
                </w:tcPr>
                <w:p w14:paraId="6ED9EC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323B0FE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2.31</w:t>
                  </w:r>
                </w:p>
              </w:tc>
              <w:tc>
                <w:tcPr>
                  <w:tcW w:w="335" w:type="pct"/>
                  <w:vMerge w:val="restart"/>
                  <w:tcBorders>
                    <w:tl2br w:val="nil"/>
                    <w:tr2bl w:val="nil"/>
                  </w:tcBorders>
                  <w:shd w:val="clear" w:color="auto" w:fill="auto"/>
                  <w:noWrap/>
                  <w:vAlign w:val="center"/>
                </w:tcPr>
                <w:p w14:paraId="7F206B1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27.04</w:t>
                  </w:r>
                </w:p>
              </w:tc>
              <w:tc>
                <w:tcPr>
                  <w:tcW w:w="208" w:type="pct"/>
                  <w:vMerge w:val="restart"/>
                  <w:tcBorders>
                    <w:tl2br w:val="nil"/>
                    <w:tr2bl w:val="nil"/>
                  </w:tcBorders>
                  <w:shd w:val="clear" w:color="auto" w:fill="auto"/>
                  <w:noWrap/>
                  <w:vAlign w:val="center"/>
                </w:tcPr>
                <w:p w14:paraId="40DFEB7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1F05DBE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637BBA6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3.23</w:t>
                  </w:r>
                </w:p>
              </w:tc>
              <w:tc>
                <w:tcPr>
                  <w:tcW w:w="445" w:type="pct"/>
                  <w:tcBorders>
                    <w:top w:val="single" w:color="000000" w:sz="4" w:space="0"/>
                    <w:tl2br w:val="nil"/>
                    <w:tr2bl w:val="nil"/>
                  </w:tcBorders>
                  <w:shd w:val="clear" w:color="auto" w:fill="auto"/>
                  <w:noWrap/>
                  <w:vAlign w:val="center"/>
                </w:tcPr>
                <w:p w14:paraId="630F58D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74.32</w:t>
                  </w:r>
                </w:p>
              </w:tc>
              <w:tc>
                <w:tcPr>
                  <w:tcW w:w="247" w:type="pct"/>
                  <w:vMerge w:val="restart"/>
                  <w:tcBorders>
                    <w:top w:val="single" w:color="000000" w:sz="4" w:space="0"/>
                    <w:tl2br w:val="nil"/>
                    <w:tr2bl w:val="nil"/>
                  </w:tcBorders>
                  <w:shd w:val="clear" w:color="auto" w:fill="auto"/>
                  <w:noWrap/>
                  <w:vAlign w:val="center"/>
                </w:tcPr>
                <w:p w14:paraId="1D97FAB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6785D67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7B3DB5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48.32</w:t>
                  </w:r>
                </w:p>
              </w:tc>
              <w:tc>
                <w:tcPr>
                  <w:tcW w:w="416" w:type="pct"/>
                  <w:vMerge w:val="restart"/>
                  <w:tcBorders>
                    <w:tl2br w:val="nil"/>
                    <w:tr2bl w:val="nil"/>
                  </w:tcBorders>
                  <w:shd w:val="clear" w:color="auto" w:fill="auto"/>
                  <w:noWrap/>
                  <w:vAlign w:val="center"/>
                </w:tcPr>
                <w:p w14:paraId="07CB64D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29ED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19530AA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79EF24A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11E2F80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6A1D6F8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306A22B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67B81A0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2351F7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67DDD93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28F7D73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3F488C9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1C650F5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14.19</w:t>
                  </w:r>
                </w:p>
              </w:tc>
              <w:tc>
                <w:tcPr>
                  <w:tcW w:w="445" w:type="pct"/>
                  <w:tcBorders>
                    <w:tl2br w:val="nil"/>
                    <w:tr2bl w:val="nil"/>
                  </w:tcBorders>
                  <w:shd w:val="clear" w:color="auto" w:fill="auto"/>
                  <w:noWrap/>
                  <w:vAlign w:val="center"/>
                </w:tcPr>
                <w:p w14:paraId="059377D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74.20</w:t>
                  </w:r>
                </w:p>
              </w:tc>
              <w:tc>
                <w:tcPr>
                  <w:tcW w:w="247" w:type="pct"/>
                  <w:vMerge w:val="continue"/>
                  <w:tcBorders>
                    <w:tl2br w:val="nil"/>
                    <w:tr2bl w:val="nil"/>
                  </w:tcBorders>
                  <w:shd w:val="clear" w:color="auto" w:fill="auto"/>
                  <w:noWrap/>
                  <w:vAlign w:val="center"/>
                </w:tcPr>
                <w:p w14:paraId="18E85B4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402888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7EE7D39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48.20</w:t>
                  </w:r>
                </w:p>
              </w:tc>
              <w:tc>
                <w:tcPr>
                  <w:tcW w:w="416" w:type="pct"/>
                  <w:vMerge w:val="continue"/>
                  <w:tcBorders>
                    <w:tl2br w:val="nil"/>
                    <w:tr2bl w:val="nil"/>
                  </w:tcBorders>
                  <w:shd w:val="clear" w:color="auto" w:fill="auto"/>
                  <w:noWrap/>
                  <w:vAlign w:val="center"/>
                </w:tcPr>
                <w:p w14:paraId="7018851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79B0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 w:type="pct"/>
                  <w:vMerge w:val="continue"/>
                  <w:tcBorders>
                    <w:tl2br w:val="nil"/>
                    <w:tr2bl w:val="nil"/>
                  </w:tcBorders>
                  <w:shd w:val="clear" w:color="auto" w:fill="auto"/>
                  <w:noWrap/>
                  <w:vAlign w:val="center"/>
                </w:tcPr>
                <w:p w14:paraId="28674EF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l2br w:val="nil"/>
                    <w:tr2bl w:val="nil"/>
                  </w:tcBorders>
                  <w:shd w:val="clear" w:color="auto" w:fill="auto"/>
                  <w:noWrap/>
                  <w:vAlign w:val="center"/>
                </w:tcPr>
                <w:p w14:paraId="3185AD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l2br w:val="nil"/>
                    <w:tr2bl w:val="nil"/>
                  </w:tcBorders>
                  <w:shd w:val="clear" w:color="auto" w:fill="auto"/>
                  <w:noWrap/>
                  <w:vAlign w:val="center"/>
                </w:tcPr>
                <w:p w14:paraId="65F02AA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2B39472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A9376A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4AC3ABE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6014544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16B369B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6209C7B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29936CE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0D60946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10.86</w:t>
                  </w:r>
                </w:p>
              </w:tc>
              <w:tc>
                <w:tcPr>
                  <w:tcW w:w="445" w:type="pct"/>
                  <w:tcBorders>
                    <w:tl2br w:val="nil"/>
                    <w:tr2bl w:val="nil"/>
                  </w:tcBorders>
                  <w:shd w:val="clear" w:color="auto" w:fill="auto"/>
                  <w:noWrap/>
                  <w:vAlign w:val="center"/>
                </w:tcPr>
                <w:p w14:paraId="7F40D29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74.20</w:t>
                  </w:r>
                </w:p>
              </w:tc>
              <w:tc>
                <w:tcPr>
                  <w:tcW w:w="247" w:type="pct"/>
                  <w:vMerge w:val="continue"/>
                  <w:tcBorders>
                    <w:tl2br w:val="nil"/>
                    <w:tr2bl w:val="nil"/>
                  </w:tcBorders>
                  <w:shd w:val="clear" w:color="auto" w:fill="auto"/>
                  <w:noWrap/>
                  <w:vAlign w:val="center"/>
                </w:tcPr>
                <w:p w14:paraId="304AE08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14F362D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451414B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48.20</w:t>
                  </w:r>
                </w:p>
              </w:tc>
              <w:tc>
                <w:tcPr>
                  <w:tcW w:w="416" w:type="pct"/>
                  <w:vMerge w:val="continue"/>
                  <w:tcBorders>
                    <w:tl2br w:val="nil"/>
                    <w:tr2bl w:val="nil"/>
                  </w:tcBorders>
                  <w:shd w:val="clear" w:color="auto" w:fill="auto"/>
                  <w:noWrap/>
                  <w:vAlign w:val="center"/>
                </w:tcPr>
                <w:p w14:paraId="33DEAF3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70FB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24C144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4EA08AA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130EF04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4D97BFE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45A8B5D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6984F2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7B28F50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75C129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0735DDC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5029DB1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605C804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4.44</w:t>
                  </w:r>
                </w:p>
              </w:tc>
              <w:tc>
                <w:tcPr>
                  <w:tcW w:w="445" w:type="pct"/>
                  <w:tcBorders>
                    <w:bottom w:val="single" w:color="000000" w:sz="4" w:space="0"/>
                    <w:tl2br w:val="nil"/>
                    <w:tr2bl w:val="nil"/>
                  </w:tcBorders>
                  <w:shd w:val="clear" w:color="auto" w:fill="auto"/>
                  <w:noWrap/>
                  <w:vAlign w:val="center"/>
                </w:tcPr>
                <w:p w14:paraId="1E74830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74.26</w:t>
                  </w:r>
                </w:p>
              </w:tc>
              <w:tc>
                <w:tcPr>
                  <w:tcW w:w="247" w:type="pct"/>
                  <w:vMerge w:val="continue"/>
                  <w:tcBorders>
                    <w:bottom w:val="single" w:color="000000" w:sz="4" w:space="0"/>
                    <w:tl2br w:val="nil"/>
                    <w:tr2bl w:val="nil"/>
                  </w:tcBorders>
                  <w:shd w:val="clear" w:color="auto" w:fill="auto"/>
                  <w:noWrap/>
                  <w:vAlign w:val="center"/>
                </w:tcPr>
                <w:p w14:paraId="045786F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1BBF0F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1B8FEB7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48.26</w:t>
                  </w:r>
                </w:p>
              </w:tc>
              <w:tc>
                <w:tcPr>
                  <w:tcW w:w="416" w:type="pct"/>
                  <w:vMerge w:val="continue"/>
                  <w:tcBorders>
                    <w:tl2br w:val="nil"/>
                    <w:tr2bl w:val="nil"/>
                  </w:tcBorders>
                  <w:shd w:val="clear" w:color="auto" w:fill="auto"/>
                  <w:noWrap/>
                  <w:vAlign w:val="center"/>
                </w:tcPr>
                <w:p w14:paraId="06C75AC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197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bottom w:val="single" w:color="000000" w:sz="4" w:space="0"/>
                    <w:tl2br w:val="nil"/>
                    <w:tr2bl w:val="nil"/>
                  </w:tcBorders>
                  <w:shd w:val="clear" w:color="auto" w:fill="auto"/>
                  <w:noWrap/>
                  <w:vAlign w:val="center"/>
                </w:tcPr>
                <w:p w14:paraId="65E3025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4</w:t>
                  </w:r>
                </w:p>
              </w:tc>
              <w:tc>
                <w:tcPr>
                  <w:tcW w:w="366" w:type="pct"/>
                  <w:vMerge w:val="restart"/>
                  <w:tcBorders>
                    <w:top w:val="single" w:color="000000" w:sz="4" w:space="0"/>
                    <w:tl2br w:val="nil"/>
                    <w:tr2bl w:val="nil"/>
                  </w:tcBorders>
                  <w:shd w:val="clear" w:color="auto" w:fill="auto"/>
                  <w:noWrap/>
                  <w:vAlign w:val="center"/>
                </w:tcPr>
                <w:p w14:paraId="5D5D939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p w14:paraId="4479716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restart"/>
                  <w:tcBorders>
                    <w:top w:val="single" w:color="000000" w:sz="4" w:space="0"/>
                    <w:bottom w:val="single" w:color="000000" w:sz="4" w:space="0"/>
                    <w:tl2br w:val="nil"/>
                    <w:tr2bl w:val="nil"/>
                  </w:tcBorders>
                  <w:shd w:val="clear" w:color="auto" w:fill="auto"/>
                  <w:noWrap/>
                  <w:vAlign w:val="center"/>
                </w:tcPr>
                <w:p w14:paraId="122752E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水泵1</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（一期）</w:t>
                  </w:r>
                </w:p>
                <w:p w14:paraId="360B1C9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restart"/>
                  <w:tcBorders>
                    <w:tl2br w:val="nil"/>
                    <w:tr2bl w:val="nil"/>
                  </w:tcBorders>
                  <w:shd w:val="clear" w:color="auto" w:fill="auto"/>
                  <w:noWrap/>
                  <w:vAlign w:val="center"/>
                </w:tcPr>
                <w:p w14:paraId="44A54D5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p w14:paraId="1B5CDD4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restart"/>
                  <w:tcBorders>
                    <w:tl2br w:val="nil"/>
                    <w:tr2bl w:val="nil"/>
                  </w:tcBorders>
                  <w:shd w:val="clear" w:color="auto" w:fill="auto"/>
                  <w:noWrap/>
                  <w:vAlign w:val="center"/>
                </w:tcPr>
                <w:p w14:paraId="3E613DB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w:t>
                  </w:r>
                </w:p>
                <w:p w14:paraId="76A36E0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7F1AD0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417EFF7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-8.04</w:t>
                  </w:r>
                </w:p>
              </w:tc>
              <w:tc>
                <w:tcPr>
                  <w:tcW w:w="335" w:type="pct"/>
                  <w:vMerge w:val="restart"/>
                  <w:tcBorders>
                    <w:tl2br w:val="nil"/>
                    <w:tr2bl w:val="nil"/>
                  </w:tcBorders>
                  <w:shd w:val="clear" w:color="auto" w:fill="auto"/>
                  <w:noWrap/>
                  <w:vAlign w:val="center"/>
                </w:tcPr>
                <w:p w14:paraId="3AB64D4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35.65</w:t>
                  </w:r>
                </w:p>
              </w:tc>
              <w:tc>
                <w:tcPr>
                  <w:tcW w:w="208" w:type="pct"/>
                  <w:vMerge w:val="restart"/>
                  <w:tcBorders>
                    <w:tl2br w:val="nil"/>
                    <w:tr2bl w:val="nil"/>
                  </w:tcBorders>
                  <w:shd w:val="clear" w:color="auto" w:fill="auto"/>
                  <w:noWrap/>
                  <w:vAlign w:val="center"/>
                </w:tcPr>
                <w:p w14:paraId="3986332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p w14:paraId="1FDE6E6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1E6C5B4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5CC6FC8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9.62</w:t>
                  </w:r>
                </w:p>
              </w:tc>
              <w:tc>
                <w:tcPr>
                  <w:tcW w:w="445" w:type="pct"/>
                  <w:tcBorders>
                    <w:top w:val="single" w:color="000000" w:sz="4" w:space="0"/>
                    <w:tl2br w:val="nil"/>
                    <w:tr2bl w:val="nil"/>
                  </w:tcBorders>
                  <w:shd w:val="clear" w:color="auto" w:fill="auto"/>
                  <w:noWrap/>
                  <w:vAlign w:val="center"/>
                </w:tcPr>
                <w:p w14:paraId="2FD924E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65.74</w:t>
                  </w:r>
                </w:p>
              </w:tc>
              <w:tc>
                <w:tcPr>
                  <w:tcW w:w="247" w:type="pct"/>
                  <w:vMerge w:val="restart"/>
                  <w:tcBorders>
                    <w:top w:val="single" w:color="000000" w:sz="4" w:space="0"/>
                    <w:tl2br w:val="nil"/>
                    <w:tr2bl w:val="nil"/>
                  </w:tcBorders>
                  <w:shd w:val="clear" w:color="auto" w:fill="auto"/>
                  <w:noWrap/>
                  <w:vAlign w:val="center"/>
                </w:tcPr>
                <w:p w14:paraId="55F2A4D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p w14:paraId="37D4A58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restart"/>
                  <w:tcBorders>
                    <w:tl2br w:val="nil"/>
                    <w:tr2bl w:val="nil"/>
                  </w:tcBorders>
                  <w:shd w:val="clear" w:color="auto" w:fill="auto"/>
                  <w:noWrap/>
                  <w:vAlign w:val="center"/>
                </w:tcPr>
                <w:p w14:paraId="1BFD24C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p w14:paraId="31B5873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3EFB14F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39.74</w:t>
                  </w:r>
                </w:p>
              </w:tc>
              <w:tc>
                <w:tcPr>
                  <w:tcW w:w="416" w:type="pct"/>
                  <w:vMerge w:val="restart"/>
                  <w:tcBorders>
                    <w:tl2br w:val="nil"/>
                    <w:tr2bl w:val="nil"/>
                  </w:tcBorders>
                  <w:shd w:val="clear" w:color="auto" w:fill="auto"/>
                  <w:noWrap/>
                  <w:vAlign w:val="center"/>
                </w:tcPr>
                <w:p w14:paraId="5B316F4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58CF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128E62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38581AE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0F69750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34E58EA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14E1540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9161D9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00B1D7E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1AD913C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318F76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16D450E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1BC0774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7.29</w:t>
                  </w:r>
                </w:p>
              </w:tc>
              <w:tc>
                <w:tcPr>
                  <w:tcW w:w="445" w:type="pct"/>
                  <w:tcBorders>
                    <w:tl2br w:val="nil"/>
                    <w:tr2bl w:val="nil"/>
                  </w:tcBorders>
                  <w:shd w:val="clear" w:color="auto" w:fill="auto"/>
                  <w:noWrap/>
                  <w:vAlign w:val="center"/>
                </w:tcPr>
                <w:p w14:paraId="67C3BEF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65.74</w:t>
                  </w:r>
                </w:p>
              </w:tc>
              <w:tc>
                <w:tcPr>
                  <w:tcW w:w="247" w:type="pct"/>
                  <w:vMerge w:val="continue"/>
                  <w:tcBorders>
                    <w:tl2br w:val="nil"/>
                    <w:tr2bl w:val="nil"/>
                  </w:tcBorders>
                  <w:shd w:val="clear" w:color="auto" w:fill="auto"/>
                  <w:noWrap/>
                  <w:vAlign w:val="center"/>
                </w:tcPr>
                <w:p w14:paraId="1A0EA8C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6816711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1871718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39.74</w:t>
                  </w:r>
                </w:p>
              </w:tc>
              <w:tc>
                <w:tcPr>
                  <w:tcW w:w="416" w:type="pct"/>
                  <w:vMerge w:val="continue"/>
                  <w:tcBorders>
                    <w:tl2br w:val="nil"/>
                    <w:tr2bl w:val="nil"/>
                  </w:tcBorders>
                  <w:shd w:val="clear" w:color="auto" w:fill="auto"/>
                  <w:noWrap/>
                  <w:vAlign w:val="center"/>
                </w:tcPr>
                <w:p w14:paraId="22F6DA0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1375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46B2BE7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376615A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0C7E1E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09BFAC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4E5A975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2860851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4E9EB19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41B8CA5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0F45647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37EA89E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2379DE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4.30</w:t>
                  </w:r>
                </w:p>
              </w:tc>
              <w:tc>
                <w:tcPr>
                  <w:tcW w:w="445" w:type="pct"/>
                  <w:tcBorders>
                    <w:tl2br w:val="nil"/>
                    <w:tr2bl w:val="nil"/>
                  </w:tcBorders>
                  <w:shd w:val="clear" w:color="auto" w:fill="auto"/>
                  <w:noWrap/>
                  <w:vAlign w:val="center"/>
                </w:tcPr>
                <w:p w14:paraId="0BB0CF5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65.78</w:t>
                  </w:r>
                </w:p>
              </w:tc>
              <w:tc>
                <w:tcPr>
                  <w:tcW w:w="247" w:type="pct"/>
                  <w:vMerge w:val="continue"/>
                  <w:tcBorders>
                    <w:tl2br w:val="nil"/>
                    <w:tr2bl w:val="nil"/>
                  </w:tcBorders>
                  <w:shd w:val="clear" w:color="auto" w:fill="auto"/>
                  <w:noWrap/>
                  <w:vAlign w:val="center"/>
                </w:tcPr>
                <w:p w14:paraId="384270C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06F13DE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55B7ADA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39.78</w:t>
                  </w:r>
                </w:p>
              </w:tc>
              <w:tc>
                <w:tcPr>
                  <w:tcW w:w="416" w:type="pct"/>
                  <w:vMerge w:val="continue"/>
                  <w:tcBorders>
                    <w:tl2br w:val="nil"/>
                    <w:tr2bl w:val="nil"/>
                  </w:tcBorders>
                  <w:shd w:val="clear" w:color="auto" w:fill="auto"/>
                  <w:noWrap/>
                  <w:vAlign w:val="center"/>
                </w:tcPr>
                <w:p w14:paraId="43B827A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90F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44D92D5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640129C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11AD240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17ACF19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2C739B1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228539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32FCB85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4CB114C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7A4302F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742310D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60D4D3D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3.80</w:t>
                  </w:r>
                </w:p>
              </w:tc>
              <w:tc>
                <w:tcPr>
                  <w:tcW w:w="445" w:type="pct"/>
                  <w:tcBorders>
                    <w:bottom w:val="single" w:color="000000" w:sz="4" w:space="0"/>
                    <w:tl2br w:val="nil"/>
                    <w:tr2bl w:val="nil"/>
                  </w:tcBorders>
                  <w:shd w:val="clear" w:color="auto" w:fill="auto"/>
                  <w:noWrap/>
                  <w:vAlign w:val="center"/>
                </w:tcPr>
                <w:p w14:paraId="74D7284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65.79</w:t>
                  </w:r>
                </w:p>
              </w:tc>
              <w:tc>
                <w:tcPr>
                  <w:tcW w:w="247" w:type="pct"/>
                  <w:vMerge w:val="continue"/>
                  <w:tcBorders>
                    <w:bottom w:val="single" w:color="000000" w:sz="4" w:space="0"/>
                    <w:tl2br w:val="nil"/>
                    <w:tr2bl w:val="nil"/>
                  </w:tcBorders>
                  <w:shd w:val="clear" w:color="auto" w:fill="auto"/>
                  <w:noWrap/>
                  <w:vAlign w:val="center"/>
                </w:tcPr>
                <w:p w14:paraId="7A67067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1DD68D9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6FC40B6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39.79</w:t>
                  </w:r>
                </w:p>
              </w:tc>
              <w:tc>
                <w:tcPr>
                  <w:tcW w:w="416" w:type="pct"/>
                  <w:vMerge w:val="continue"/>
                  <w:tcBorders>
                    <w:tl2br w:val="nil"/>
                    <w:tr2bl w:val="nil"/>
                  </w:tcBorders>
                  <w:shd w:val="clear" w:color="auto" w:fill="auto"/>
                  <w:noWrap/>
                  <w:vAlign w:val="center"/>
                </w:tcPr>
                <w:p w14:paraId="54E4F4F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05DD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 w:type="pct"/>
                  <w:vMerge w:val="restart"/>
                  <w:tcBorders>
                    <w:top w:val="single" w:color="000000" w:sz="4" w:space="0"/>
                    <w:bottom w:val="single" w:color="000000" w:sz="4" w:space="0"/>
                    <w:tl2br w:val="nil"/>
                    <w:tr2bl w:val="nil"/>
                  </w:tcBorders>
                  <w:shd w:val="clear" w:color="auto" w:fill="auto"/>
                  <w:noWrap/>
                  <w:vAlign w:val="center"/>
                </w:tcPr>
                <w:p w14:paraId="2EC66AC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5</w:t>
                  </w:r>
                </w:p>
              </w:tc>
              <w:tc>
                <w:tcPr>
                  <w:tcW w:w="366" w:type="pct"/>
                  <w:vMerge w:val="restart"/>
                  <w:tcBorders>
                    <w:top w:val="single" w:color="000000" w:sz="4" w:space="0"/>
                    <w:tl2br w:val="nil"/>
                    <w:tr2bl w:val="nil"/>
                  </w:tcBorders>
                  <w:shd w:val="clear" w:color="auto" w:fill="auto"/>
                  <w:noWrap/>
                  <w:vAlign w:val="center"/>
                </w:tcPr>
                <w:p w14:paraId="0FE604F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op w:val="single" w:color="000000" w:sz="4" w:space="0"/>
                    <w:bottom w:val="single" w:color="000000" w:sz="4" w:space="0"/>
                    <w:tl2br w:val="nil"/>
                    <w:tr2bl w:val="nil"/>
                  </w:tcBorders>
                  <w:shd w:val="clear" w:color="auto" w:fill="auto"/>
                  <w:noWrap/>
                  <w:vAlign w:val="center"/>
                </w:tcPr>
                <w:p w14:paraId="71694BB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水泵2</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（二期）</w:t>
                  </w:r>
                </w:p>
              </w:tc>
              <w:tc>
                <w:tcPr>
                  <w:tcW w:w="204" w:type="pct"/>
                  <w:vMerge w:val="restart"/>
                  <w:tcBorders>
                    <w:tl2br w:val="nil"/>
                    <w:tr2bl w:val="nil"/>
                  </w:tcBorders>
                  <w:shd w:val="clear" w:color="auto" w:fill="auto"/>
                  <w:noWrap/>
                  <w:vAlign w:val="center"/>
                </w:tcPr>
                <w:p w14:paraId="1D72059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77447D5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w:t>
                  </w:r>
                </w:p>
              </w:tc>
              <w:tc>
                <w:tcPr>
                  <w:tcW w:w="261" w:type="pct"/>
                  <w:vMerge w:val="continue"/>
                  <w:tcBorders>
                    <w:tl2br w:val="nil"/>
                    <w:tr2bl w:val="nil"/>
                  </w:tcBorders>
                  <w:shd w:val="clear" w:color="auto" w:fill="auto"/>
                  <w:noWrap/>
                  <w:vAlign w:val="center"/>
                </w:tcPr>
                <w:p w14:paraId="6244684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54D0698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-5.89</w:t>
                  </w:r>
                </w:p>
              </w:tc>
              <w:tc>
                <w:tcPr>
                  <w:tcW w:w="335" w:type="pct"/>
                  <w:vMerge w:val="restart"/>
                  <w:tcBorders>
                    <w:tl2br w:val="nil"/>
                    <w:tr2bl w:val="nil"/>
                  </w:tcBorders>
                  <w:shd w:val="clear" w:color="auto" w:fill="auto"/>
                  <w:noWrap/>
                  <w:vAlign w:val="center"/>
                </w:tcPr>
                <w:p w14:paraId="19EAC8D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31.13</w:t>
                  </w:r>
                </w:p>
              </w:tc>
              <w:tc>
                <w:tcPr>
                  <w:tcW w:w="208" w:type="pct"/>
                  <w:vMerge w:val="restart"/>
                  <w:tcBorders>
                    <w:tl2br w:val="nil"/>
                    <w:tr2bl w:val="nil"/>
                  </w:tcBorders>
                  <w:shd w:val="clear" w:color="auto" w:fill="auto"/>
                  <w:noWrap/>
                  <w:vAlign w:val="center"/>
                </w:tcPr>
                <w:p w14:paraId="47D0C04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7E6EB07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6211932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9.33</w:t>
                  </w:r>
                </w:p>
              </w:tc>
              <w:tc>
                <w:tcPr>
                  <w:tcW w:w="445" w:type="pct"/>
                  <w:tcBorders>
                    <w:top w:val="single" w:color="000000" w:sz="4" w:space="0"/>
                    <w:tl2br w:val="nil"/>
                    <w:tr2bl w:val="nil"/>
                  </w:tcBorders>
                  <w:shd w:val="clear" w:color="auto" w:fill="auto"/>
                  <w:noWrap/>
                  <w:vAlign w:val="center"/>
                </w:tcPr>
                <w:p w14:paraId="603BD8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65.74</w:t>
                  </w:r>
                </w:p>
              </w:tc>
              <w:tc>
                <w:tcPr>
                  <w:tcW w:w="247" w:type="pct"/>
                  <w:vMerge w:val="restart"/>
                  <w:tcBorders>
                    <w:top w:val="single" w:color="000000" w:sz="4" w:space="0"/>
                    <w:tl2br w:val="nil"/>
                    <w:tr2bl w:val="nil"/>
                  </w:tcBorders>
                  <w:shd w:val="clear" w:color="auto" w:fill="auto"/>
                  <w:noWrap/>
                  <w:vAlign w:val="center"/>
                </w:tcPr>
                <w:p w14:paraId="2E2915F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60B968A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66D2A66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39.74</w:t>
                  </w:r>
                </w:p>
              </w:tc>
              <w:tc>
                <w:tcPr>
                  <w:tcW w:w="416" w:type="pct"/>
                  <w:vMerge w:val="restart"/>
                  <w:tcBorders>
                    <w:tl2br w:val="nil"/>
                    <w:tr2bl w:val="nil"/>
                  </w:tcBorders>
                  <w:shd w:val="clear" w:color="auto" w:fill="auto"/>
                  <w:noWrap/>
                  <w:vAlign w:val="center"/>
                </w:tcPr>
                <w:p w14:paraId="55C129D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701E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0152B66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29C2DBB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4C0CF83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4C6671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95A271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7CF020C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5766C2B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474851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5AD0089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652AEE4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52C2124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2.30</w:t>
                  </w:r>
                </w:p>
              </w:tc>
              <w:tc>
                <w:tcPr>
                  <w:tcW w:w="445" w:type="pct"/>
                  <w:tcBorders>
                    <w:tl2br w:val="nil"/>
                    <w:tr2bl w:val="nil"/>
                  </w:tcBorders>
                  <w:shd w:val="clear" w:color="auto" w:fill="auto"/>
                  <w:noWrap/>
                  <w:vAlign w:val="center"/>
                </w:tcPr>
                <w:p w14:paraId="219093E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65.90</w:t>
                  </w:r>
                </w:p>
              </w:tc>
              <w:tc>
                <w:tcPr>
                  <w:tcW w:w="247" w:type="pct"/>
                  <w:vMerge w:val="continue"/>
                  <w:tcBorders>
                    <w:tl2br w:val="nil"/>
                    <w:tr2bl w:val="nil"/>
                  </w:tcBorders>
                  <w:shd w:val="clear" w:color="auto" w:fill="auto"/>
                  <w:noWrap/>
                  <w:vAlign w:val="center"/>
                </w:tcPr>
                <w:p w14:paraId="2A28ED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7A5768F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575FE7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39.90</w:t>
                  </w:r>
                </w:p>
              </w:tc>
              <w:tc>
                <w:tcPr>
                  <w:tcW w:w="416" w:type="pct"/>
                  <w:vMerge w:val="continue"/>
                  <w:tcBorders>
                    <w:tl2br w:val="nil"/>
                    <w:tr2bl w:val="nil"/>
                  </w:tcBorders>
                  <w:shd w:val="clear" w:color="auto" w:fill="auto"/>
                  <w:noWrap/>
                  <w:vAlign w:val="center"/>
                </w:tcPr>
                <w:p w14:paraId="798597D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7F73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04A74E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6E326D9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1D5CDD5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11CFAE0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0678581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0DCCC0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509181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5984D5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61AAFB6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4F3E442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6347258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4.60</w:t>
                  </w:r>
                </w:p>
              </w:tc>
              <w:tc>
                <w:tcPr>
                  <w:tcW w:w="445" w:type="pct"/>
                  <w:tcBorders>
                    <w:tl2br w:val="nil"/>
                    <w:tr2bl w:val="nil"/>
                  </w:tcBorders>
                  <w:shd w:val="clear" w:color="auto" w:fill="auto"/>
                  <w:noWrap/>
                  <w:vAlign w:val="center"/>
                </w:tcPr>
                <w:p w14:paraId="47555E2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65.77</w:t>
                  </w:r>
                </w:p>
              </w:tc>
              <w:tc>
                <w:tcPr>
                  <w:tcW w:w="247" w:type="pct"/>
                  <w:vMerge w:val="continue"/>
                  <w:tcBorders>
                    <w:tl2br w:val="nil"/>
                    <w:tr2bl w:val="nil"/>
                  </w:tcBorders>
                  <w:shd w:val="clear" w:color="auto" w:fill="auto"/>
                  <w:noWrap/>
                  <w:vAlign w:val="center"/>
                </w:tcPr>
                <w:p w14:paraId="1BF9616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4A94A34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65A2907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39.77</w:t>
                  </w:r>
                </w:p>
              </w:tc>
              <w:tc>
                <w:tcPr>
                  <w:tcW w:w="416" w:type="pct"/>
                  <w:vMerge w:val="continue"/>
                  <w:tcBorders>
                    <w:tl2br w:val="nil"/>
                    <w:tr2bl w:val="nil"/>
                  </w:tcBorders>
                  <w:shd w:val="clear" w:color="auto" w:fill="auto"/>
                  <w:noWrap/>
                  <w:vAlign w:val="center"/>
                </w:tcPr>
                <w:p w14:paraId="2B46635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D2A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1E00B21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2F166EA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584ED0E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372D143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bottom w:val="single" w:color="000000" w:sz="4" w:space="0"/>
                    <w:tl2br w:val="nil"/>
                    <w:tr2bl w:val="nil"/>
                  </w:tcBorders>
                  <w:shd w:val="clear" w:color="auto" w:fill="auto"/>
                  <w:noWrap/>
                  <w:vAlign w:val="center"/>
                </w:tcPr>
                <w:p w14:paraId="75CCFA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7A3A55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bottom w:val="single" w:color="000000" w:sz="4" w:space="0"/>
                    <w:tl2br w:val="nil"/>
                    <w:tr2bl w:val="nil"/>
                  </w:tcBorders>
                  <w:shd w:val="clear" w:color="auto" w:fill="auto"/>
                  <w:noWrap/>
                  <w:vAlign w:val="center"/>
                </w:tcPr>
                <w:p w14:paraId="6029AB7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bottom w:val="single" w:color="000000" w:sz="4" w:space="0"/>
                    <w:tl2br w:val="nil"/>
                    <w:tr2bl w:val="nil"/>
                  </w:tcBorders>
                  <w:shd w:val="clear" w:color="auto" w:fill="auto"/>
                  <w:noWrap/>
                  <w:vAlign w:val="center"/>
                </w:tcPr>
                <w:p w14:paraId="20BB48F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bottom w:val="single" w:color="000000" w:sz="4" w:space="0"/>
                    <w:tl2br w:val="nil"/>
                    <w:tr2bl w:val="nil"/>
                  </w:tcBorders>
                  <w:shd w:val="clear" w:color="auto" w:fill="auto"/>
                  <w:noWrap/>
                  <w:vAlign w:val="center"/>
                </w:tcPr>
                <w:p w14:paraId="380495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bottom w:val="single" w:color="000000" w:sz="4" w:space="0"/>
                    <w:tl2br w:val="nil"/>
                    <w:tr2bl w:val="nil"/>
                  </w:tcBorders>
                  <w:shd w:val="clear" w:color="auto" w:fill="auto"/>
                  <w:noWrap/>
                  <w:vAlign w:val="center"/>
                </w:tcPr>
                <w:p w14:paraId="11294C7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bottom w:val="single" w:color="000000" w:sz="4" w:space="0"/>
                    <w:tl2br w:val="nil"/>
                    <w:tr2bl w:val="nil"/>
                  </w:tcBorders>
                  <w:shd w:val="clear" w:color="auto" w:fill="auto"/>
                  <w:noWrap/>
                  <w:vAlign w:val="center"/>
                </w:tcPr>
                <w:p w14:paraId="62BD968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8.79</w:t>
                  </w:r>
                </w:p>
              </w:tc>
              <w:tc>
                <w:tcPr>
                  <w:tcW w:w="445" w:type="pct"/>
                  <w:tcBorders>
                    <w:bottom w:val="single" w:color="000000" w:sz="4" w:space="0"/>
                    <w:tl2br w:val="nil"/>
                    <w:tr2bl w:val="nil"/>
                  </w:tcBorders>
                  <w:shd w:val="clear" w:color="auto" w:fill="auto"/>
                  <w:noWrap/>
                  <w:vAlign w:val="center"/>
                </w:tcPr>
                <w:p w14:paraId="46F711D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65.74</w:t>
                  </w:r>
                </w:p>
              </w:tc>
              <w:tc>
                <w:tcPr>
                  <w:tcW w:w="247" w:type="pct"/>
                  <w:vMerge w:val="continue"/>
                  <w:tcBorders>
                    <w:bottom w:val="single" w:color="000000" w:sz="4" w:space="0"/>
                    <w:tl2br w:val="nil"/>
                    <w:tr2bl w:val="nil"/>
                  </w:tcBorders>
                  <w:shd w:val="clear" w:color="auto" w:fill="auto"/>
                  <w:noWrap/>
                  <w:vAlign w:val="center"/>
                </w:tcPr>
                <w:p w14:paraId="7D8F257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bottom w:val="single" w:color="000000" w:sz="4" w:space="0"/>
                    <w:tl2br w:val="nil"/>
                    <w:tr2bl w:val="nil"/>
                  </w:tcBorders>
                  <w:shd w:val="clear" w:color="auto" w:fill="auto"/>
                  <w:noWrap/>
                  <w:vAlign w:val="center"/>
                </w:tcPr>
                <w:p w14:paraId="239E400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bottom w:val="single" w:color="000000" w:sz="4" w:space="0"/>
                    <w:tl2br w:val="nil"/>
                    <w:tr2bl w:val="nil"/>
                  </w:tcBorders>
                  <w:shd w:val="clear" w:color="auto" w:fill="auto"/>
                  <w:noWrap/>
                  <w:vAlign w:val="center"/>
                </w:tcPr>
                <w:p w14:paraId="3D4E64E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39.74</w:t>
                  </w:r>
                </w:p>
              </w:tc>
              <w:tc>
                <w:tcPr>
                  <w:tcW w:w="416" w:type="pct"/>
                  <w:vMerge w:val="continue"/>
                  <w:tcBorders>
                    <w:bottom w:val="single" w:color="000000" w:sz="4" w:space="0"/>
                    <w:tl2br w:val="nil"/>
                    <w:tr2bl w:val="nil"/>
                  </w:tcBorders>
                  <w:shd w:val="clear" w:color="auto" w:fill="auto"/>
                  <w:noWrap/>
                  <w:vAlign w:val="center"/>
                </w:tcPr>
                <w:p w14:paraId="5B7F91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B34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 w:type="pct"/>
                  <w:vMerge w:val="restart"/>
                  <w:tcBorders>
                    <w:top w:val="single" w:color="000000" w:sz="4" w:space="0"/>
                    <w:tl2br w:val="nil"/>
                    <w:tr2bl w:val="nil"/>
                  </w:tcBorders>
                  <w:shd w:val="clear" w:color="auto" w:fill="auto"/>
                  <w:noWrap/>
                  <w:vAlign w:val="center"/>
                </w:tcPr>
                <w:p w14:paraId="3832522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6</w:t>
                  </w:r>
                </w:p>
              </w:tc>
              <w:tc>
                <w:tcPr>
                  <w:tcW w:w="366" w:type="pct"/>
                  <w:vMerge w:val="restart"/>
                  <w:tcBorders>
                    <w:top w:val="single" w:color="000000" w:sz="4" w:space="0"/>
                    <w:tl2br w:val="nil"/>
                    <w:tr2bl w:val="nil"/>
                  </w:tcBorders>
                  <w:shd w:val="clear" w:color="auto" w:fill="auto"/>
                  <w:noWrap/>
                  <w:vAlign w:val="center"/>
                </w:tcPr>
                <w:p w14:paraId="5279A64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p w14:paraId="460CFC1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restart"/>
                  <w:tcBorders>
                    <w:top w:val="single" w:color="000000" w:sz="4" w:space="0"/>
                    <w:tl2br w:val="nil"/>
                    <w:tr2bl w:val="nil"/>
                  </w:tcBorders>
                  <w:shd w:val="clear" w:color="auto" w:fill="auto"/>
                  <w:noWrap/>
                  <w:vAlign w:val="center"/>
                </w:tcPr>
                <w:p w14:paraId="7DD9B63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水泵3</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（三期）</w:t>
                  </w:r>
                </w:p>
                <w:p w14:paraId="59974BF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restart"/>
                  <w:tcBorders>
                    <w:top w:val="single" w:color="000000" w:sz="4" w:space="0"/>
                    <w:tl2br w:val="nil"/>
                    <w:tr2bl w:val="nil"/>
                  </w:tcBorders>
                  <w:shd w:val="clear" w:color="auto" w:fill="auto"/>
                  <w:noWrap/>
                  <w:vAlign w:val="center"/>
                </w:tcPr>
                <w:p w14:paraId="5FA6690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p w14:paraId="7B99EF7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restart"/>
                  <w:tcBorders>
                    <w:top w:val="single" w:color="000000" w:sz="4" w:space="0"/>
                    <w:tl2br w:val="nil"/>
                    <w:tr2bl w:val="nil"/>
                  </w:tcBorders>
                  <w:shd w:val="clear" w:color="auto" w:fill="auto"/>
                  <w:noWrap/>
                  <w:vAlign w:val="center"/>
                </w:tcPr>
                <w:p w14:paraId="3BFDF39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w:t>
                  </w:r>
                </w:p>
                <w:p w14:paraId="40B58A0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4FB9E1E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op w:val="single" w:color="000000" w:sz="4" w:space="0"/>
                    <w:tl2br w:val="nil"/>
                    <w:tr2bl w:val="nil"/>
                  </w:tcBorders>
                  <w:shd w:val="clear" w:color="auto" w:fill="auto"/>
                  <w:noWrap/>
                  <w:vAlign w:val="center"/>
                </w:tcPr>
                <w:p w14:paraId="4B67BD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-1.92</w:t>
                  </w:r>
                </w:p>
              </w:tc>
              <w:tc>
                <w:tcPr>
                  <w:tcW w:w="335" w:type="pct"/>
                  <w:vMerge w:val="restart"/>
                  <w:tcBorders>
                    <w:top w:val="single" w:color="000000" w:sz="4" w:space="0"/>
                    <w:tl2br w:val="nil"/>
                    <w:tr2bl w:val="nil"/>
                  </w:tcBorders>
                  <w:shd w:val="clear" w:color="auto" w:fill="auto"/>
                  <w:noWrap/>
                  <w:vAlign w:val="center"/>
                </w:tcPr>
                <w:p w14:paraId="0B8EDEF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23.61</w:t>
                  </w:r>
                </w:p>
              </w:tc>
              <w:tc>
                <w:tcPr>
                  <w:tcW w:w="208" w:type="pct"/>
                  <w:vMerge w:val="restart"/>
                  <w:tcBorders>
                    <w:top w:val="single" w:color="000000" w:sz="4" w:space="0"/>
                    <w:tl2br w:val="nil"/>
                    <w:tr2bl w:val="nil"/>
                  </w:tcBorders>
                  <w:shd w:val="clear" w:color="auto" w:fill="auto"/>
                  <w:noWrap/>
                  <w:vAlign w:val="center"/>
                </w:tcPr>
                <w:p w14:paraId="3AD4EA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p w14:paraId="7B2D926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op w:val="single" w:color="000000" w:sz="4" w:space="0"/>
                    <w:bottom w:val="single" w:color="000000" w:sz="4" w:space="0"/>
                    <w:tl2br w:val="nil"/>
                    <w:tr2bl w:val="nil"/>
                  </w:tcBorders>
                  <w:shd w:val="clear" w:color="auto" w:fill="auto"/>
                  <w:noWrap/>
                  <w:vAlign w:val="center"/>
                </w:tcPr>
                <w:p w14:paraId="1144B11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op w:val="single" w:color="000000" w:sz="4" w:space="0"/>
                    <w:bottom w:val="single" w:color="000000" w:sz="4" w:space="0"/>
                    <w:tl2br w:val="nil"/>
                    <w:tr2bl w:val="nil"/>
                  </w:tcBorders>
                  <w:shd w:val="clear" w:color="auto" w:fill="auto"/>
                  <w:noWrap/>
                  <w:vAlign w:val="center"/>
                </w:tcPr>
                <w:p w14:paraId="290FAEB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8.44</w:t>
                  </w:r>
                </w:p>
              </w:tc>
              <w:tc>
                <w:tcPr>
                  <w:tcW w:w="445" w:type="pct"/>
                  <w:tcBorders>
                    <w:top w:val="single" w:color="000000" w:sz="4" w:space="0"/>
                    <w:bottom w:val="single" w:color="000000" w:sz="4" w:space="0"/>
                    <w:tl2br w:val="nil"/>
                    <w:tr2bl w:val="nil"/>
                  </w:tcBorders>
                  <w:shd w:val="clear" w:color="auto" w:fill="auto"/>
                  <w:noWrap/>
                  <w:vAlign w:val="center"/>
                </w:tcPr>
                <w:p w14:paraId="16A661A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64.21</w:t>
                  </w:r>
                </w:p>
              </w:tc>
              <w:tc>
                <w:tcPr>
                  <w:tcW w:w="247" w:type="pct"/>
                  <w:vMerge w:val="restart"/>
                  <w:tcBorders>
                    <w:top w:val="single" w:color="000000" w:sz="4" w:space="0"/>
                    <w:tl2br w:val="nil"/>
                    <w:tr2bl w:val="nil"/>
                  </w:tcBorders>
                  <w:shd w:val="clear" w:color="auto" w:fill="auto"/>
                  <w:noWrap/>
                  <w:vAlign w:val="center"/>
                </w:tcPr>
                <w:p w14:paraId="76BF57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op w:val="single" w:color="000000" w:sz="4" w:space="0"/>
                    <w:tl2br w:val="nil"/>
                    <w:tr2bl w:val="nil"/>
                  </w:tcBorders>
                  <w:shd w:val="clear" w:color="auto" w:fill="auto"/>
                  <w:noWrap/>
                  <w:vAlign w:val="center"/>
                </w:tcPr>
                <w:p w14:paraId="3F12CDE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op w:val="single" w:color="000000" w:sz="4" w:space="0"/>
                    <w:bottom w:val="single" w:color="000000" w:sz="4" w:space="0"/>
                    <w:tl2br w:val="nil"/>
                    <w:tr2bl w:val="nil"/>
                  </w:tcBorders>
                  <w:shd w:val="clear" w:color="auto" w:fill="auto"/>
                  <w:noWrap/>
                  <w:vAlign w:val="center"/>
                </w:tcPr>
                <w:p w14:paraId="252C56D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38.21</w:t>
                  </w:r>
                </w:p>
              </w:tc>
              <w:tc>
                <w:tcPr>
                  <w:tcW w:w="416" w:type="pct"/>
                  <w:vMerge w:val="restart"/>
                  <w:tcBorders>
                    <w:top w:val="single" w:color="000000" w:sz="4" w:space="0"/>
                    <w:tl2br w:val="nil"/>
                    <w:tr2bl w:val="nil"/>
                  </w:tcBorders>
                  <w:shd w:val="clear" w:color="auto" w:fill="auto"/>
                  <w:noWrap/>
                  <w:vAlign w:val="center"/>
                </w:tcPr>
                <w:p w14:paraId="2D83B6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48C5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6F2ACB8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6F79C0E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0A714E1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2686C26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4309F91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57095E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2682BDA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5D79EF0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2CCB5B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op w:val="single" w:color="000000" w:sz="4" w:space="0"/>
                    <w:bottom w:val="single" w:color="000000" w:sz="4" w:space="0"/>
                    <w:tl2br w:val="nil"/>
                    <w:tr2bl w:val="nil"/>
                  </w:tcBorders>
                  <w:shd w:val="clear" w:color="auto" w:fill="auto"/>
                  <w:noWrap/>
                  <w:vAlign w:val="center"/>
                </w:tcPr>
                <w:p w14:paraId="3257FCD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op w:val="single" w:color="000000" w:sz="4" w:space="0"/>
                    <w:bottom w:val="single" w:color="000000" w:sz="4" w:space="0"/>
                    <w:tl2br w:val="nil"/>
                    <w:tr2bl w:val="nil"/>
                  </w:tcBorders>
                  <w:shd w:val="clear" w:color="auto" w:fill="auto"/>
                  <w:noWrap/>
                  <w:vAlign w:val="center"/>
                </w:tcPr>
                <w:p w14:paraId="79FE3BC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12.61</w:t>
                  </w:r>
                </w:p>
              </w:tc>
              <w:tc>
                <w:tcPr>
                  <w:tcW w:w="445" w:type="pct"/>
                  <w:tcBorders>
                    <w:top w:val="single" w:color="000000" w:sz="4" w:space="0"/>
                    <w:bottom w:val="single" w:color="000000" w:sz="4" w:space="0"/>
                    <w:tl2br w:val="nil"/>
                    <w:tr2bl w:val="nil"/>
                  </w:tcBorders>
                  <w:shd w:val="clear" w:color="auto" w:fill="auto"/>
                  <w:noWrap/>
                  <w:vAlign w:val="center"/>
                </w:tcPr>
                <w:p w14:paraId="5E7B782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64.20</w:t>
                  </w:r>
                </w:p>
              </w:tc>
              <w:tc>
                <w:tcPr>
                  <w:tcW w:w="247" w:type="pct"/>
                  <w:vMerge w:val="continue"/>
                  <w:tcBorders>
                    <w:tl2br w:val="nil"/>
                    <w:tr2bl w:val="nil"/>
                  </w:tcBorders>
                  <w:shd w:val="clear" w:color="auto" w:fill="auto"/>
                  <w:noWrap/>
                  <w:vAlign w:val="center"/>
                </w:tcPr>
                <w:p w14:paraId="1A81E76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17B8393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op w:val="single" w:color="000000" w:sz="4" w:space="0"/>
                    <w:bottom w:val="single" w:color="000000" w:sz="4" w:space="0"/>
                    <w:tl2br w:val="nil"/>
                    <w:tr2bl w:val="nil"/>
                  </w:tcBorders>
                  <w:shd w:val="clear" w:color="auto" w:fill="auto"/>
                  <w:noWrap/>
                  <w:vAlign w:val="center"/>
                </w:tcPr>
                <w:p w14:paraId="393FFF3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38.20</w:t>
                  </w:r>
                </w:p>
              </w:tc>
              <w:tc>
                <w:tcPr>
                  <w:tcW w:w="416" w:type="pct"/>
                  <w:vMerge w:val="continue"/>
                  <w:tcBorders>
                    <w:tl2br w:val="nil"/>
                    <w:tr2bl w:val="nil"/>
                  </w:tcBorders>
                  <w:shd w:val="clear" w:color="auto" w:fill="auto"/>
                  <w:noWrap/>
                  <w:vAlign w:val="center"/>
                </w:tcPr>
                <w:p w14:paraId="421CD84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1CBE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5EF5A4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0710269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5674215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5CDC8C8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AF604B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73F10FA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12D5BE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3488DF3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517ED9B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op w:val="single" w:color="000000" w:sz="4" w:space="0"/>
                    <w:bottom w:val="single" w:color="000000" w:sz="4" w:space="0"/>
                    <w:tl2br w:val="nil"/>
                    <w:tr2bl w:val="nil"/>
                  </w:tcBorders>
                  <w:shd w:val="clear" w:color="auto" w:fill="auto"/>
                  <w:noWrap/>
                  <w:vAlign w:val="center"/>
                </w:tcPr>
                <w:p w14:paraId="12AC923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op w:val="single" w:color="000000" w:sz="4" w:space="0"/>
                    <w:bottom w:val="single" w:color="000000" w:sz="4" w:space="0"/>
                    <w:tl2br w:val="nil"/>
                    <w:tr2bl w:val="nil"/>
                  </w:tcBorders>
                  <w:shd w:val="clear" w:color="auto" w:fill="auto"/>
                  <w:noWrap/>
                  <w:vAlign w:val="center"/>
                </w:tcPr>
                <w:p w14:paraId="6A5EADA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5.64</w:t>
                  </w:r>
                </w:p>
              </w:tc>
              <w:tc>
                <w:tcPr>
                  <w:tcW w:w="445" w:type="pct"/>
                  <w:tcBorders>
                    <w:top w:val="single" w:color="000000" w:sz="4" w:space="0"/>
                    <w:bottom w:val="single" w:color="000000" w:sz="4" w:space="0"/>
                    <w:tl2br w:val="nil"/>
                    <w:tr2bl w:val="nil"/>
                  </w:tcBorders>
                  <w:shd w:val="clear" w:color="auto" w:fill="auto"/>
                  <w:noWrap/>
                  <w:vAlign w:val="center"/>
                </w:tcPr>
                <w:p w14:paraId="2CEF6F8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64.23</w:t>
                  </w:r>
                </w:p>
              </w:tc>
              <w:tc>
                <w:tcPr>
                  <w:tcW w:w="247" w:type="pct"/>
                  <w:vMerge w:val="continue"/>
                  <w:tcBorders>
                    <w:tl2br w:val="nil"/>
                    <w:tr2bl w:val="nil"/>
                  </w:tcBorders>
                  <w:shd w:val="clear" w:color="auto" w:fill="auto"/>
                  <w:noWrap/>
                  <w:vAlign w:val="center"/>
                </w:tcPr>
                <w:p w14:paraId="7F25328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49D4BB6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op w:val="single" w:color="000000" w:sz="4" w:space="0"/>
                    <w:bottom w:val="single" w:color="000000" w:sz="4" w:space="0"/>
                    <w:tl2br w:val="nil"/>
                    <w:tr2bl w:val="nil"/>
                  </w:tcBorders>
                  <w:shd w:val="clear" w:color="auto" w:fill="auto"/>
                  <w:noWrap/>
                  <w:vAlign w:val="center"/>
                </w:tcPr>
                <w:p w14:paraId="6010AB9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38.23</w:t>
                  </w:r>
                </w:p>
              </w:tc>
              <w:tc>
                <w:tcPr>
                  <w:tcW w:w="416" w:type="pct"/>
                  <w:vMerge w:val="continue"/>
                  <w:tcBorders>
                    <w:tl2br w:val="nil"/>
                    <w:tr2bl w:val="nil"/>
                  </w:tcBorders>
                  <w:shd w:val="clear" w:color="auto" w:fill="auto"/>
                  <w:noWrap/>
                  <w:vAlign w:val="center"/>
                </w:tcPr>
                <w:p w14:paraId="50DF65F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6CB1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bottom w:val="single" w:color="000000" w:sz="4" w:space="0"/>
                    <w:tl2br w:val="nil"/>
                    <w:tr2bl w:val="nil"/>
                  </w:tcBorders>
                  <w:shd w:val="clear" w:color="auto" w:fill="auto"/>
                  <w:noWrap/>
                  <w:vAlign w:val="center"/>
                </w:tcPr>
                <w:p w14:paraId="74102CD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bottom w:val="single" w:color="000000" w:sz="4" w:space="0"/>
                    <w:tl2br w:val="nil"/>
                    <w:tr2bl w:val="nil"/>
                  </w:tcBorders>
                  <w:shd w:val="clear" w:color="auto" w:fill="auto"/>
                  <w:noWrap/>
                  <w:vAlign w:val="center"/>
                </w:tcPr>
                <w:p w14:paraId="6D20D62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bottom w:val="single" w:color="000000" w:sz="4" w:space="0"/>
                    <w:tl2br w:val="nil"/>
                    <w:tr2bl w:val="nil"/>
                  </w:tcBorders>
                  <w:shd w:val="clear" w:color="auto" w:fill="auto"/>
                  <w:noWrap/>
                  <w:vAlign w:val="center"/>
                </w:tcPr>
                <w:p w14:paraId="2C4CA0F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15B5BCE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347EEE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287373B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1B8F087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71D9AA9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1F5419D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op w:val="single" w:color="000000" w:sz="4" w:space="0"/>
                    <w:tl2br w:val="nil"/>
                    <w:tr2bl w:val="nil"/>
                  </w:tcBorders>
                  <w:shd w:val="clear" w:color="auto" w:fill="auto"/>
                  <w:noWrap/>
                  <w:vAlign w:val="center"/>
                </w:tcPr>
                <w:p w14:paraId="348B2EF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op w:val="single" w:color="000000" w:sz="4" w:space="0"/>
                    <w:tl2br w:val="nil"/>
                    <w:tr2bl w:val="nil"/>
                  </w:tcBorders>
                  <w:shd w:val="clear" w:color="auto" w:fill="auto"/>
                  <w:noWrap/>
                  <w:vAlign w:val="center"/>
                </w:tcPr>
                <w:p w14:paraId="676DEF9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6.06</w:t>
                  </w:r>
                </w:p>
              </w:tc>
              <w:tc>
                <w:tcPr>
                  <w:tcW w:w="445" w:type="pct"/>
                  <w:tcBorders>
                    <w:top w:val="single" w:color="000000" w:sz="4" w:space="0"/>
                    <w:bottom w:val="single" w:color="000000" w:sz="4" w:space="0"/>
                    <w:tl2br w:val="nil"/>
                    <w:tr2bl w:val="nil"/>
                  </w:tcBorders>
                  <w:shd w:val="clear" w:color="auto" w:fill="auto"/>
                  <w:noWrap/>
                  <w:vAlign w:val="center"/>
                </w:tcPr>
                <w:p w14:paraId="1826392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64.23</w:t>
                  </w:r>
                </w:p>
              </w:tc>
              <w:tc>
                <w:tcPr>
                  <w:tcW w:w="247" w:type="pct"/>
                  <w:vMerge w:val="continue"/>
                  <w:tcBorders>
                    <w:bottom w:val="single" w:color="000000" w:sz="4" w:space="0"/>
                    <w:tl2br w:val="nil"/>
                    <w:tr2bl w:val="nil"/>
                  </w:tcBorders>
                  <w:shd w:val="clear" w:color="auto" w:fill="auto"/>
                  <w:noWrap/>
                  <w:vAlign w:val="center"/>
                </w:tcPr>
                <w:p w14:paraId="4EC64A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5E89920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op w:val="single" w:color="000000" w:sz="4" w:space="0"/>
                    <w:tl2br w:val="nil"/>
                    <w:tr2bl w:val="nil"/>
                  </w:tcBorders>
                  <w:shd w:val="clear" w:color="auto" w:fill="auto"/>
                  <w:noWrap/>
                  <w:vAlign w:val="center"/>
                </w:tcPr>
                <w:p w14:paraId="3178E4B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38.23</w:t>
                  </w:r>
                </w:p>
              </w:tc>
              <w:tc>
                <w:tcPr>
                  <w:tcW w:w="416" w:type="pct"/>
                  <w:vMerge w:val="continue"/>
                  <w:tcBorders>
                    <w:tl2br w:val="nil"/>
                    <w:tr2bl w:val="nil"/>
                  </w:tcBorders>
                  <w:shd w:val="clear" w:color="auto" w:fill="auto"/>
                  <w:noWrap/>
                  <w:vAlign w:val="center"/>
                </w:tcPr>
                <w:p w14:paraId="11A227B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2746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bottom w:val="single" w:color="000000" w:sz="4" w:space="0"/>
                    <w:tl2br w:val="nil"/>
                    <w:tr2bl w:val="nil"/>
                  </w:tcBorders>
                  <w:shd w:val="clear" w:color="auto" w:fill="auto"/>
                  <w:noWrap/>
                  <w:vAlign w:val="center"/>
                </w:tcPr>
                <w:p w14:paraId="207D575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7</w:t>
                  </w:r>
                </w:p>
              </w:tc>
              <w:tc>
                <w:tcPr>
                  <w:tcW w:w="366" w:type="pct"/>
                  <w:vMerge w:val="restart"/>
                  <w:tcBorders>
                    <w:top w:val="single" w:color="000000" w:sz="4" w:space="0"/>
                    <w:tl2br w:val="nil"/>
                    <w:tr2bl w:val="nil"/>
                  </w:tcBorders>
                  <w:shd w:val="clear" w:color="auto" w:fill="auto"/>
                  <w:noWrap/>
                  <w:vAlign w:val="center"/>
                </w:tcPr>
                <w:p w14:paraId="5717516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op w:val="single" w:color="000000" w:sz="4" w:space="0"/>
                    <w:bottom w:val="single" w:color="000000" w:sz="4" w:space="0"/>
                    <w:tl2br w:val="nil"/>
                    <w:tr2bl w:val="nil"/>
                  </w:tcBorders>
                  <w:shd w:val="clear" w:color="auto" w:fill="auto"/>
                  <w:noWrap/>
                  <w:vAlign w:val="center"/>
                </w:tcPr>
                <w:p w14:paraId="413C86C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锅炉1</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（一期）</w:t>
                  </w:r>
                </w:p>
              </w:tc>
              <w:tc>
                <w:tcPr>
                  <w:tcW w:w="204" w:type="pct"/>
                  <w:vMerge w:val="restart"/>
                  <w:tcBorders>
                    <w:tl2br w:val="nil"/>
                    <w:tr2bl w:val="nil"/>
                  </w:tcBorders>
                  <w:shd w:val="clear" w:color="auto" w:fill="auto"/>
                  <w:noWrap/>
                  <w:vAlign w:val="center"/>
                </w:tcPr>
                <w:p w14:paraId="64256AC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181CED7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w:t>
                  </w:r>
                </w:p>
              </w:tc>
              <w:tc>
                <w:tcPr>
                  <w:tcW w:w="261" w:type="pct"/>
                  <w:vMerge w:val="continue"/>
                  <w:tcBorders>
                    <w:tl2br w:val="nil"/>
                    <w:tr2bl w:val="nil"/>
                  </w:tcBorders>
                  <w:shd w:val="clear" w:color="auto" w:fill="auto"/>
                  <w:noWrap/>
                  <w:vAlign w:val="center"/>
                </w:tcPr>
                <w:p w14:paraId="21C2C5A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79CB3B8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-5.81</w:t>
                  </w:r>
                </w:p>
              </w:tc>
              <w:tc>
                <w:tcPr>
                  <w:tcW w:w="335" w:type="pct"/>
                  <w:vMerge w:val="restart"/>
                  <w:tcBorders>
                    <w:tl2br w:val="nil"/>
                    <w:tr2bl w:val="nil"/>
                  </w:tcBorders>
                  <w:shd w:val="clear" w:color="auto" w:fill="auto"/>
                  <w:noWrap/>
                  <w:vAlign w:val="center"/>
                </w:tcPr>
                <w:p w14:paraId="0F6488F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38.44</w:t>
                  </w:r>
                </w:p>
              </w:tc>
              <w:tc>
                <w:tcPr>
                  <w:tcW w:w="208" w:type="pct"/>
                  <w:vMerge w:val="restart"/>
                  <w:tcBorders>
                    <w:tl2br w:val="nil"/>
                    <w:tr2bl w:val="nil"/>
                  </w:tcBorders>
                  <w:shd w:val="clear" w:color="auto" w:fill="auto"/>
                  <w:noWrap/>
                  <w:vAlign w:val="center"/>
                </w:tcPr>
                <w:p w14:paraId="1263DE2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2AFE062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06774A9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6.50</w:t>
                  </w:r>
                </w:p>
              </w:tc>
              <w:tc>
                <w:tcPr>
                  <w:tcW w:w="445" w:type="pct"/>
                  <w:tcBorders>
                    <w:top w:val="single" w:color="000000" w:sz="4" w:space="0"/>
                    <w:tl2br w:val="nil"/>
                    <w:tr2bl w:val="nil"/>
                  </w:tcBorders>
                  <w:shd w:val="clear" w:color="auto" w:fill="auto"/>
                  <w:noWrap/>
                  <w:vAlign w:val="center"/>
                </w:tcPr>
                <w:p w14:paraId="28712C2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70.75</w:t>
                  </w:r>
                </w:p>
              </w:tc>
              <w:tc>
                <w:tcPr>
                  <w:tcW w:w="247" w:type="pct"/>
                  <w:vMerge w:val="restart"/>
                  <w:tcBorders>
                    <w:top w:val="single" w:color="000000" w:sz="4" w:space="0"/>
                    <w:tl2br w:val="nil"/>
                    <w:tr2bl w:val="nil"/>
                  </w:tcBorders>
                  <w:shd w:val="clear" w:color="auto" w:fill="auto"/>
                  <w:noWrap/>
                  <w:vAlign w:val="center"/>
                </w:tcPr>
                <w:p w14:paraId="255D6C5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3690CD9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330744C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44.75</w:t>
                  </w:r>
                </w:p>
              </w:tc>
              <w:tc>
                <w:tcPr>
                  <w:tcW w:w="416" w:type="pct"/>
                  <w:vMerge w:val="restart"/>
                  <w:tcBorders>
                    <w:tl2br w:val="nil"/>
                    <w:tr2bl w:val="nil"/>
                  </w:tcBorders>
                  <w:shd w:val="clear" w:color="auto" w:fill="auto"/>
                  <w:noWrap/>
                  <w:vAlign w:val="center"/>
                </w:tcPr>
                <w:p w14:paraId="428EA98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1871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3BB1C59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1BCA588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3C42FB7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500DD00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1703D1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370A0D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694D50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544AF88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3458ADF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0A02D68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591F2D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9.08</w:t>
                  </w:r>
                </w:p>
              </w:tc>
              <w:tc>
                <w:tcPr>
                  <w:tcW w:w="445" w:type="pct"/>
                  <w:tcBorders>
                    <w:tl2br w:val="nil"/>
                    <w:tr2bl w:val="nil"/>
                  </w:tcBorders>
                  <w:shd w:val="clear" w:color="auto" w:fill="auto"/>
                  <w:noWrap/>
                  <w:vAlign w:val="center"/>
                </w:tcPr>
                <w:p w14:paraId="5864060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70.74</w:t>
                  </w:r>
                </w:p>
              </w:tc>
              <w:tc>
                <w:tcPr>
                  <w:tcW w:w="247" w:type="pct"/>
                  <w:vMerge w:val="continue"/>
                  <w:tcBorders>
                    <w:tl2br w:val="nil"/>
                    <w:tr2bl w:val="nil"/>
                  </w:tcBorders>
                  <w:shd w:val="clear" w:color="auto" w:fill="auto"/>
                  <w:noWrap/>
                  <w:vAlign w:val="center"/>
                </w:tcPr>
                <w:p w14:paraId="05C83A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230D32D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16D8392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44.74</w:t>
                  </w:r>
                </w:p>
              </w:tc>
              <w:tc>
                <w:tcPr>
                  <w:tcW w:w="416" w:type="pct"/>
                  <w:vMerge w:val="continue"/>
                  <w:tcBorders>
                    <w:tl2br w:val="nil"/>
                    <w:tr2bl w:val="nil"/>
                  </w:tcBorders>
                  <w:shd w:val="clear" w:color="auto" w:fill="auto"/>
                  <w:noWrap/>
                  <w:vAlign w:val="center"/>
                </w:tcPr>
                <w:p w14:paraId="2D90573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873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4C83496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209D277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224C21B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28E83CE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3AE4BA3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2E85144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64EFF11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7EC14B6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1892ADB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0B1C0DF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469CA76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7.41</w:t>
                  </w:r>
                </w:p>
              </w:tc>
              <w:tc>
                <w:tcPr>
                  <w:tcW w:w="445" w:type="pct"/>
                  <w:tcBorders>
                    <w:tl2br w:val="nil"/>
                    <w:tr2bl w:val="nil"/>
                  </w:tcBorders>
                  <w:shd w:val="clear" w:color="auto" w:fill="auto"/>
                  <w:noWrap/>
                  <w:vAlign w:val="center"/>
                </w:tcPr>
                <w:p w14:paraId="79C0773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70.74</w:t>
                  </w:r>
                </w:p>
              </w:tc>
              <w:tc>
                <w:tcPr>
                  <w:tcW w:w="247" w:type="pct"/>
                  <w:vMerge w:val="continue"/>
                  <w:tcBorders>
                    <w:tl2br w:val="nil"/>
                    <w:tr2bl w:val="nil"/>
                  </w:tcBorders>
                  <w:shd w:val="clear" w:color="auto" w:fill="auto"/>
                  <w:noWrap/>
                  <w:vAlign w:val="center"/>
                </w:tcPr>
                <w:p w14:paraId="6D631C4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27154D2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00983B2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44.74</w:t>
                  </w:r>
                </w:p>
              </w:tc>
              <w:tc>
                <w:tcPr>
                  <w:tcW w:w="416" w:type="pct"/>
                  <w:vMerge w:val="continue"/>
                  <w:tcBorders>
                    <w:tl2br w:val="nil"/>
                    <w:tr2bl w:val="nil"/>
                  </w:tcBorders>
                  <w:shd w:val="clear" w:color="auto" w:fill="auto"/>
                  <w:noWrap/>
                  <w:vAlign w:val="center"/>
                </w:tcPr>
                <w:p w14:paraId="00F96B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1BE5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7A54B7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5092AB7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3626C77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09DEB87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0C44C1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721938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789059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304E74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37E872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1618A14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4CF230A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2.02</w:t>
                  </w:r>
                </w:p>
              </w:tc>
              <w:tc>
                <w:tcPr>
                  <w:tcW w:w="445" w:type="pct"/>
                  <w:tcBorders>
                    <w:bottom w:val="single" w:color="000000" w:sz="4" w:space="0"/>
                    <w:tl2br w:val="nil"/>
                    <w:tr2bl w:val="nil"/>
                  </w:tcBorders>
                  <w:shd w:val="clear" w:color="auto" w:fill="auto"/>
                  <w:noWrap/>
                  <w:vAlign w:val="center"/>
                </w:tcPr>
                <w:p w14:paraId="003A02F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70.95</w:t>
                  </w:r>
                </w:p>
              </w:tc>
              <w:tc>
                <w:tcPr>
                  <w:tcW w:w="247" w:type="pct"/>
                  <w:vMerge w:val="continue"/>
                  <w:tcBorders>
                    <w:bottom w:val="single" w:color="000000" w:sz="4" w:space="0"/>
                    <w:tl2br w:val="nil"/>
                    <w:tr2bl w:val="nil"/>
                  </w:tcBorders>
                  <w:shd w:val="clear" w:color="auto" w:fill="auto"/>
                  <w:noWrap/>
                  <w:vAlign w:val="center"/>
                </w:tcPr>
                <w:p w14:paraId="29C9CCE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6D27A0E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3C13BFA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44.95</w:t>
                  </w:r>
                </w:p>
              </w:tc>
              <w:tc>
                <w:tcPr>
                  <w:tcW w:w="416" w:type="pct"/>
                  <w:vMerge w:val="continue"/>
                  <w:tcBorders>
                    <w:tl2br w:val="nil"/>
                    <w:tr2bl w:val="nil"/>
                  </w:tcBorders>
                  <w:shd w:val="clear" w:color="auto" w:fill="auto"/>
                  <w:noWrap/>
                  <w:vAlign w:val="center"/>
                </w:tcPr>
                <w:p w14:paraId="6632284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0D1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bottom w:val="single" w:color="000000" w:sz="4" w:space="0"/>
                    <w:tl2br w:val="nil"/>
                    <w:tr2bl w:val="nil"/>
                  </w:tcBorders>
                  <w:shd w:val="clear" w:color="auto" w:fill="auto"/>
                  <w:noWrap/>
                  <w:vAlign w:val="center"/>
                </w:tcPr>
                <w:p w14:paraId="4EFF981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8</w:t>
                  </w:r>
                </w:p>
              </w:tc>
              <w:tc>
                <w:tcPr>
                  <w:tcW w:w="366" w:type="pct"/>
                  <w:vMerge w:val="restart"/>
                  <w:tcBorders>
                    <w:top w:val="single" w:color="000000" w:sz="4" w:space="0"/>
                    <w:tl2br w:val="nil"/>
                    <w:tr2bl w:val="nil"/>
                  </w:tcBorders>
                  <w:shd w:val="clear" w:color="auto" w:fill="auto"/>
                  <w:noWrap/>
                  <w:vAlign w:val="center"/>
                </w:tcPr>
                <w:p w14:paraId="1CFB51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op w:val="single" w:color="000000" w:sz="4" w:space="0"/>
                    <w:bottom w:val="single" w:color="000000" w:sz="4" w:space="0"/>
                    <w:tl2br w:val="nil"/>
                    <w:tr2bl w:val="nil"/>
                  </w:tcBorders>
                  <w:shd w:val="clear" w:color="auto" w:fill="auto"/>
                  <w:noWrap/>
                  <w:vAlign w:val="center"/>
                </w:tcPr>
                <w:p w14:paraId="1EA0239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锅炉2</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（二期）</w:t>
                  </w:r>
                </w:p>
              </w:tc>
              <w:tc>
                <w:tcPr>
                  <w:tcW w:w="204" w:type="pct"/>
                  <w:vMerge w:val="restart"/>
                  <w:tcBorders>
                    <w:tl2br w:val="nil"/>
                    <w:tr2bl w:val="nil"/>
                  </w:tcBorders>
                  <w:shd w:val="clear" w:color="auto" w:fill="auto"/>
                  <w:noWrap/>
                  <w:vAlign w:val="center"/>
                </w:tcPr>
                <w:p w14:paraId="67F968A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5DB507C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w:t>
                  </w:r>
                </w:p>
              </w:tc>
              <w:tc>
                <w:tcPr>
                  <w:tcW w:w="261" w:type="pct"/>
                  <w:vMerge w:val="continue"/>
                  <w:tcBorders>
                    <w:tl2br w:val="nil"/>
                    <w:tr2bl w:val="nil"/>
                  </w:tcBorders>
                  <w:shd w:val="clear" w:color="auto" w:fill="auto"/>
                  <w:noWrap/>
                  <w:vAlign w:val="center"/>
                </w:tcPr>
                <w:p w14:paraId="645C1C0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14A016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-3.73</w:t>
                  </w:r>
                </w:p>
              </w:tc>
              <w:tc>
                <w:tcPr>
                  <w:tcW w:w="335" w:type="pct"/>
                  <w:vMerge w:val="restart"/>
                  <w:tcBorders>
                    <w:tl2br w:val="nil"/>
                    <w:tr2bl w:val="nil"/>
                  </w:tcBorders>
                  <w:shd w:val="clear" w:color="auto" w:fill="auto"/>
                  <w:noWrap/>
                  <w:vAlign w:val="center"/>
                </w:tcPr>
                <w:p w14:paraId="1FE138C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33.33</w:t>
                  </w:r>
                </w:p>
              </w:tc>
              <w:tc>
                <w:tcPr>
                  <w:tcW w:w="208" w:type="pct"/>
                  <w:vMerge w:val="restart"/>
                  <w:tcBorders>
                    <w:tl2br w:val="nil"/>
                    <w:tr2bl w:val="nil"/>
                  </w:tcBorders>
                  <w:shd w:val="clear" w:color="auto" w:fill="auto"/>
                  <w:noWrap/>
                  <w:vAlign w:val="center"/>
                </w:tcPr>
                <w:p w14:paraId="5B2FBD7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70BB161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443F7A2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6.50</w:t>
                  </w:r>
                </w:p>
              </w:tc>
              <w:tc>
                <w:tcPr>
                  <w:tcW w:w="445" w:type="pct"/>
                  <w:tcBorders>
                    <w:top w:val="single" w:color="000000" w:sz="4" w:space="0"/>
                    <w:tl2br w:val="nil"/>
                    <w:tr2bl w:val="nil"/>
                  </w:tcBorders>
                  <w:shd w:val="clear" w:color="auto" w:fill="auto"/>
                  <w:noWrap/>
                  <w:vAlign w:val="center"/>
                </w:tcPr>
                <w:p w14:paraId="65AF8BE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70.75</w:t>
                  </w:r>
                </w:p>
              </w:tc>
              <w:tc>
                <w:tcPr>
                  <w:tcW w:w="247" w:type="pct"/>
                  <w:vMerge w:val="restart"/>
                  <w:tcBorders>
                    <w:top w:val="single" w:color="000000" w:sz="4" w:space="0"/>
                    <w:tl2br w:val="nil"/>
                    <w:tr2bl w:val="nil"/>
                  </w:tcBorders>
                  <w:shd w:val="clear" w:color="auto" w:fill="auto"/>
                  <w:noWrap/>
                  <w:vAlign w:val="center"/>
                </w:tcPr>
                <w:p w14:paraId="0C82AD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2BF0C36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5470867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44.75</w:t>
                  </w:r>
                </w:p>
              </w:tc>
              <w:tc>
                <w:tcPr>
                  <w:tcW w:w="416" w:type="pct"/>
                  <w:vMerge w:val="restart"/>
                  <w:tcBorders>
                    <w:tl2br w:val="nil"/>
                    <w:tr2bl w:val="nil"/>
                  </w:tcBorders>
                  <w:shd w:val="clear" w:color="auto" w:fill="auto"/>
                  <w:noWrap/>
                  <w:vAlign w:val="center"/>
                </w:tcPr>
                <w:p w14:paraId="2EED80E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2B5B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670388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0D1D805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543F488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119909C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DA0926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76FC4C6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33C9E9A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10B8B0F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1C563A8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749D432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4F2EAD0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3.56</w:t>
                  </w:r>
                </w:p>
              </w:tc>
              <w:tc>
                <w:tcPr>
                  <w:tcW w:w="445" w:type="pct"/>
                  <w:tcBorders>
                    <w:tl2br w:val="nil"/>
                    <w:tr2bl w:val="nil"/>
                  </w:tcBorders>
                  <w:shd w:val="clear" w:color="auto" w:fill="auto"/>
                  <w:noWrap/>
                  <w:vAlign w:val="center"/>
                </w:tcPr>
                <w:p w14:paraId="6936B7B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70.80</w:t>
                  </w:r>
                </w:p>
              </w:tc>
              <w:tc>
                <w:tcPr>
                  <w:tcW w:w="247" w:type="pct"/>
                  <w:vMerge w:val="continue"/>
                  <w:tcBorders>
                    <w:tl2br w:val="nil"/>
                    <w:tr2bl w:val="nil"/>
                  </w:tcBorders>
                  <w:shd w:val="clear" w:color="auto" w:fill="auto"/>
                  <w:noWrap/>
                  <w:vAlign w:val="center"/>
                </w:tcPr>
                <w:p w14:paraId="34C61CC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62A05BF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50D33F4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44.80</w:t>
                  </w:r>
                </w:p>
              </w:tc>
              <w:tc>
                <w:tcPr>
                  <w:tcW w:w="416" w:type="pct"/>
                  <w:vMerge w:val="continue"/>
                  <w:tcBorders>
                    <w:tl2br w:val="nil"/>
                    <w:tr2bl w:val="nil"/>
                  </w:tcBorders>
                  <w:shd w:val="clear" w:color="auto" w:fill="auto"/>
                  <w:noWrap/>
                  <w:vAlign w:val="center"/>
                </w:tcPr>
                <w:p w14:paraId="4A694E7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75D1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7FA1668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139EB81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45BA2C7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7C6F5C0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3D908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6B95A8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17A9B0D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018454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05D24C5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25BBBD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526F0E9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7.42</w:t>
                  </w:r>
                </w:p>
              </w:tc>
              <w:tc>
                <w:tcPr>
                  <w:tcW w:w="445" w:type="pct"/>
                  <w:tcBorders>
                    <w:tl2br w:val="nil"/>
                    <w:tr2bl w:val="nil"/>
                  </w:tcBorders>
                  <w:shd w:val="clear" w:color="auto" w:fill="auto"/>
                  <w:noWrap/>
                  <w:vAlign w:val="center"/>
                </w:tcPr>
                <w:p w14:paraId="0C31BE7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70.74</w:t>
                  </w:r>
                </w:p>
              </w:tc>
              <w:tc>
                <w:tcPr>
                  <w:tcW w:w="247" w:type="pct"/>
                  <w:vMerge w:val="continue"/>
                  <w:tcBorders>
                    <w:tl2br w:val="nil"/>
                    <w:tr2bl w:val="nil"/>
                  </w:tcBorders>
                  <w:shd w:val="clear" w:color="auto" w:fill="auto"/>
                  <w:noWrap/>
                  <w:vAlign w:val="center"/>
                </w:tcPr>
                <w:p w14:paraId="4301103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2398714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77E8C77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44.74</w:t>
                  </w:r>
                </w:p>
              </w:tc>
              <w:tc>
                <w:tcPr>
                  <w:tcW w:w="416" w:type="pct"/>
                  <w:vMerge w:val="continue"/>
                  <w:tcBorders>
                    <w:tl2br w:val="nil"/>
                    <w:tr2bl w:val="nil"/>
                  </w:tcBorders>
                  <w:shd w:val="clear" w:color="auto" w:fill="auto"/>
                  <w:noWrap/>
                  <w:vAlign w:val="center"/>
                </w:tcPr>
                <w:p w14:paraId="6136BED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4E09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56DFBAA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7FBD2D2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765CF72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bottom w:val="single" w:color="000000" w:sz="4" w:space="0"/>
                    <w:tl2br w:val="nil"/>
                    <w:tr2bl w:val="nil"/>
                  </w:tcBorders>
                  <w:shd w:val="clear" w:color="auto" w:fill="auto"/>
                  <w:noWrap/>
                  <w:vAlign w:val="center"/>
                </w:tcPr>
                <w:p w14:paraId="4FCFC6E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3BB4EC1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3E1EF23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1B9873B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00AB113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3E04CEE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571DBCE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5D28F6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7.54</w:t>
                  </w:r>
                </w:p>
              </w:tc>
              <w:tc>
                <w:tcPr>
                  <w:tcW w:w="445" w:type="pct"/>
                  <w:tcBorders>
                    <w:bottom w:val="single" w:color="000000" w:sz="4" w:space="0"/>
                    <w:tl2br w:val="nil"/>
                    <w:tr2bl w:val="nil"/>
                  </w:tcBorders>
                  <w:shd w:val="clear" w:color="auto" w:fill="auto"/>
                  <w:noWrap/>
                  <w:vAlign w:val="center"/>
                </w:tcPr>
                <w:p w14:paraId="05D36BA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70.74</w:t>
                  </w:r>
                </w:p>
              </w:tc>
              <w:tc>
                <w:tcPr>
                  <w:tcW w:w="247" w:type="pct"/>
                  <w:vMerge w:val="continue"/>
                  <w:tcBorders>
                    <w:bottom w:val="single" w:color="000000" w:sz="4" w:space="0"/>
                    <w:tl2br w:val="nil"/>
                    <w:tr2bl w:val="nil"/>
                  </w:tcBorders>
                  <w:shd w:val="clear" w:color="auto" w:fill="auto"/>
                  <w:noWrap/>
                  <w:vAlign w:val="center"/>
                </w:tcPr>
                <w:p w14:paraId="0F6C2E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747C871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00D7719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44.74</w:t>
                  </w:r>
                </w:p>
              </w:tc>
              <w:tc>
                <w:tcPr>
                  <w:tcW w:w="416" w:type="pct"/>
                  <w:vMerge w:val="continue"/>
                  <w:tcBorders>
                    <w:tl2br w:val="nil"/>
                    <w:tr2bl w:val="nil"/>
                  </w:tcBorders>
                  <w:shd w:val="clear" w:color="auto" w:fill="auto"/>
                  <w:noWrap/>
                  <w:vAlign w:val="center"/>
                </w:tcPr>
                <w:p w14:paraId="3CDAC1F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2D0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restart"/>
                  <w:tcBorders>
                    <w:top w:val="single" w:color="000000" w:sz="4" w:space="0"/>
                    <w:bottom w:val="single" w:color="000000" w:sz="4" w:space="0"/>
                    <w:tl2br w:val="nil"/>
                    <w:tr2bl w:val="nil"/>
                  </w:tcBorders>
                  <w:shd w:val="clear" w:color="auto" w:fill="auto"/>
                  <w:noWrap/>
                  <w:vAlign w:val="center"/>
                </w:tcPr>
                <w:p w14:paraId="5BA0845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9</w:t>
                  </w:r>
                </w:p>
              </w:tc>
              <w:tc>
                <w:tcPr>
                  <w:tcW w:w="366" w:type="pct"/>
                  <w:vMerge w:val="restart"/>
                  <w:tcBorders>
                    <w:top w:val="single" w:color="000000" w:sz="4" w:space="0"/>
                    <w:tl2br w:val="nil"/>
                    <w:tr2bl w:val="nil"/>
                  </w:tcBorders>
                  <w:shd w:val="clear" w:color="auto" w:fill="auto"/>
                  <w:noWrap/>
                  <w:vAlign w:val="center"/>
                </w:tcPr>
                <w:p w14:paraId="0419DBF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生产厂房</w:t>
                  </w:r>
                </w:p>
              </w:tc>
              <w:tc>
                <w:tcPr>
                  <w:tcW w:w="318" w:type="pct"/>
                  <w:vMerge w:val="restart"/>
                  <w:tcBorders>
                    <w:top w:val="single" w:color="000000" w:sz="4" w:space="0"/>
                    <w:bottom w:val="single" w:color="000000" w:sz="4" w:space="0"/>
                    <w:tl2br w:val="nil"/>
                    <w:tr2bl w:val="nil"/>
                  </w:tcBorders>
                  <w:shd w:val="clear" w:color="auto" w:fill="auto"/>
                  <w:noWrap/>
                  <w:vAlign w:val="center"/>
                </w:tcPr>
                <w:p w14:paraId="498DC81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锅炉3</w:t>
                  </w: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（三期）</w:t>
                  </w:r>
                </w:p>
              </w:tc>
              <w:tc>
                <w:tcPr>
                  <w:tcW w:w="204" w:type="pct"/>
                  <w:vMerge w:val="restart"/>
                  <w:tcBorders>
                    <w:tl2br w:val="nil"/>
                    <w:tr2bl w:val="nil"/>
                  </w:tcBorders>
                  <w:shd w:val="clear" w:color="auto" w:fill="auto"/>
                  <w:noWrap/>
                  <w:vAlign w:val="center"/>
                </w:tcPr>
                <w:p w14:paraId="154D128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w:t>
                  </w:r>
                </w:p>
              </w:tc>
              <w:tc>
                <w:tcPr>
                  <w:tcW w:w="267" w:type="pct"/>
                  <w:vMerge w:val="restart"/>
                  <w:tcBorders>
                    <w:tl2br w:val="nil"/>
                    <w:tr2bl w:val="nil"/>
                  </w:tcBorders>
                  <w:shd w:val="clear" w:color="auto" w:fill="auto"/>
                  <w:noWrap/>
                  <w:vAlign w:val="center"/>
                </w:tcPr>
                <w:p w14:paraId="4567055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w:t>
                  </w:r>
                </w:p>
              </w:tc>
              <w:tc>
                <w:tcPr>
                  <w:tcW w:w="261" w:type="pct"/>
                  <w:vMerge w:val="continue"/>
                  <w:tcBorders>
                    <w:tl2br w:val="nil"/>
                    <w:tr2bl w:val="nil"/>
                  </w:tcBorders>
                  <w:shd w:val="clear" w:color="auto" w:fill="auto"/>
                  <w:noWrap/>
                  <w:vAlign w:val="center"/>
                </w:tcPr>
                <w:p w14:paraId="1BCF91E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restart"/>
                  <w:tcBorders>
                    <w:tl2br w:val="nil"/>
                    <w:tr2bl w:val="nil"/>
                  </w:tcBorders>
                  <w:shd w:val="clear" w:color="auto" w:fill="auto"/>
                  <w:noWrap/>
                  <w:vAlign w:val="center"/>
                </w:tcPr>
                <w:p w14:paraId="6FD1CFC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-0.77</w:t>
                  </w:r>
                </w:p>
              </w:tc>
              <w:tc>
                <w:tcPr>
                  <w:tcW w:w="335" w:type="pct"/>
                  <w:vMerge w:val="restart"/>
                  <w:tcBorders>
                    <w:tl2br w:val="nil"/>
                    <w:tr2bl w:val="nil"/>
                  </w:tcBorders>
                  <w:shd w:val="clear" w:color="auto" w:fill="auto"/>
                  <w:noWrap/>
                  <w:vAlign w:val="center"/>
                </w:tcPr>
                <w:p w14:paraId="29E2E59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25.82</w:t>
                  </w:r>
                </w:p>
              </w:tc>
              <w:tc>
                <w:tcPr>
                  <w:tcW w:w="208" w:type="pct"/>
                  <w:vMerge w:val="restart"/>
                  <w:tcBorders>
                    <w:tl2br w:val="nil"/>
                    <w:tr2bl w:val="nil"/>
                  </w:tcBorders>
                  <w:shd w:val="clear" w:color="auto" w:fill="auto"/>
                  <w:noWrap/>
                  <w:vAlign w:val="center"/>
                </w:tcPr>
                <w:p w14:paraId="6A09B1D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w:t>
                  </w:r>
                </w:p>
              </w:tc>
              <w:tc>
                <w:tcPr>
                  <w:tcW w:w="239" w:type="pct"/>
                  <w:tcBorders>
                    <w:tl2br w:val="nil"/>
                    <w:tr2bl w:val="nil"/>
                  </w:tcBorders>
                  <w:shd w:val="clear" w:color="auto" w:fill="auto"/>
                  <w:noWrap/>
                  <w:vAlign w:val="center"/>
                </w:tcPr>
                <w:p w14:paraId="47250EB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东</w:t>
                  </w:r>
                </w:p>
              </w:tc>
              <w:tc>
                <w:tcPr>
                  <w:tcW w:w="387" w:type="pct"/>
                  <w:tcBorders>
                    <w:tl2br w:val="nil"/>
                    <w:tr2bl w:val="nil"/>
                  </w:tcBorders>
                  <w:shd w:val="clear" w:color="auto" w:fill="auto"/>
                  <w:noWrap/>
                  <w:vAlign w:val="center"/>
                </w:tcPr>
                <w:p w14:paraId="6C887B1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6.54</w:t>
                  </w:r>
                </w:p>
              </w:tc>
              <w:tc>
                <w:tcPr>
                  <w:tcW w:w="445" w:type="pct"/>
                  <w:tcBorders>
                    <w:top w:val="single" w:color="000000" w:sz="4" w:space="0"/>
                    <w:tl2br w:val="nil"/>
                    <w:tr2bl w:val="nil"/>
                  </w:tcBorders>
                  <w:shd w:val="clear" w:color="auto" w:fill="auto"/>
                  <w:noWrap/>
                  <w:vAlign w:val="center"/>
                </w:tcPr>
                <w:p w14:paraId="5748F2E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69.22</w:t>
                  </w:r>
                </w:p>
              </w:tc>
              <w:tc>
                <w:tcPr>
                  <w:tcW w:w="247" w:type="pct"/>
                  <w:vMerge w:val="restart"/>
                  <w:tcBorders>
                    <w:top w:val="single" w:color="000000" w:sz="4" w:space="0"/>
                    <w:tl2br w:val="nil"/>
                    <w:tr2bl w:val="nil"/>
                  </w:tcBorders>
                  <w:shd w:val="clear" w:color="auto" w:fill="auto"/>
                  <w:noWrap/>
                  <w:vAlign w:val="center"/>
                </w:tcPr>
                <w:p w14:paraId="0AD26DA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昼夜间</w:t>
                  </w:r>
                </w:p>
              </w:tc>
              <w:tc>
                <w:tcPr>
                  <w:tcW w:w="387" w:type="pct"/>
                  <w:vMerge w:val="restart"/>
                  <w:tcBorders>
                    <w:tl2br w:val="nil"/>
                    <w:tr2bl w:val="nil"/>
                  </w:tcBorders>
                  <w:shd w:val="clear" w:color="auto" w:fill="auto"/>
                  <w:noWrap/>
                  <w:vAlign w:val="center"/>
                </w:tcPr>
                <w:p w14:paraId="1109866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20</w:t>
                  </w:r>
                </w:p>
              </w:tc>
              <w:tc>
                <w:tcPr>
                  <w:tcW w:w="396" w:type="pct"/>
                  <w:tcBorders>
                    <w:tl2br w:val="nil"/>
                    <w:tr2bl w:val="nil"/>
                  </w:tcBorders>
                  <w:shd w:val="clear" w:color="auto" w:fill="auto"/>
                  <w:noWrap/>
                  <w:vAlign w:val="center"/>
                </w:tcPr>
                <w:p w14:paraId="60FFE67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43.22</w:t>
                  </w:r>
                </w:p>
              </w:tc>
              <w:tc>
                <w:tcPr>
                  <w:tcW w:w="416" w:type="pct"/>
                  <w:vMerge w:val="restart"/>
                  <w:tcBorders>
                    <w:tl2br w:val="nil"/>
                    <w:tr2bl w:val="nil"/>
                  </w:tcBorders>
                  <w:shd w:val="clear" w:color="auto" w:fill="auto"/>
                  <w:noWrap/>
                  <w:vAlign w:val="center"/>
                </w:tcPr>
                <w:p w14:paraId="7B05D63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cs="Times New Roman"/>
                      <w:snapToGrid/>
                      <w:color w:val="000000" w:themeColor="text1"/>
                      <w:kern w:val="2"/>
                      <w:sz w:val="15"/>
                      <w:szCs w:val="15"/>
                      <w:highlight w:val="none"/>
                      <w:u w:val="none" w:color="auto"/>
                      <w:lang w:val="en-US" w:eastAsia="zh-CN"/>
                      <w14:textFill>
                        <w14:solidFill>
                          <w14:schemeClr w14:val="tx1"/>
                        </w14:solidFill>
                      </w14:textFill>
                    </w:rPr>
                    <w:t>1</w:t>
                  </w:r>
                </w:p>
              </w:tc>
            </w:tr>
            <w:tr w14:paraId="13D7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7011D0F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2699125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1F97779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4EB1104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7B5097D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5CD16F6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007332C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63983A6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69A9C31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6B87BDB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南</w:t>
                  </w:r>
                </w:p>
              </w:tc>
              <w:tc>
                <w:tcPr>
                  <w:tcW w:w="387" w:type="pct"/>
                  <w:tcBorders>
                    <w:tl2br w:val="nil"/>
                    <w:tr2bl w:val="nil"/>
                  </w:tcBorders>
                  <w:shd w:val="clear" w:color="auto" w:fill="auto"/>
                  <w:noWrap/>
                  <w:vAlign w:val="center"/>
                </w:tcPr>
                <w:p w14:paraId="18732E3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14.22</w:t>
                  </w:r>
                </w:p>
              </w:tc>
              <w:tc>
                <w:tcPr>
                  <w:tcW w:w="445" w:type="pct"/>
                  <w:tcBorders>
                    <w:tl2br w:val="nil"/>
                    <w:tr2bl w:val="nil"/>
                  </w:tcBorders>
                  <w:shd w:val="clear" w:color="auto" w:fill="auto"/>
                  <w:noWrap/>
                  <w:vAlign w:val="center"/>
                </w:tcPr>
                <w:p w14:paraId="4E5EB1A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69.20</w:t>
                  </w:r>
                </w:p>
              </w:tc>
              <w:tc>
                <w:tcPr>
                  <w:tcW w:w="247" w:type="pct"/>
                  <w:vMerge w:val="continue"/>
                  <w:tcBorders>
                    <w:tl2br w:val="nil"/>
                    <w:tr2bl w:val="nil"/>
                  </w:tcBorders>
                  <w:shd w:val="clear" w:color="auto" w:fill="auto"/>
                  <w:noWrap/>
                  <w:vAlign w:val="center"/>
                </w:tcPr>
                <w:p w14:paraId="2396923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71C0E55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2DF3197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43.20</w:t>
                  </w:r>
                </w:p>
              </w:tc>
              <w:tc>
                <w:tcPr>
                  <w:tcW w:w="416" w:type="pct"/>
                  <w:vMerge w:val="continue"/>
                  <w:tcBorders>
                    <w:tl2br w:val="nil"/>
                    <w:tr2bl w:val="nil"/>
                  </w:tcBorders>
                  <w:shd w:val="clear" w:color="auto" w:fill="auto"/>
                  <w:noWrap/>
                  <w:vAlign w:val="center"/>
                </w:tcPr>
                <w:p w14:paraId="7E79E15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4693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3966551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5AD3AF9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54A140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7826205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3354DC1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8FCBEB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56F4229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4BE27C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6CD8F2C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71737F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西</w:t>
                  </w:r>
                </w:p>
              </w:tc>
              <w:tc>
                <w:tcPr>
                  <w:tcW w:w="387" w:type="pct"/>
                  <w:tcBorders>
                    <w:tl2br w:val="nil"/>
                    <w:tr2bl w:val="nil"/>
                  </w:tcBorders>
                  <w:shd w:val="clear" w:color="auto" w:fill="auto"/>
                  <w:noWrap/>
                  <w:vAlign w:val="center"/>
                </w:tcPr>
                <w:p w14:paraId="52539A0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7.54</w:t>
                  </w:r>
                </w:p>
              </w:tc>
              <w:tc>
                <w:tcPr>
                  <w:tcW w:w="445" w:type="pct"/>
                  <w:tcBorders>
                    <w:tl2br w:val="nil"/>
                    <w:tr2bl w:val="nil"/>
                  </w:tcBorders>
                  <w:shd w:val="clear" w:color="auto" w:fill="auto"/>
                  <w:noWrap/>
                  <w:vAlign w:val="center"/>
                </w:tcPr>
                <w:p w14:paraId="57953C1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69.22</w:t>
                  </w:r>
                </w:p>
              </w:tc>
              <w:tc>
                <w:tcPr>
                  <w:tcW w:w="247" w:type="pct"/>
                  <w:vMerge w:val="continue"/>
                  <w:tcBorders>
                    <w:tl2br w:val="nil"/>
                    <w:tr2bl w:val="nil"/>
                  </w:tcBorders>
                  <w:shd w:val="clear" w:color="auto" w:fill="auto"/>
                  <w:noWrap/>
                  <w:vAlign w:val="center"/>
                </w:tcPr>
                <w:p w14:paraId="70D680C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7BB6AA3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2FDA7A7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43.22</w:t>
                  </w:r>
                </w:p>
              </w:tc>
              <w:tc>
                <w:tcPr>
                  <w:tcW w:w="416" w:type="pct"/>
                  <w:vMerge w:val="continue"/>
                  <w:tcBorders>
                    <w:tl2br w:val="nil"/>
                    <w:tr2bl w:val="nil"/>
                  </w:tcBorders>
                  <w:shd w:val="clear" w:color="auto" w:fill="auto"/>
                  <w:noWrap/>
                  <w:vAlign w:val="center"/>
                </w:tcPr>
                <w:p w14:paraId="59F55D5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r w14:paraId="3746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72" w:type="pct"/>
                  <w:vMerge w:val="continue"/>
                  <w:tcBorders>
                    <w:top w:val="single" w:color="000000" w:sz="4" w:space="0"/>
                    <w:bottom w:val="single" w:color="000000" w:sz="4" w:space="0"/>
                    <w:tl2br w:val="nil"/>
                    <w:tr2bl w:val="nil"/>
                  </w:tcBorders>
                  <w:shd w:val="clear" w:color="auto" w:fill="auto"/>
                  <w:noWrap/>
                  <w:vAlign w:val="center"/>
                </w:tcPr>
                <w:p w14:paraId="4F270BB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66" w:type="pct"/>
                  <w:vMerge w:val="continue"/>
                  <w:tcBorders>
                    <w:top w:val="single" w:color="000000" w:sz="4" w:space="0"/>
                    <w:bottom w:val="single" w:color="000000" w:sz="4" w:space="0"/>
                    <w:tl2br w:val="nil"/>
                    <w:tr2bl w:val="nil"/>
                  </w:tcBorders>
                  <w:shd w:val="clear" w:color="auto" w:fill="auto"/>
                  <w:noWrap/>
                  <w:vAlign w:val="center"/>
                </w:tcPr>
                <w:p w14:paraId="481F677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18" w:type="pct"/>
                  <w:vMerge w:val="continue"/>
                  <w:tcBorders>
                    <w:top w:val="single" w:color="000000" w:sz="4" w:space="0"/>
                    <w:bottom w:val="single" w:color="000000" w:sz="4" w:space="0"/>
                    <w:tl2br w:val="nil"/>
                    <w:tr2bl w:val="nil"/>
                  </w:tcBorders>
                  <w:shd w:val="clear" w:color="auto" w:fill="auto"/>
                  <w:noWrap/>
                  <w:vAlign w:val="center"/>
                </w:tcPr>
                <w:p w14:paraId="412AF8B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4" w:type="pct"/>
                  <w:vMerge w:val="continue"/>
                  <w:tcBorders>
                    <w:tl2br w:val="nil"/>
                    <w:tr2bl w:val="nil"/>
                  </w:tcBorders>
                  <w:shd w:val="clear" w:color="auto" w:fill="auto"/>
                  <w:noWrap/>
                  <w:vAlign w:val="center"/>
                </w:tcPr>
                <w:p w14:paraId="63B177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7" w:type="pct"/>
                  <w:vMerge w:val="continue"/>
                  <w:tcBorders>
                    <w:tl2br w:val="nil"/>
                    <w:tr2bl w:val="nil"/>
                  </w:tcBorders>
                  <w:shd w:val="clear" w:color="auto" w:fill="auto"/>
                  <w:noWrap/>
                  <w:vAlign w:val="center"/>
                </w:tcPr>
                <w:p w14:paraId="5C97FAD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61" w:type="pct"/>
                  <w:vMerge w:val="continue"/>
                  <w:tcBorders>
                    <w:tl2br w:val="nil"/>
                    <w:tr2bl w:val="nil"/>
                  </w:tcBorders>
                  <w:shd w:val="clear" w:color="auto" w:fill="auto"/>
                  <w:noWrap/>
                  <w:vAlign w:val="center"/>
                </w:tcPr>
                <w:p w14:paraId="0AD7598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44" w:type="pct"/>
                  <w:vMerge w:val="continue"/>
                  <w:tcBorders>
                    <w:tl2br w:val="nil"/>
                    <w:tr2bl w:val="nil"/>
                  </w:tcBorders>
                  <w:shd w:val="clear" w:color="auto" w:fill="auto"/>
                  <w:noWrap/>
                  <w:vAlign w:val="center"/>
                </w:tcPr>
                <w:p w14:paraId="7401491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35" w:type="pct"/>
                  <w:vMerge w:val="continue"/>
                  <w:tcBorders>
                    <w:tl2br w:val="nil"/>
                    <w:tr2bl w:val="nil"/>
                  </w:tcBorders>
                  <w:shd w:val="clear" w:color="auto" w:fill="auto"/>
                  <w:noWrap/>
                  <w:vAlign w:val="center"/>
                </w:tcPr>
                <w:p w14:paraId="23CD7B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08" w:type="pct"/>
                  <w:vMerge w:val="continue"/>
                  <w:tcBorders>
                    <w:tl2br w:val="nil"/>
                    <w:tr2bl w:val="nil"/>
                  </w:tcBorders>
                  <w:shd w:val="clear" w:color="auto" w:fill="auto"/>
                  <w:noWrap/>
                  <w:vAlign w:val="center"/>
                </w:tcPr>
                <w:p w14:paraId="3CE1631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239" w:type="pct"/>
                  <w:tcBorders>
                    <w:tl2br w:val="nil"/>
                    <w:tr2bl w:val="nil"/>
                  </w:tcBorders>
                  <w:shd w:val="clear" w:color="auto" w:fill="auto"/>
                  <w:noWrap/>
                  <w:vAlign w:val="center"/>
                </w:tcPr>
                <w:p w14:paraId="19CF7CE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北</w:t>
                  </w:r>
                </w:p>
              </w:tc>
              <w:tc>
                <w:tcPr>
                  <w:tcW w:w="387" w:type="pct"/>
                  <w:tcBorders>
                    <w:tl2br w:val="nil"/>
                    <w:tr2bl w:val="nil"/>
                  </w:tcBorders>
                  <w:shd w:val="clear" w:color="auto" w:fill="auto"/>
                  <w:noWrap/>
                  <w:vAlign w:val="center"/>
                </w:tcPr>
                <w:p w14:paraId="323F36E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4.43</w:t>
                  </w:r>
                </w:p>
              </w:tc>
              <w:tc>
                <w:tcPr>
                  <w:tcW w:w="445" w:type="pct"/>
                  <w:tcBorders>
                    <w:tl2br w:val="nil"/>
                    <w:tr2bl w:val="nil"/>
                  </w:tcBorders>
                  <w:shd w:val="clear" w:color="auto" w:fill="auto"/>
                  <w:noWrap/>
                  <w:vAlign w:val="center"/>
                </w:tcPr>
                <w:p w14:paraId="6331300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69.26</w:t>
                  </w:r>
                </w:p>
              </w:tc>
              <w:tc>
                <w:tcPr>
                  <w:tcW w:w="247" w:type="pct"/>
                  <w:vMerge w:val="continue"/>
                  <w:tcBorders>
                    <w:tl2br w:val="nil"/>
                    <w:tr2bl w:val="nil"/>
                  </w:tcBorders>
                  <w:shd w:val="clear" w:color="auto" w:fill="auto"/>
                  <w:noWrap/>
                  <w:vAlign w:val="center"/>
                </w:tcPr>
                <w:p w14:paraId="273E9E0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87" w:type="pct"/>
                  <w:vMerge w:val="continue"/>
                  <w:tcBorders>
                    <w:tl2br w:val="nil"/>
                    <w:tr2bl w:val="nil"/>
                  </w:tcBorders>
                  <w:shd w:val="clear" w:color="auto" w:fill="auto"/>
                  <w:noWrap/>
                  <w:vAlign w:val="center"/>
                </w:tcPr>
                <w:p w14:paraId="586F684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c>
                <w:tcPr>
                  <w:tcW w:w="396" w:type="pct"/>
                  <w:tcBorders>
                    <w:tl2br w:val="nil"/>
                    <w:tr2bl w:val="nil"/>
                  </w:tcBorders>
                  <w:shd w:val="clear" w:color="auto" w:fill="auto"/>
                  <w:noWrap/>
                  <w:vAlign w:val="center"/>
                </w:tcPr>
                <w:p w14:paraId="47F353E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t>43.26</w:t>
                  </w:r>
                </w:p>
              </w:tc>
              <w:tc>
                <w:tcPr>
                  <w:tcW w:w="416" w:type="pct"/>
                  <w:vMerge w:val="continue"/>
                  <w:tcBorders>
                    <w:tl2br w:val="nil"/>
                    <w:tr2bl w:val="nil"/>
                  </w:tcBorders>
                  <w:shd w:val="clear" w:color="auto" w:fill="auto"/>
                  <w:noWrap/>
                  <w:vAlign w:val="center"/>
                </w:tcPr>
                <w:p w14:paraId="0C0D5A6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15"/>
                      <w:szCs w:val="15"/>
                      <w:highlight w:val="none"/>
                      <w:u w:val="none" w:color="auto"/>
                      <w:lang w:val="en-US" w:eastAsia="zh-CN"/>
                      <w14:textFill>
                        <w14:solidFill>
                          <w14:schemeClr w14:val="tx1"/>
                        </w14:solidFill>
                      </w14:textFill>
                    </w:rPr>
                  </w:pPr>
                </w:p>
              </w:tc>
            </w:tr>
          </w:tbl>
          <w:p w14:paraId="0452E38C">
            <w:pPr>
              <w:adjustRightInd w:val="0"/>
              <w:snapToGrid w:val="0"/>
              <w:spacing w:line="240" w:lineRule="auto"/>
              <w:jc w:val="center"/>
              <w:rPr>
                <w:rFonts w:hint="eastAsia" w:ascii="Times New Roman" w:hAnsi="Times New Roman" w:eastAsia="宋体" w:cs="Times New Roman"/>
                <w:b/>
                <w:color w:val="auto"/>
                <w:kern w:val="21"/>
                <w:sz w:val="21"/>
                <w:szCs w:val="21"/>
                <w:u w:val="none" w:color="auto"/>
              </w:rPr>
            </w:pPr>
            <w:r>
              <w:rPr>
                <w:rFonts w:hint="default" w:ascii="Times New Roman" w:hAnsi="Times New Roman" w:eastAsia="宋体" w:cs="Times New Roman"/>
                <w:b/>
                <w:color w:val="auto"/>
                <w:kern w:val="21"/>
                <w:sz w:val="21"/>
                <w:szCs w:val="21"/>
                <w:u w:val="none" w:color="auto"/>
              </w:rPr>
              <w:t>表</w:t>
            </w:r>
            <w:r>
              <w:rPr>
                <w:rFonts w:hint="eastAsia" w:ascii="Times New Roman" w:hAnsi="Times New Roman" w:eastAsia="宋体" w:cs="Times New Roman"/>
                <w:b/>
                <w:color w:val="auto"/>
                <w:kern w:val="21"/>
                <w:sz w:val="21"/>
                <w:szCs w:val="21"/>
                <w:u w:val="none" w:color="auto"/>
                <w:lang w:val="en-US" w:eastAsia="zh-CN"/>
              </w:rPr>
              <w:t>4-</w:t>
            </w:r>
            <w:r>
              <w:rPr>
                <w:rFonts w:hint="eastAsia" w:eastAsia="宋体" w:cs="Times New Roman"/>
                <w:b/>
                <w:color w:val="auto"/>
                <w:kern w:val="21"/>
                <w:sz w:val="21"/>
                <w:szCs w:val="21"/>
                <w:u w:val="none" w:color="auto"/>
                <w:lang w:val="en-US" w:eastAsia="zh-CN"/>
              </w:rPr>
              <w:t>13</w:t>
            </w:r>
            <w:r>
              <w:rPr>
                <w:rFonts w:hint="eastAsia" w:ascii="Times New Roman" w:hAnsi="Times New Roman" w:eastAsia="宋体" w:cs="Times New Roman"/>
                <w:b/>
                <w:color w:val="auto"/>
                <w:kern w:val="21"/>
                <w:sz w:val="21"/>
                <w:szCs w:val="21"/>
                <w:u w:val="none" w:color="auto"/>
                <w:lang w:val="en-US" w:eastAsia="zh-CN"/>
              </w:rPr>
              <w:t xml:space="preserve">  </w:t>
            </w:r>
            <w:r>
              <w:rPr>
                <w:rFonts w:hint="eastAsia" w:ascii="Times New Roman" w:hAnsi="Times New Roman" w:eastAsia="宋体" w:cs="Times New Roman"/>
                <w:b/>
                <w:color w:val="auto"/>
                <w:kern w:val="21"/>
                <w:sz w:val="21"/>
                <w:szCs w:val="21"/>
                <w:u w:val="none" w:color="auto"/>
              </w:rPr>
              <w:t>工业企业噪声源强调查清单（室</w:t>
            </w:r>
            <w:r>
              <w:rPr>
                <w:rFonts w:hint="eastAsia" w:ascii="Times New Roman" w:hAnsi="Times New Roman" w:eastAsia="宋体" w:cs="Times New Roman"/>
                <w:b/>
                <w:color w:val="auto"/>
                <w:kern w:val="21"/>
                <w:sz w:val="21"/>
                <w:szCs w:val="21"/>
                <w:u w:val="none" w:color="auto"/>
                <w:lang w:eastAsia="zh-CN"/>
              </w:rPr>
              <w:t>外</w:t>
            </w:r>
            <w:r>
              <w:rPr>
                <w:rFonts w:hint="eastAsia" w:ascii="Times New Roman" w:hAnsi="Times New Roman" w:eastAsia="宋体" w:cs="Times New Roman"/>
                <w:b/>
                <w:color w:val="auto"/>
                <w:kern w:val="21"/>
                <w:sz w:val="21"/>
                <w:szCs w:val="21"/>
                <w:u w:val="none" w:color="auto"/>
              </w:rPr>
              <w:t>声源）</w:t>
            </w:r>
          </w:p>
          <w:tbl>
            <w:tblPr>
              <w:tblStyle w:val="1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1543"/>
              <w:gridCol w:w="645"/>
              <w:gridCol w:w="746"/>
              <w:gridCol w:w="719"/>
              <w:gridCol w:w="678"/>
              <w:gridCol w:w="1424"/>
              <w:gridCol w:w="892"/>
              <w:gridCol w:w="1085"/>
            </w:tblGrid>
            <w:tr w14:paraId="3411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 w:type="pct"/>
                  <w:vMerge w:val="restart"/>
                  <w:tcBorders>
                    <w:tl2br w:val="nil"/>
                    <w:tr2bl w:val="nil"/>
                  </w:tcBorders>
                  <w:vAlign w:val="center"/>
                </w:tcPr>
                <w:p w14:paraId="3DD0CFC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序号</w:t>
                  </w:r>
                </w:p>
              </w:tc>
              <w:tc>
                <w:tcPr>
                  <w:tcW w:w="933" w:type="pct"/>
                  <w:vMerge w:val="restart"/>
                  <w:tcBorders>
                    <w:tl2br w:val="nil"/>
                    <w:tr2bl w:val="nil"/>
                  </w:tcBorders>
                  <w:vAlign w:val="center"/>
                </w:tcPr>
                <w:p w14:paraId="444624E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声源名称</w:t>
                  </w:r>
                </w:p>
              </w:tc>
              <w:tc>
                <w:tcPr>
                  <w:tcW w:w="390" w:type="pct"/>
                  <w:vMerge w:val="restart"/>
                  <w:tcBorders>
                    <w:tl2br w:val="nil"/>
                    <w:tr2bl w:val="nil"/>
                  </w:tcBorders>
                  <w:vAlign w:val="center"/>
                </w:tcPr>
                <w:p w14:paraId="710BA80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型号</w:t>
                  </w:r>
                </w:p>
              </w:tc>
              <w:tc>
                <w:tcPr>
                  <w:tcW w:w="1296" w:type="pct"/>
                  <w:gridSpan w:val="3"/>
                  <w:tcBorders>
                    <w:tl2br w:val="nil"/>
                    <w:tr2bl w:val="nil"/>
                  </w:tcBorders>
                  <w:vAlign w:val="center"/>
                </w:tcPr>
                <w:p w14:paraId="72EF62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空间相对位置/m</w:t>
                  </w:r>
                </w:p>
              </w:tc>
              <w:tc>
                <w:tcPr>
                  <w:tcW w:w="861" w:type="pct"/>
                  <w:vMerge w:val="restart"/>
                  <w:tcBorders>
                    <w:tl2br w:val="nil"/>
                    <w:tr2bl w:val="nil"/>
                  </w:tcBorders>
                  <w:vAlign w:val="center"/>
                </w:tcPr>
                <w:p w14:paraId="3683F1F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（声压级/距声源距离）/ dB(A)/m</w:t>
                  </w:r>
                </w:p>
              </w:tc>
              <w:tc>
                <w:tcPr>
                  <w:tcW w:w="539" w:type="pct"/>
                  <w:vMerge w:val="restart"/>
                  <w:tcBorders>
                    <w:tl2br w:val="nil"/>
                    <w:tr2bl w:val="nil"/>
                  </w:tcBorders>
                  <w:vAlign w:val="center"/>
                </w:tcPr>
                <w:p w14:paraId="0FB8059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声源控制措施</w:t>
                  </w:r>
                </w:p>
              </w:tc>
              <w:tc>
                <w:tcPr>
                  <w:tcW w:w="656" w:type="pct"/>
                  <w:vMerge w:val="restart"/>
                  <w:tcBorders>
                    <w:tl2br w:val="nil"/>
                    <w:tr2bl w:val="nil"/>
                  </w:tcBorders>
                  <w:vAlign w:val="center"/>
                </w:tcPr>
                <w:p w14:paraId="6ACA48A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运行时段</w:t>
                  </w:r>
                </w:p>
              </w:tc>
            </w:tr>
            <w:tr w14:paraId="6C836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 w:type="pct"/>
                  <w:vMerge w:val="continue"/>
                  <w:tcBorders>
                    <w:tl2br w:val="nil"/>
                    <w:tr2bl w:val="nil"/>
                  </w:tcBorders>
                  <w:vAlign w:val="center"/>
                </w:tcPr>
                <w:p w14:paraId="56186BA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933" w:type="pct"/>
                  <w:vMerge w:val="continue"/>
                  <w:tcBorders>
                    <w:tl2br w:val="nil"/>
                    <w:tr2bl w:val="nil"/>
                  </w:tcBorders>
                  <w:vAlign w:val="center"/>
                </w:tcPr>
                <w:p w14:paraId="2D2A527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390" w:type="pct"/>
                  <w:vMerge w:val="continue"/>
                  <w:tcBorders>
                    <w:tl2br w:val="nil"/>
                    <w:tr2bl w:val="nil"/>
                  </w:tcBorders>
                  <w:vAlign w:val="center"/>
                </w:tcPr>
                <w:p w14:paraId="44B2C42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51" w:type="pct"/>
                  <w:tcBorders>
                    <w:tl2br w:val="nil"/>
                    <w:tr2bl w:val="nil"/>
                  </w:tcBorders>
                  <w:vAlign w:val="center"/>
                </w:tcPr>
                <w:p w14:paraId="3A25C28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X</w:t>
                  </w:r>
                </w:p>
              </w:tc>
              <w:tc>
                <w:tcPr>
                  <w:tcW w:w="434" w:type="pct"/>
                  <w:tcBorders>
                    <w:tl2br w:val="nil"/>
                    <w:tr2bl w:val="nil"/>
                  </w:tcBorders>
                  <w:vAlign w:val="center"/>
                </w:tcPr>
                <w:p w14:paraId="420F371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Y</w:t>
                  </w:r>
                </w:p>
              </w:tc>
              <w:tc>
                <w:tcPr>
                  <w:tcW w:w="410" w:type="pct"/>
                  <w:tcBorders>
                    <w:tl2br w:val="nil"/>
                    <w:tr2bl w:val="nil"/>
                  </w:tcBorders>
                  <w:vAlign w:val="center"/>
                </w:tcPr>
                <w:p w14:paraId="5180E59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Z</w:t>
                  </w:r>
                </w:p>
              </w:tc>
              <w:tc>
                <w:tcPr>
                  <w:tcW w:w="861" w:type="pct"/>
                  <w:vMerge w:val="continue"/>
                  <w:tcBorders>
                    <w:tl2br w:val="nil"/>
                    <w:tr2bl w:val="nil"/>
                  </w:tcBorders>
                  <w:vAlign w:val="center"/>
                </w:tcPr>
                <w:p w14:paraId="630C44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39" w:type="pct"/>
                  <w:vMerge w:val="continue"/>
                  <w:tcBorders>
                    <w:tl2br w:val="nil"/>
                    <w:tr2bl w:val="nil"/>
                  </w:tcBorders>
                  <w:vAlign w:val="center"/>
                </w:tcPr>
                <w:p w14:paraId="2070BD1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56" w:type="pct"/>
                  <w:vMerge w:val="continue"/>
                  <w:tcBorders>
                    <w:tl2br w:val="nil"/>
                    <w:tr2bl w:val="nil"/>
                  </w:tcBorders>
                  <w:vAlign w:val="center"/>
                </w:tcPr>
                <w:p w14:paraId="5763F03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r>
            <w:tr w14:paraId="1C594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 w:type="pct"/>
                  <w:tcBorders>
                    <w:tl2br w:val="nil"/>
                    <w:tr2bl w:val="nil"/>
                  </w:tcBorders>
                  <w:vAlign w:val="center"/>
                </w:tcPr>
                <w:p w14:paraId="51D98F0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w:t>
                  </w:r>
                </w:p>
              </w:tc>
              <w:tc>
                <w:tcPr>
                  <w:tcW w:w="933" w:type="pct"/>
                  <w:tcBorders>
                    <w:tl2br w:val="nil"/>
                    <w:tr2bl w:val="nil"/>
                  </w:tcBorders>
                  <w:vAlign w:val="center"/>
                </w:tcPr>
                <w:p w14:paraId="3CADA44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引风机1</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（一期）</w:t>
                  </w:r>
                </w:p>
              </w:tc>
              <w:tc>
                <w:tcPr>
                  <w:tcW w:w="390" w:type="pct"/>
                  <w:tcBorders>
                    <w:tl2br w:val="nil"/>
                    <w:tr2bl w:val="nil"/>
                  </w:tcBorders>
                  <w:vAlign w:val="center"/>
                </w:tcPr>
                <w:p w14:paraId="5E3459F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451" w:type="pct"/>
                  <w:tcBorders>
                    <w:tl2br w:val="nil"/>
                    <w:tr2bl w:val="nil"/>
                  </w:tcBorders>
                  <w:vAlign w:val="center"/>
                </w:tcPr>
                <w:p w14:paraId="7A37434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-13.28</w:t>
                  </w:r>
                </w:p>
              </w:tc>
              <w:tc>
                <w:tcPr>
                  <w:tcW w:w="434" w:type="pct"/>
                  <w:tcBorders>
                    <w:tl2br w:val="nil"/>
                    <w:tr2bl w:val="nil"/>
                  </w:tcBorders>
                  <w:vAlign w:val="center"/>
                </w:tcPr>
                <w:p w14:paraId="452B010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35.71</w:t>
                  </w:r>
                </w:p>
              </w:tc>
              <w:tc>
                <w:tcPr>
                  <w:tcW w:w="410" w:type="pct"/>
                  <w:tcBorders>
                    <w:tl2br w:val="nil"/>
                    <w:tr2bl w:val="nil"/>
                  </w:tcBorders>
                  <w:vAlign w:val="center"/>
                </w:tcPr>
                <w:p w14:paraId="2D74A6A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w:t>
                  </w:r>
                </w:p>
              </w:tc>
              <w:tc>
                <w:tcPr>
                  <w:tcW w:w="861" w:type="pct"/>
                  <w:tcBorders>
                    <w:tl2br w:val="nil"/>
                    <w:tr2bl w:val="nil"/>
                  </w:tcBorders>
                  <w:vAlign w:val="center"/>
                </w:tcPr>
                <w:p w14:paraId="706805D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80/1</w:t>
                  </w:r>
                </w:p>
              </w:tc>
              <w:tc>
                <w:tcPr>
                  <w:tcW w:w="539" w:type="pct"/>
                  <w:vMerge w:val="restart"/>
                  <w:tcBorders>
                    <w:tl2br w:val="nil"/>
                    <w:tr2bl w:val="nil"/>
                  </w:tcBorders>
                  <w:vAlign w:val="center"/>
                </w:tcPr>
                <w:p w14:paraId="624776B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减震隔声，加强管理</w:t>
                  </w:r>
                </w:p>
              </w:tc>
              <w:tc>
                <w:tcPr>
                  <w:tcW w:w="656" w:type="pct"/>
                  <w:vMerge w:val="restart"/>
                  <w:tcBorders>
                    <w:tl2br w:val="nil"/>
                    <w:tr2bl w:val="nil"/>
                  </w:tcBorders>
                  <w:vAlign w:val="center"/>
                </w:tcPr>
                <w:p w14:paraId="7F057D4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昼夜间</w:t>
                  </w:r>
                </w:p>
              </w:tc>
            </w:tr>
            <w:tr w14:paraId="7A3A5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 w:type="pct"/>
                  <w:tcBorders>
                    <w:tl2br w:val="nil"/>
                    <w:tr2bl w:val="nil"/>
                  </w:tcBorders>
                  <w:vAlign w:val="center"/>
                </w:tcPr>
                <w:p w14:paraId="6400940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w:t>
                  </w:r>
                </w:p>
              </w:tc>
              <w:tc>
                <w:tcPr>
                  <w:tcW w:w="933" w:type="pct"/>
                  <w:tcBorders>
                    <w:tl2br w:val="nil"/>
                    <w:tr2bl w:val="nil"/>
                  </w:tcBorders>
                  <w:vAlign w:val="center"/>
                </w:tcPr>
                <w:p w14:paraId="50560FF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引风机2</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（二期）</w:t>
                  </w:r>
                </w:p>
              </w:tc>
              <w:tc>
                <w:tcPr>
                  <w:tcW w:w="390" w:type="pct"/>
                  <w:tcBorders>
                    <w:tl2br w:val="nil"/>
                    <w:tr2bl w:val="nil"/>
                  </w:tcBorders>
                  <w:vAlign w:val="center"/>
                </w:tcPr>
                <w:p w14:paraId="510BDBE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451" w:type="pct"/>
                  <w:tcBorders>
                    <w:tl2br w:val="nil"/>
                    <w:tr2bl w:val="nil"/>
                  </w:tcBorders>
                  <w:vAlign w:val="center"/>
                </w:tcPr>
                <w:p w14:paraId="404F9EF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-11.07</w:t>
                  </w:r>
                </w:p>
              </w:tc>
              <w:tc>
                <w:tcPr>
                  <w:tcW w:w="434" w:type="pct"/>
                  <w:tcBorders>
                    <w:tl2br w:val="nil"/>
                    <w:tr2bl w:val="nil"/>
                  </w:tcBorders>
                  <w:vAlign w:val="center"/>
                </w:tcPr>
                <w:p w14:paraId="7E9C866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30.48</w:t>
                  </w:r>
                </w:p>
              </w:tc>
              <w:tc>
                <w:tcPr>
                  <w:tcW w:w="410" w:type="pct"/>
                  <w:tcBorders>
                    <w:tl2br w:val="nil"/>
                    <w:tr2bl w:val="nil"/>
                  </w:tcBorders>
                  <w:vAlign w:val="center"/>
                </w:tcPr>
                <w:p w14:paraId="411E53D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w:t>
                  </w:r>
                </w:p>
              </w:tc>
              <w:tc>
                <w:tcPr>
                  <w:tcW w:w="861" w:type="pct"/>
                  <w:tcBorders>
                    <w:tl2br w:val="nil"/>
                    <w:tr2bl w:val="nil"/>
                  </w:tcBorders>
                  <w:vAlign w:val="center"/>
                </w:tcPr>
                <w:p w14:paraId="530F728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80/1</w:t>
                  </w:r>
                </w:p>
              </w:tc>
              <w:tc>
                <w:tcPr>
                  <w:tcW w:w="539" w:type="pct"/>
                  <w:vMerge w:val="continue"/>
                  <w:tcBorders>
                    <w:tl2br w:val="nil"/>
                    <w:tr2bl w:val="nil"/>
                  </w:tcBorders>
                  <w:vAlign w:val="center"/>
                </w:tcPr>
                <w:p w14:paraId="784E51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56" w:type="pct"/>
                  <w:vMerge w:val="continue"/>
                  <w:tcBorders>
                    <w:tl2br w:val="nil"/>
                    <w:tr2bl w:val="nil"/>
                  </w:tcBorders>
                  <w:vAlign w:val="center"/>
                </w:tcPr>
                <w:p w14:paraId="6D2B637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r>
            <w:tr w14:paraId="4121C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 w:type="pct"/>
                  <w:tcBorders>
                    <w:tl2br w:val="nil"/>
                    <w:tr2bl w:val="nil"/>
                  </w:tcBorders>
                  <w:vAlign w:val="center"/>
                </w:tcPr>
                <w:p w14:paraId="313E4F2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w:t>
                  </w:r>
                </w:p>
              </w:tc>
              <w:tc>
                <w:tcPr>
                  <w:tcW w:w="933" w:type="pct"/>
                  <w:tcBorders>
                    <w:tl2br w:val="nil"/>
                    <w:tr2bl w:val="nil"/>
                  </w:tcBorders>
                  <w:vAlign w:val="center"/>
                </w:tcPr>
                <w:p w14:paraId="4C82DD2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引风机3</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（三期）</w:t>
                  </w:r>
                </w:p>
              </w:tc>
              <w:tc>
                <w:tcPr>
                  <w:tcW w:w="390" w:type="pct"/>
                  <w:tcBorders>
                    <w:tl2br w:val="nil"/>
                    <w:tr2bl w:val="nil"/>
                  </w:tcBorders>
                  <w:vAlign w:val="center"/>
                </w:tcPr>
                <w:p w14:paraId="29DA7A5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451" w:type="pct"/>
                  <w:tcBorders>
                    <w:tl2br w:val="nil"/>
                    <w:tr2bl w:val="nil"/>
                  </w:tcBorders>
                  <w:vAlign w:val="center"/>
                </w:tcPr>
                <w:p w14:paraId="730B5D0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-8.11</w:t>
                  </w:r>
                </w:p>
              </w:tc>
              <w:tc>
                <w:tcPr>
                  <w:tcW w:w="434" w:type="pct"/>
                  <w:tcBorders>
                    <w:tl2br w:val="nil"/>
                    <w:tr2bl w:val="nil"/>
                  </w:tcBorders>
                  <w:vAlign w:val="center"/>
                </w:tcPr>
                <w:p w14:paraId="471D614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23.06</w:t>
                  </w:r>
                </w:p>
              </w:tc>
              <w:tc>
                <w:tcPr>
                  <w:tcW w:w="410" w:type="pct"/>
                  <w:tcBorders>
                    <w:tl2br w:val="nil"/>
                    <w:tr2bl w:val="nil"/>
                  </w:tcBorders>
                  <w:vAlign w:val="center"/>
                </w:tcPr>
                <w:p w14:paraId="34952E5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w:t>
                  </w:r>
                </w:p>
              </w:tc>
              <w:tc>
                <w:tcPr>
                  <w:tcW w:w="861" w:type="pct"/>
                  <w:tcBorders>
                    <w:tl2br w:val="nil"/>
                    <w:tr2bl w:val="nil"/>
                  </w:tcBorders>
                  <w:vAlign w:val="center"/>
                </w:tcPr>
                <w:p w14:paraId="50A399A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80/1</w:t>
                  </w:r>
                </w:p>
              </w:tc>
              <w:tc>
                <w:tcPr>
                  <w:tcW w:w="539" w:type="pct"/>
                  <w:vMerge w:val="continue"/>
                  <w:tcBorders>
                    <w:tl2br w:val="nil"/>
                    <w:tr2bl w:val="nil"/>
                  </w:tcBorders>
                  <w:vAlign w:val="center"/>
                </w:tcPr>
                <w:p w14:paraId="0B52D92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both"/>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56" w:type="pct"/>
                  <w:vMerge w:val="continue"/>
                  <w:tcBorders>
                    <w:tl2br w:val="nil"/>
                    <w:tr2bl w:val="nil"/>
                  </w:tcBorders>
                  <w:vAlign w:val="center"/>
                </w:tcPr>
                <w:p w14:paraId="68A55FC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both"/>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r>
          </w:tbl>
          <w:p w14:paraId="06016C1F">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2、噪声预测</w:t>
            </w:r>
          </w:p>
          <w:p w14:paraId="3BEAEA3A">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本项目主要对厂界噪声排放情况进行预测，项目厂界噪声排放执行《工业企业厂界环境噪声排放标准》（GB12348-20</w:t>
            </w:r>
            <w:r>
              <w:rPr>
                <w:rFonts w:hint="eastAsia"/>
                <w:color w:val="000000" w:themeColor="text1"/>
                <w:lang w:val="en-US" w:eastAsia="zh-CN"/>
                <w14:textFill>
                  <w14:solidFill>
                    <w14:schemeClr w14:val="tx1"/>
                  </w14:solidFill>
                </w14:textFill>
              </w:rPr>
              <w:t>21</w:t>
            </w:r>
            <w:r>
              <w:rPr>
                <w:rFonts w:hint="default"/>
                <w:color w:val="000000" w:themeColor="text1"/>
                <w14:textFill>
                  <w14:solidFill>
                    <w14:schemeClr w14:val="tx1"/>
                  </w14:solidFill>
                </w14:textFill>
              </w:rPr>
              <w:t>）中的</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类标准。</w:t>
            </w:r>
          </w:p>
          <w:p w14:paraId="06DA0A28">
            <w:pPr>
              <w:keepNext w:val="0"/>
              <w:keepLines w:val="0"/>
              <w:widowControl/>
              <w:suppressLineNumbers w:val="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室外声源在预测点产生的声</w:t>
            </w:r>
            <w:r>
              <w:rPr>
                <w:rFonts w:hint="eastAsia" w:eastAsia="宋体" w:cs="Times New Roman"/>
                <w:color w:val="000000" w:themeColor="text1"/>
                <w:lang w:val="en-US" w:eastAsia="zh-CN"/>
                <w14:textFill>
                  <w14:solidFill>
                    <w14:schemeClr w14:val="tx1"/>
                  </w14:solidFill>
                </w14:textFill>
              </w:rPr>
              <w:t>压</w:t>
            </w:r>
            <w:r>
              <w:rPr>
                <w:rFonts w:hint="eastAsia" w:ascii="Times New Roman" w:hAnsi="Times New Roman" w:eastAsia="宋体" w:cs="Times New Roman"/>
                <w:color w:val="000000" w:themeColor="text1"/>
                <w:lang w:val="en-US" w:eastAsia="zh-CN"/>
                <w14:textFill>
                  <w14:solidFill>
                    <w14:schemeClr w14:val="tx1"/>
                  </w14:solidFill>
                </w14:textFill>
              </w:rPr>
              <w:t>级</w:t>
            </w:r>
          </w:p>
          <w:p w14:paraId="4A759065">
            <w:pPr>
              <w:keepNext w:val="0"/>
              <w:keepLines w:val="0"/>
              <w:widowControl/>
              <w:suppressLineNumbers w:val="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根据《环境影响评价技术导则—声环境》（HJ2.4-2021）附录A，户外声传播衰减包括几何发散（</w:t>
            </w:r>
            <w:r>
              <w:rPr>
                <w:rFonts w:hint="default" w:ascii="Times New Roman" w:hAnsi="Times New Roman" w:eastAsia="宋体" w:cs="Times New Roman"/>
                <w:i/>
                <w:iCs/>
                <w:color w:val="000000" w:themeColor="text1"/>
                <w:lang w:val="en-US" w:eastAsia="zh-CN"/>
                <w14:textFill>
                  <w14:solidFill>
                    <w14:schemeClr w14:val="tx1"/>
                  </w14:solidFill>
                </w14:textFill>
              </w:rPr>
              <w:t>Adiv</w:t>
            </w:r>
            <w:r>
              <w:rPr>
                <w:rFonts w:hint="eastAsia" w:ascii="Times New Roman" w:hAnsi="Times New Roman" w:eastAsia="宋体" w:cs="Times New Roman"/>
                <w:color w:val="000000" w:themeColor="text1"/>
                <w:lang w:val="en-US" w:eastAsia="zh-CN"/>
                <w14:textFill>
                  <w14:solidFill>
                    <w14:schemeClr w14:val="tx1"/>
                  </w14:solidFill>
                </w14:textFill>
              </w:rPr>
              <w:t>）、大气吸收（</w:t>
            </w:r>
            <w:r>
              <w:rPr>
                <w:rFonts w:hint="default" w:ascii="Times New Roman" w:hAnsi="Times New Roman" w:eastAsia="宋体" w:cs="Times New Roman"/>
                <w:i/>
                <w:iCs/>
                <w:color w:val="000000" w:themeColor="text1"/>
                <w:lang w:val="en-US" w:eastAsia="zh-CN"/>
                <w14:textFill>
                  <w14:solidFill>
                    <w14:schemeClr w14:val="tx1"/>
                  </w14:solidFill>
                </w14:textFill>
              </w:rPr>
              <w:t>Aatm</w:t>
            </w:r>
            <w:r>
              <w:rPr>
                <w:rFonts w:hint="eastAsia" w:ascii="Times New Roman" w:hAnsi="Times New Roman" w:eastAsia="宋体" w:cs="Times New Roman"/>
                <w:color w:val="000000" w:themeColor="text1"/>
                <w:lang w:val="en-US" w:eastAsia="zh-CN"/>
                <w14:textFill>
                  <w14:solidFill>
                    <w14:schemeClr w14:val="tx1"/>
                  </w14:solidFill>
                </w14:textFill>
              </w:rPr>
              <w:t>）、地面效应（</w:t>
            </w:r>
            <w:r>
              <w:rPr>
                <w:rFonts w:hint="default" w:ascii="Times New Roman" w:hAnsi="Times New Roman" w:eastAsia="宋体" w:cs="Times New Roman"/>
                <w:i/>
                <w:iCs/>
                <w:color w:val="000000" w:themeColor="text1"/>
                <w:lang w:val="en-US" w:eastAsia="zh-CN"/>
                <w14:textFill>
                  <w14:solidFill>
                    <w14:schemeClr w14:val="tx1"/>
                  </w14:solidFill>
                </w14:textFill>
              </w:rPr>
              <w:t>Agr</w:t>
            </w:r>
            <w:r>
              <w:rPr>
                <w:rFonts w:hint="eastAsia" w:ascii="Times New Roman" w:hAnsi="Times New Roman" w:eastAsia="宋体" w:cs="Times New Roman"/>
                <w:color w:val="000000" w:themeColor="text1"/>
                <w:lang w:val="en-US" w:eastAsia="zh-CN"/>
                <w14:textFill>
                  <w14:solidFill>
                    <w14:schemeClr w14:val="tx1"/>
                  </w14:solidFill>
                </w14:textFill>
              </w:rPr>
              <w:t>）、障碍物屏蔽（</w:t>
            </w:r>
            <w:r>
              <w:rPr>
                <w:rFonts w:hint="default" w:ascii="Times New Roman" w:hAnsi="Times New Roman" w:eastAsia="宋体" w:cs="Times New Roman"/>
                <w:i/>
                <w:iCs/>
                <w:color w:val="000000" w:themeColor="text1"/>
                <w:lang w:val="en-US" w:eastAsia="zh-CN"/>
                <w14:textFill>
                  <w14:solidFill>
                    <w14:schemeClr w14:val="tx1"/>
                  </w14:solidFill>
                </w14:textFill>
              </w:rPr>
              <w:t>Abar</w:t>
            </w:r>
            <w:r>
              <w:rPr>
                <w:rFonts w:hint="eastAsia" w:ascii="Times New Roman" w:hAnsi="Times New Roman" w:eastAsia="宋体" w:cs="Times New Roman"/>
                <w:color w:val="000000" w:themeColor="text1"/>
                <w:lang w:val="en-US" w:eastAsia="zh-CN"/>
                <w14:textFill>
                  <w14:solidFill>
                    <w14:schemeClr w14:val="tx1"/>
                  </w14:solidFill>
                </w14:textFill>
              </w:rPr>
              <w:t>）、其他多方面效应（</w:t>
            </w:r>
            <w:r>
              <w:rPr>
                <w:rFonts w:hint="default" w:ascii="Times New Roman" w:hAnsi="Times New Roman" w:eastAsia="宋体" w:cs="Times New Roman"/>
                <w:i/>
                <w:iCs/>
                <w:color w:val="000000" w:themeColor="text1"/>
                <w:lang w:val="en-US" w:eastAsia="zh-CN"/>
                <w14:textFill>
                  <w14:solidFill>
                    <w14:schemeClr w14:val="tx1"/>
                  </w14:solidFill>
                </w14:textFill>
              </w:rPr>
              <w:t>Amisc</w:t>
            </w:r>
            <w:r>
              <w:rPr>
                <w:rFonts w:hint="eastAsia" w:ascii="Times New Roman" w:hAnsi="Times New Roman" w:eastAsia="宋体" w:cs="Times New Roman"/>
                <w:color w:val="000000" w:themeColor="text1"/>
                <w:lang w:val="en-US" w:eastAsia="zh-CN"/>
                <w14:textFill>
                  <w14:solidFill>
                    <w14:schemeClr w14:val="tx1"/>
                  </w14:solidFill>
                </w14:textFill>
              </w:rPr>
              <w:t>）引起的衰减。</w:t>
            </w: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 </w:t>
            </w:r>
          </w:p>
          <w:p w14:paraId="49FF8EE3">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噪声</w:t>
            </w:r>
            <w:r>
              <w:rPr>
                <w:rFonts w:hint="eastAsia" w:ascii="Times New Roman" w:hAnsi="Times New Roman" w:eastAsia="宋体" w:cs="Times New Roman"/>
                <w:color w:val="000000" w:themeColor="text1"/>
                <w:lang w:val="en-US" w:eastAsia="zh-CN"/>
                <w14:textFill>
                  <w14:solidFill>
                    <w14:schemeClr w14:val="tx1"/>
                  </w14:solidFill>
                </w14:textFill>
              </w:rPr>
              <w:t>户外声传播</w:t>
            </w:r>
            <w:r>
              <w:rPr>
                <w:rFonts w:hint="eastAsia"/>
                <w:color w:val="000000" w:themeColor="text1"/>
                <w:lang w:val="en-US" w:eastAsia="zh-CN"/>
                <w14:textFill>
                  <w14:solidFill>
                    <w14:schemeClr w14:val="tx1"/>
                  </w14:solidFill>
                </w14:textFill>
              </w:rPr>
              <w:t>在预测点的声级，按以下式计算。</w:t>
            </w:r>
          </w:p>
          <w:p w14:paraId="6C568656">
            <w:pPr>
              <w:bidi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38550" cy="304800"/>
                  <wp:effectExtent l="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5"/>
                          <a:stretch>
                            <a:fillRect/>
                          </a:stretch>
                        </pic:blipFill>
                        <pic:spPr>
                          <a:xfrm>
                            <a:off x="0" y="0"/>
                            <a:ext cx="3638550" cy="304800"/>
                          </a:xfrm>
                          <a:prstGeom prst="rect">
                            <a:avLst/>
                          </a:prstGeom>
                          <a:noFill/>
                          <a:ln>
                            <a:noFill/>
                          </a:ln>
                        </pic:spPr>
                      </pic:pic>
                    </a:graphicData>
                  </a:graphic>
                </wp:inline>
              </w:drawing>
            </w:r>
          </w:p>
          <w:p w14:paraId="69AEFE31">
            <w:pPr>
              <w:keepNext w:val="0"/>
              <w:keepLines w:val="0"/>
              <w:widowControl/>
              <w:suppressLineNumbers w:val="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w:t>
            </w:r>
            <w:r>
              <w:rPr>
                <w:rFonts w:hint="eastAsia" w:ascii="宋体" w:hAnsi="宋体" w:eastAsia="宋体" w:cs="宋体"/>
                <w:color w:val="000000" w:themeColor="text1"/>
                <w:kern w:val="0"/>
                <w:sz w:val="24"/>
                <w:szCs w:val="24"/>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67C71E30">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eastAsia" w:ascii="Times New Roman" w:hAnsi="Times New Roman" w:eastAsia="宋体" w:cs="Times New Roman"/>
                <w:i/>
                <w:iCs/>
                <w:color w:val="000000" w:themeColor="text1"/>
                <w:kern w:val="0"/>
                <w:sz w:val="24"/>
                <w:szCs w:val="24"/>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lang w:val="en-US" w:eastAsia="zh-CN" w:bidi="ar"/>
                <w14:textFill>
                  <w14:solidFill>
                    <w14:schemeClr w14:val="tx1"/>
                  </w14:solidFill>
                </w14:textFill>
              </w:rPr>
              <w:t>参考位置</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宋体" w:hAnsi="宋体" w:eastAsia="宋体" w:cs="宋体"/>
                <w:color w:val="000000" w:themeColor="text1"/>
                <w:kern w:val="0"/>
                <w:sz w:val="24"/>
                <w:szCs w:val="24"/>
                <w:lang w:val="en-US" w:eastAsia="zh-CN" w:bidi="ar"/>
                <w14:textFill>
                  <w14:solidFill>
                    <w14:schemeClr w14:val="tx1"/>
                  </w14:solidFill>
                </w14:textFill>
              </w:rPr>
              <w:t>处的声压级，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5ADB9349">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D</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指向性校正，它描述点声源的等效连续声压级与产生声功率级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的全向点声源在规定方向的声级的偏差程度，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p>
          <w:p w14:paraId="74E97C1B">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div ——</w:t>
            </w:r>
            <w:r>
              <w:rPr>
                <w:rFonts w:hint="eastAsia" w:ascii="宋体" w:hAnsi="宋体" w:eastAsia="宋体" w:cs="宋体"/>
                <w:color w:val="000000" w:themeColor="text1"/>
                <w:kern w:val="0"/>
                <w:sz w:val="24"/>
                <w:szCs w:val="24"/>
                <w:lang w:val="en-US" w:eastAsia="zh-CN" w:bidi="ar"/>
                <w14:textFill>
                  <w14:solidFill>
                    <w14:schemeClr w14:val="tx1"/>
                  </w14:solidFill>
                </w14:textFill>
              </w:rPr>
              <w:t>几何发散引起的衰减，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30666B4E">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atm ——</w:t>
            </w:r>
            <w:r>
              <w:rPr>
                <w:rFonts w:hint="eastAsia" w:ascii="宋体" w:hAnsi="宋体" w:eastAsia="宋体" w:cs="宋体"/>
                <w:color w:val="000000" w:themeColor="text1"/>
                <w:kern w:val="0"/>
                <w:sz w:val="24"/>
                <w:szCs w:val="24"/>
                <w:lang w:val="en-US" w:eastAsia="zh-CN" w:bidi="ar"/>
                <w14:textFill>
                  <w14:solidFill>
                    <w14:schemeClr w14:val="tx1"/>
                  </w14:solidFill>
                </w14:textFill>
              </w:rPr>
              <w:t>大气吸收引起的衰减，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0644DCB5">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gr ——</w:t>
            </w:r>
            <w:r>
              <w:rPr>
                <w:rFonts w:hint="eastAsia" w:ascii="宋体" w:hAnsi="宋体" w:eastAsia="宋体" w:cs="宋体"/>
                <w:color w:val="000000" w:themeColor="text1"/>
                <w:kern w:val="0"/>
                <w:sz w:val="24"/>
                <w:szCs w:val="24"/>
                <w:lang w:val="en-US" w:eastAsia="zh-CN" w:bidi="ar"/>
                <w14:textFill>
                  <w14:solidFill>
                    <w14:schemeClr w14:val="tx1"/>
                  </w14:solidFill>
                </w14:textFill>
              </w:rPr>
              <w:t>地面效应引起的衰减，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39D1CE5D">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bar ——</w:t>
            </w:r>
            <w:r>
              <w:rPr>
                <w:rFonts w:hint="eastAsia" w:ascii="宋体" w:hAnsi="宋体" w:eastAsia="宋体" w:cs="宋体"/>
                <w:color w:val="000000" w:themeColor="text1"/>
                <w:kern w:val="0"/>
                <w:sz w:val="24"/>
                <w:szCs w:val="24"/>
                <w:lang w:val="en-US" w:eastAsia="zh-CN" w:bidi="ar"/>
                <w14:textFill>
                  <w14:solidFill>
                    <w14:schemeClr w14:val="tx1"/>
                  </w14:solidFill>
                </w14:textFill>
              </w:rPr>
              <w:t>障碍物屏蔽引起的衰减，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1F063C31">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misc ——</w:t>
            </w:r>
            <w:r>
              <w:rPr>
                <w:rFonts w:hint="eastAsia" w:ascii="宋体" w:hAnsi="宋体" w:eastAsia="宋体" w:cs="宋体"/>
                <w:color w:val="000000" w:themeColor="text1"/>
                <w:kern w:val="0"/>
                <w:sz w:val="24"/>
                <w:szCs w:val="24"/>
                <w:lang w:val="en-US" w:eastAsia="zh-CN" w:bidi="ar"/>
                <w14:textFill>
                  <w14:solidFill>
                    <w14:schemeClr w14:val="tx1"/>
                  </w14:solidFill>
                </w14:textFill>
              </w:rPr>
              <w:t>其他多方面效应引起的衰减，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317DFA63">
            <w:pPr>
              <w:bidi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结合拟建项目的厂区平面布置和噪声源分布情况，本次评价不再考虑大气吸收引起的衰减</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atm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、地面效应引起的倍频带衰减</w:t>
            </w:r>
            <w:r>
              <w:rPr>
                <w:rFonts w:hint="eastAsia" w:ascii="Times New Roman" w:hAnsi="Times New Roman" w:eastAsia="宋体" w:cs="Times New Roman"/>
                <w:i/>
                <w:iCs/>
                <w:color w:val="000000" w:themeColor="text1"/>
                <w:sz w:val="24"/>
                <w:szCs w:val="24"/>
                <w:lang w:val="en-US" w:eastAsia="zh-CN"/>
                <w14:textFill>
                  <w14:solidFill>
                    <w14:schemeClr w14:val="tx1"/>
                  </w14:solidFill>
                </w14:textFill>
              </w:rPr>
              <w:t>Agr</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和其他多方面效应引起的倍频带衰减</w:t>
            </w:r>
            <w:r>
              <w:rPr>
                <w:rFonts w:hint="eastAsia" w:ascii="Times New Roman" w:hAnsi="Times New Roman" w:eastAsia="宋体" w:cs="Times New Roman"/>
                <w:i/>
                <w:iCs/>
                <w:color w:val="000000" w:themeColor="text1"/>
                <w:sz w:val="24"/>
                <w:szCs w:val="24"/>
                <w:lang w:val="en-US" w:eastAsia="zh-CN"/>
                <w14:textFill>
                  <w14:solidFill>
                    <w14:schemeClr w14:val="tx1"/>
                  </w14:solidFill>
                </w14:textFill>
              </w:rPr>
              <w:t>Amisc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86CFA1E">
            <w:pPr>
              <w:bidi w:val="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①无指向性点声源几何发散衰减按下式计算：</w:t>
            </w:r>
          </w:p>
          <w:p w14:paraId="1AB40F39">
            <w:pPr>
              <w:bidi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181225" cy="314325"/>
                  <wp:effectExtent l="0" t="0" r="9525"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a:stretch>
                            <a:fillRect/>
                          </a:stretch>
                        </pic:blipFill>
                        <pic:spPr>
                          <a:xfrm>
                            <a:off x="0" y="0"/>
                            <a:ext cx="2181225" cy="314325"/>
                          </a:xfrm>
                          <a:prstGeom prst="rect">
                            <a:avLst/>
                          </a:prstGeom>
                          <a:noFill/>
                          <a:ln>
                            <a:noFill/>
                          </a:ln>
                        </pic:spPr>
                      </pic:pic>
                    </a:graphicData>
                  </a:graphic>
                </wp:inline>
              </w:drawing>
            </w:r>
          </w:p>
          <w:p w14:paraId="582889EC">
            <w:pPr>
              <w:keepNext w:val="0"/>
              <w:keepLines w:val="0"/>
              <w:widowControl/>
              <w:suppressLineNumbers w:val="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w:t>
            </w:r>
            <w:r>
              <w:rPr>
                <w:rFonts w:hint="eastAsia" w:ascii="宋体" w:hAnsi="宋体" w:eastAsia="宋体" w:cs="宋体"/>
                <w:color w:val="000000" w:themeColor="text1"/>
                <w:kern w:val="0"/>
                <w:sz w:val="24"/>
                <w:szCs w:val="24"/>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4540E2D5">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 ——</w:t>
            </w:r>
            <w:r>
              <w:rPr>
                <w:rFonts w:hint="eastAsia" w:ascii="宋体" w:hAnsi="宋体" w:eastAsia="宋体" w:cs="宋体"/>
                <w:color w:val="000000" w:themeColor="text1"/>
                <w:kern w:val="0"/>
                <w:sz w:val="24"/>
                <w:szCs w:val="24"/>
                <w:lang w:val="en-US" w:eastAsia="zh-CN" w:bidi="ar"/>
                <w14:textFill>
                  <w14:solidFill>
                    <w14:schemeClr w14:val="tx1"/>
                  </w14:solidFill>
                </w14:textFill>
              </w:rPr>
              <w:t>参考位置</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宋体" w:hAnsi="宋体" w:eastAsia="宋体" w:cs="宋体"/>
                <w:color w:val="000000" w:themeColor="text1"/>
                <w:kern w:val="0"/>
                <w:sz w:val="24"/>
                <w:szCs w:val="24"/>
                <w:lang w:val="en-US" w:eastAsia="zh-CN" w:bidi="ar"/>
                <w14:textFill>
                  <w14:solidFill>
                    <w14:schemeClr w14:val="tx1"/>
                  </w14:solidFill>
                </w14:textFill>
              </w:rPr>
              <w:t>处的声压级，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1BE0E257">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 xml:space="preserve">r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预测点距声源的距离； </w:t>
            </w:r>
          </w:p>
          <w:p w14:paraId="4C2994F8">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宋体" w:hAnsi="宋体" w:eastAsia="宋体" w:cs="宋体"/>
                <w:color w:val="000000" w:themeColor="text1"/>
                <w:kern w:val="0"/>
                <w:sz w:val="24"/>
                <w:szCs w:val="24"/>
                <w:lang w:val="en-US" w:eastAsia="zh-CN" w:bidi="ar"/>
                <w14:textFill>
                  <w14:solidFill>
                    <w14:schemeClr w14:val="tx1"/>
                  </w14:solidFill>
                </w14:textFill>
              </w:rPr>
              <w:t>参考位置距声源的距离。</w:t>
            </w:r>
          </w:p>
          <w:p w14:paraId="7BACAC4A">
            <w:pPr>
              <w:ind w:firstLine="480"/>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color w:val="000000" w:themeColor="text1"/>
                <w14:textFill>
                  <w14:solidFill>
                    <w14:schemeClr w14:val="tx1"/>
                  </w14:solidFill>
                </w14:textFill>
              </w:rPr>
              <w:t>遮挡物引起的衰减量</w:t>
            </w:r>
            <w:r>
              <w:rPr>
                <w:i/>
                <w:iCs/>
                <w:color w:val="000000" w:themeColor="text1"/>
                <w14:textFill>
                  <w14:solidFill>
                    <w14:schemeClr w14:val="tx1"/>
                  </w14:solidFill>
                </w14:textFill>
              </w:rPr>
              <w:t>A</w:t>
            </w:r>
            <w:r>
              <w:rPr>
                <w:i/>
                <w:iCs/>
                <w:color w:val="000000" w:themeColor="text1"/>
                <w:vertAlign w:val="subscript"/>
                <w14:textFill>
                  <w14:solidFill>
                    <w14:schemeClr w14:val="tx1"/>
                  </w14:solidFill>
                </w14:textFill>
              </w:rPr>
              <w:t>bar</w:t>
            </w:r>
          </w:p>
          <w:p w14:paraId="2CCC823E">
            <w:pPr>
              <w:ind w:firstLine="480"/>
              <w:rPr>
                <w:color w:val="000000" w:themeColor="text1"/>
                <w14:textFill>
                  <w14:solidFill>
                    <w14:schemeClr w14:val="tx1"/>
                  </w14:solidFill>
                </w14:textFill>
              </w:rPr>
            </w:pPr>
            <w:r>
              <w:rPr>
                <w:color w:val="000000" w:themeColor="text1"/>
                <w14:textFill>
                  <w14:solidFill>
                    <w14:schemeClr w14:val="tx1"/>
                  </w14:solidFill>
                </w14:textFill>
              </w:rPr>
              <w:t>噪声在向外传播过程中将受到厂房或其它车间的阻挡影响，从而引起声能量的较大衰减，具体衰减根据不同声级的传播途径而定，一般取10~20dB</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本次</w:t>
            </w:r>
            <w:r>
              <w:rPr>
                <w:color w:val="000000" w:themeColor="text1"/>
                <w14:textFill>
                  <w14:solidFill>
                    <w14:schemeClr w14:val="tx1"/>
                  </w14:solidFill>
                </w14:textFill>
              </w:rPr>
              <w:t>遮挡物引起</w:t>
            </w:r>
            <w:r>
              <w:rPr>
                <w:rFonts w:hint="eastAsia"/>
                <w:color w:val="000000" w:themeColor="text1"/>
                <w:lang w:val="en-US" w:eastAsia="zh-CN"/>
                <w14:textFill>
                  <w14:solidFill>
                    <w14:schemeClr w14:val="tx1"/>
                  </w14:solidFill>
                </w14:textFill>
              </w:rPr>
              <w:t>的衰减取20</w:t>
            </w:r>
            <w:r>
              <w:rPr>
                <w:color w:val="000000" w:themeColor="text1"/>
                <w14:textFill>
                  <w14:solidFill>
                    <w14:schemeClr w14:val="tx1"/>
                  </w14:solidFill>
                </w14:textFill>
              </w:rPr>
              <w:t>dB</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w:t>
            </w:r>
          </w:p>
          <w:p w14:paraId="5F159A88">
            <w:pPr>
              <w:keepNext w:val="0"/>
              <w:keepLines w:val="0"/>
              <w:widowControl/>
              <w:suppressLineNumbers w:val="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室内声源等效室外声源声功率级</w:t>
            </w:r>
          </w:p>
          <w:p w14:paraId="52CA6152">
            <w:pPr>
              <w:keepNext w:val="0"/>
              <w:keepLines w:val="0"/>
              <w:widowControl/>
              <w:suppressLineNumbers w:val="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根据《环境影响评价技术导则—声环境》（HJ2.4-2021）附录B，声源位于室内，室内声源可采用等效室外声源声功率级法进行计算。设靠近开口处（或窗户）室内、室外某倍频带的声压级或</w:t>
            </w:r>
            <w:r>
              <w:rPr>
                <w:rFonts w:hint="default" w:ascii="Times New Roman" w:hAnsi="Times New Roman" w:eastAsia="宋体" w:cs="Times New Roman"/>
                <w:i/>
                <w:iCs/>
                <w:color w:val="000000" w:themeColor="text1"/>
                <w:lang w:val="en-US" w:eastAsia="zh-CN"/>
                <w14:textFill>
                  <w14:solidFill>
                    <w14:schemeClr w14:val="tx1"/>
                  </w14:solidFill>
                </w14:textFill>
              </w:rPr>
              <w:t>A</w:t>
            </w:r>
            <w:r>
              <w:rPr>
                <w:rFonts w:hint="eastAsia" w:ascii="Times New Roman" w:hAnsi="Times New Roman" w:eastAsia="宋体" w:cs="Times New Roman"/>
                <w:color w:val="000000" w:themeColor="text1"/>
                <w:lang w:val="en-US" w:eastAsia="zh-CN"/>
                <w14:textFill>
                  <w14:solidFill>
                    <w14:schemeClr w14:val="tx1"/>
                  </w14:solidFill>
                </w14:textFill>
              </w:rPr>
              <w:t>声级分别为</w:t>
            </w:r>
            <w:r>
              <w:rPr>
                <w:rFonts w:hint="default" w:ascii="Times New Roman" w:hAnsi="Times New Roman" w:eastAsia="宋体" w:cs="Times New Roman"/>
                <w:i/>
                <w:iCs/>
                <w:color w:val="000000" w:themeColor="text1"/>
                <w:lang w:val="en-US" w:eastAsia="zh-CN"/>
                <w14:textFill>
                  <w14:solidFill>
                    <w14:schemeClr w14:val="tx1"/>
                  </w14:solidFill>
                </w14:textFill>
              </w:rPr>
              <w:t>Lp1</w:t>
            </w:r>
            <w:r>
              <w:rPr>
                <w:rFonts w:hint="eastAsia" w:ascii="Times New Roman" w:hAnsi="Times New Roman" w:eastAsia="宋体" w:cs="Times New Roman"/>
                <w:color w:val="000000" w:themeColor="text1"/>
                <w:lang w:val="en-US" w:eastAsia="zh-CN"/>
                <w14:textFill>
                  <w14:solidFill>
                    <w14:schemeClr w14:val="tx1"/>
                  </w14:solidFill>
                </w14:textFill>
              </w:rPr>
              <w:t>和</w:t>
            </w:r>
            <w:r>
              <w:rPr>
                <w:rFonts w:hint="default" w:ascii="Times New Roman" w:hAnsi="Times New Roman" w:eastAsia="宋体" w:cs="Times New Roman"/>
                <w:i/>
                <w:iCs/>
                <w:color w:val="000000" w:themeColor="text1"/>
                <w:lang w:val="en-US" w:eastAsia="zh-CN"/>
                <w14:textFill>
                  <w14:solidFill>
                    <w14:schemeClr w14:val="tx1"/>
                  </w14:solidFill>
                </w14:textFill>
              </w:rPr>
              <w:t>Lp2</w:t>
            </w:r>
            <w:r>
              <w:rPr>
                <w:rFonts w:hint="eastAsia" w:ascii="Times New Roman" w:hAnsi="Times New Roman" w:eastAsia="宋体" w:cs="Times New Roman"/>
                <w:color w:val="000000" w:themeColor="text1"/>
                <w:lang w:val="en-US" w:eastAsia="zh-CN"/>
                <w14:textFill>
                  <w14:solidFill>
                    <w14:schemeClr w14:val="tx1"/>
                  </w14:solidFill>
                </w14:textFill>
              </w:rPr>
              <w:t xml:space="preserve">。若声源所在室内声场为近似扩散声场，则室外的倍频带声压级可下式近似求出： </w:t>
            </w:r>
          </w:p>
          <w:p w14:paraId="4B74DF60">
            <w:pPr>
              <w:keepNext w:val="0"/>
              <w:keepLines w:val="0"/>
              <w:widowControl/>
              <w:suppressLineNumbers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81150" cy="304800"/>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7"/>
                          <a:stretch>
                            <a:fillRect/>
                          </a:stretch>
                        </pic:blipFill>
                        <pic:spPr>
                          <a:xfrm>
                            <a:off x="0" y="0"/>
                            <a:ext cx="1581150" cy="304800"/>
                          </a:xfrm>
                          <a:prstGeom prst="rect">
                            <a:avLst/>
                          </a:prstGeom>
                          <a:noFill/>
                          <a:ln>
                            <a:noFill/>
                          </a:ln>
                        </pic:spPr>
                      </pic:pic>
                    </a:graphicData>
                  </a:graphic>
                </wp:inline>
              </w:drawing>
            </w:r>
          </w:p>
          <w:p w14:paraId="1DECC925">
            <w:pPr>
              <w:keepNext w:val="0"/>
              <w:keepLines w:val="0"/>
              <w:widowControl/>
              <w:suppressLineNumbers w:val="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宋体" w:hAnsi="宋体" w:eastAsia="宋体" w:cs="宋体"/>
                <w:color w:val="000000" w:themeColor="text1"/>
                <w:kern w:val="0"/>
                <w:sz w:val="24"/>
                <w:szCs w:val="24"/>
                <w:lang w:val="en-US" w:eastAsia="zh-CN" w:bidi="ar"/>
                <w14:textFill>
                  <w14:solidFill>
                    <w14:schemeClr w14:val="tx1"/>
                  </w14:solidFill>
                </w14:textFill>
              </w:rPr>
              <w:t>靠近开口处（或窗户）室内某倍频带的声压级或</w:t>
            </w:r>
            <w:r>
              <w:rPr>
                <w:rFonts w:hint="default" w:ascii="Times New Roman" w:hAnsi="Times New Roman" w:eastAsia="宋体" w:cs="Times New Roman"/>
                <w:i/>
                <w:iCs/>
                <w:color w:val="000000" w:themeColor="text1"/>
                <w:lang w:val="en-US" w:eastAsia="zh-CN"/>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55255587">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靠近开口处（或窗户）室外某倍频带的声压级或</w:t>
            </w:r>
            <w:r>
              <w:rPr>
                <w:rFonts w:hint="default" w:ascii="Times New Roman" w:hAnsi="Times New Roman" w:eastAsia="宋体" w:cs="Times New Roman"/>
                <w:i/>
                <w:iCs/>
                <w:color w:val="000000" w:themeColor="text1"/>
                <w:lang w:val="en-US" w:eastAsia="zh-CN"/>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1060EAF7">
            <w:pPr>
              <w:ind w:firstLine="480"/>
              <w:rPr>
                <w:color w:val="000000" w:themeColor="text1"/>
                <w:vertAlign w:val="subscript"/>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TL</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隔墙（或窗户）倍频带或</w:t>
            </w:r>
            <w:r>
              <w:rPr>
                <w:rFonts w:hint="default" w:ascii="Times New Roman" w:hAnsi="Times New Roman" w:eastAsia="宋体" w:cs="Times New Roman"/>
                <w:i/>
                <w:iCs/>
                <w:color w:val="000000" w:themeColor="text1"/>
                <w:lang w:val="en-US" w:eastAsia="zh-CN"/>
                <w14:textFill>
                  <w14:solidFill>
                    <w14:schemeClr w14:val="tx1"/>
                  </w14:solidFill>
                </w14:textFill>
              </w:rPr>
              <w:t>A</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声级的隔声量，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2C750378">
            <w:pPr>
              <w:bidi w:val="0"/>
              <w:spacing w:line="240" w:lineRule="auto"/>
              <w:ind w:left="0" w:leftChars="0" w:firstLine="0" w:firstLineChars="0"/>
              <w:jc w:val="center"/>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649855" cy="1293495"/>
                  <wp:effectExtent l="0" t="0" r="17145" b="190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2649855" cy="1293495"/>
                          </a:xfrm>
                          <a:prstGeom prst="rect">
                            <a:avLst/>
                          </a:prstGeom>
                          <a:noFill/>
                          <a:ln>
                            <a:noFill/>
                          </a:ln>
                        </pic:spPr>
                      </pic:pic>
                    </a:graphicData>
                  </a:graphic>
                </wp:inline>
              </w:drawing>
            </w:r>
          </w:p>
          <w:p w14:paraId="4A53CE0C">
            <w:pPr>
              <w:bidi w:val="0"/>
              <w:spacing w:line="240" w:lineRule="auto"/>
              <w:ind w:left="0" w:leftChars="0" w:firstLine="0" w:firstLineChars="0"/>
              <w:jc w:val="center"/>
              <w:rPr>
                <w:b/>
                <w:bCs/>
                <w:color w:val="000000" w:themeColor="text1"/>
                <w14:textFill>
                  <w14:solidFill>
                    <w14:schemeClr w14:val="tx1"/>
                  </w14:solidFill>
                </w14:textFill>
              </w:rPr>
            </w:pPr>
            <w:r>
              <w:rPr>
                <w:b/>
                <w:bCs/>
                <w:color w:val="000000" w:themeColor="text1"/>
                <w:lang w:val="en-US"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4-1</w:t>
            </w:r>
            <w:r>
              <w:rPr>
                <w:b/>
                <w:bCs/>
                <w:color w:val="000000" w:themeColor="text1"/>
                <w:lang w:val="en-US" w:eastAsia="zh-CN"/>
                <w14:textFill>
                  <w14:solidFill>
                    <w14:schemeClr w14:val="tx1"/>
                  </w14:solidFill>
                </w14:textFill>
              </w:rPr>
              <w:t xml:space="preserve"> 室内声源等效为室外声源图例</w:t>
            </w:r>
          </w:p>
          <w:p w14:paraId="153D4758">
            <w:pPr>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3）预测点的等效</w:t>
            </w:r>
            <w:r>
              <w:rPr>
                <w:rFonts w:hint="default"/>
                <w:color w:val="000000" w:themeColor="text1"/>
                <w:lang w:val="en-US" w:eastAsia="zh-CN"/>
                <w14:textFill>
                  <w14:solidFill>
                    <w14:schemeClr w14:val="tx1"/>
                  </w14:solidFill>
                </w14:textFill>
              </w:rPr>
              <w:t>A</w:t>
            </w:r>
            <w:r>
              <w:rPr>
                <w:rFonts w:hint="eastAsia"/>
                <w:color w:val="000000" w:themeColor="text1"/>
                <w:lang w:val="en-US" w:eastAsia="zh-CN"/>
                <w14:textFill>
                  <w14:solidFill>
                    <w14:schemeClr w14:val="tx1"/>
                  </w14:solidFill>
                </w14:textFill>
              </w:rPr>
              <w:t>声级</w:t>
            </w:r>
            <w:r>
              <w:rPr>
                <w:rFonts w:hint="default"/>
                <w:i/>
                <w:iCs/>
                <w:color w:val="000000" w:themeColor="text1"/>
                <w:lang w:val="en-US" w:eastAsia="zh-CN"/>
                <w14:textFill>
                  <w14:solidFill>
                    <w14:schemeClr w14:val="tx1"/>
                  </w14:solidFill>
                </w14:textFill>
              </w:rPr>
              <w:t>L</w:t>
            </w:r>
            <w:r>
              <w:rPr>
                <w:rFonts w:hint="default"/>
                <w:i/>
                <w:iCs/>
                <w:color w:val="000000" w:themeColor="text1"/>
                <w:vertAlign w:val="subscript"/>
                <w:lang w:val="en-US" w:eastAsia="zh-CN"/>
                <w14:textFill>
                  <w14:solidFill>
                    <w14:schemeClr w14:val="tx1"/>
                  </w14:solidFill>
                </w14:textFill>
              </w:rPr>
              <w:t>A</w:t>
            </w:r>
            <w:r>
              <w:rPr>
                <w:rFonts w:hint="default"/>
                <w:i/>
                <w:iCs/>
                <w:color w:val="000000" w:themeColor="text1"/>
                <w:lang w:val="en-US" w:eastAsia="zh-CN"/>
                <w14:textFill>
                  <w14:solidFill>
                    <w14:schemeClr w14:val="tx1"/>
                  </w14:solidFill>
                </w14:textFill>
              </w:rPr>
              <w:t>(r)</w:t>
            </w:r>
          </w:p>
          <w:p w14:paraId="024D1E74">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将</w:t>
            </w:r>
            <w:r>
              <w:rPr>
                <w:rFonts w:hint="default"/>
                <w:color w:val="000000" w:themeColor="text1"/>
                <w:lang w:val="en-US" w:eastAsia="zh-CN"/>
                <w14:textFill>
                  <w14:solidFill>
                    <w14:schemeClr w14:val="tx1"/>
                  </w14:solidFill>
                </w14:textFill>
              </w:rPr>
              <w:t>8</w:t>
            </w:r>
            <w:r>
              <w:rPr>
                <w:rFonts w:hint="eastAsia"/>
                <w:color w:val="000000" w:themeColor="text1"/>
                <w:lang w:val="en-US" w:eastAsia="zh-CN"/>
                <w14:textFill>
                  <w14:solidFill>
                    <w14:schemeClr w14:val="tx1"/>
                  </w14:solidFill>
                </w14:textFill>
              </w:rPr>
              <w:t>个倍频带声压级合成，计算出预测点的</w:t>
            </w:r>
            <w:r>
              <w:rPr>
                <w:rFonts w:hint="default"/>
                <w:color w:val="000000" w:themeColor="text1"/>
                <w:lang w:val="en-US" w:eastAsia="zh-CN"/>
                <w14:textFill>
                  <w14:solidFill>
                    <w14:schemeClr w14:val="tx1"/>
                  </w14:solidFill>
                </w14:textFill>
              </w:rPr>
              <w:t>A</w:t>
            </w:r>
            <w:r>
              <w:rPr>
                <w:rFonts w:hint="eastAsia"/>
                <w:color w:val="000000" w:themeColor="text1"/>
                <w:lang w:val="en-US" w:eastAsia="zh-CN"/>
                <w14:textFill>
                  <w14:solidFill>
                    <w14:schemeClr w14:val="tx1"/>
                  </w14:solidFill>
                </w14:textFill>
              </w:rPr>
              <w:t>声级</w:t>
            </w:r>
            <w:r>
              <w:rPr>
                <w:rFonts w:hint="default"/>
                <w:color w:val="000000" w:themeColor="text1"/>
                <w:lang w:val="en-US" w:eastAsia="zh-CN"/>
                <w14:textFill>
                  <w14:solidFill>
                    <w14:schemeClr w14:val="tx1"/>
                  </w14:solidFill>
                </w14:textFill>
              </w:rPr>
              <w:t>[LA(r)]</w:t>
            </w:r>
            <w:r>
              <w:rPr>
                <w:rFonts w:hint="eastAsia"/>
                <w:color w:val="000000" w:themeColor="text1"/>
                <w:lang w:val="en-US" w:eastAsia="zh-CN"/>
                <w14:textFill>
                  <w14:solidFill>
                    <w14:schemeClr w14:val="tx1"/>
                  </w14:solidFill>
                </w14:textFill>
              </w:rPr>
              <w:t>。</w:t>
            </w:r>
          </w:p>
          <w:p w14:paraId="67070529">
            <w:pPr>
              <w:bidi w:val="0"/>
              <w:ind w:left="0" w:leftChars="0" w:firstLine="0" w:firstLineChars="0"/>
              <w:jc w:val="center"/>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576195" cy="709295"/>
                  <wp:effectExtent l="0" t="0" r="14605" b="146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2576195" cy="709295"/>
                          </a:xfrm>
                          <a:prstGeom prst="rect">
                            <a:avLst/>
                          </a:prstGeom>
                          <a:noFill/>
                          <a:ln>
                            <a:noFill/>
                          </a:ln>
                        </pic:spPr>
                      </pic:pic>
                    </a:graphicData>
                  </a:graphic>
                </wp:inline>
              </w:drawing>
            </w:r>
          </w:p>
          <w:p w14:paraId="07FCA463">
            <w:pPr>
              <w:keepNext w:val="0"/>
              <w:keepLines w:val="0"/>
              <w:widowControl/>
              <w:suppressLineNumbers w:val="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式中：</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w:t>
            </w:r>
            <w:r>
              <w:rPr>
                <w:rFonts w:hint="eastAsia" w:ascii="宋体" w:hAnsi="宋体" w:eastAsia="宋体" w:cs="宋体"/>
                <w:color w:val="000000" w:themeColor="text1"/>
                <w:kern w:val="0"/>
                <w:sz w:val="24"/>
                <w:szCs w:val="24"/>
                <w:lang w:val="en-US" w:eastAsia="zh-CN" w:bidi="ar"/>
                <w14:textFill>
                  <w14:solidFill>
                    <w14:schemeClr w14:val="tx1"/>
                  </w14:solidFill>
                </w14:textFill>
              </w:rPr>
              <w:t>距声源</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处的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dB(A</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7E1027F9">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Lpi</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w:t>
            </w:r>
            <w:r>
              <w:rPr>
                <w:rFonts w:hint="eastAsia" w:ascii="宋体" w:hAnsi="宋体" w:eastAsia="宋体" w:cs="宋体"/>
                <w:color w:val="000000" w:themeColor="text1"/>
                <w:kern w:val="0"/>
                <w:sz w:val="24"/>
                <w:szCs w:val="24"/>
                <w:lang w:val="en-US" w:eastAsia="zh-CN" w:bidi="ar"/>
                <w14:textFill>
                  <w14:solidFill>
                    <w14:schemeClr w14:val="tx1"/>
                  </w14:solidFill>
                </w14:textFill>
              </w:rPr>
              <w:t>预测点（</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r</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）处，第 </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 xml:space="preserve">i </w:t>
            </w:r>
            <w:r>
              <w:rPr>
                <w:rFonts w:hint="eastAsia" w:ascii="宋体" w:hAnsi="宋体" w:eastAsia="宋体" w:cs="宋体"/>
                <w:color w:val="000000" w:themeColor="text1"/>
                <w:kern w:val="0"/>
                <w:sz w:val="24"/>
                <w:szCs w:val="24"/>
                <w:lang w:val="en-US" w:eastAsia="zh-CN" w:bidi="ar"/>
                <w14:textFill>
                  <w14:solidFill>
                    <w14:schemeClr w14:val="tx1"/>
                  </w14:solidFill>
                </w14:textFill>
              </w:rPr>
              <w:t>倍频带声压级，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14:paraId="12CC5823">
            <w:pPr>
              <w:keepNext w:val="0"/>
              <w:keepLines w:val="0"/>
              <w:widowControl/>
              <w:suppressLineNumbers w:val="0"/>
              <w:jc w:val="left"/>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Δ</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 xml:space="preserve">Li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第 </w:t>
            </w:r>
            <w:r>
              <w:rPr>
                <w:rFonts w:hint="default" w:ascii="Times New Roman" w:hAnsi="Times New Roman" w:eastAsia="宋体" w:cs="Times New Roman"/>
                <w:i/>
                <w:iCs/>
                <w:color w:val="000000" w:themeColor="text1"/>
                <w:kern w:val="0"/>
                <w:sz w:val="24"/>
                <w:szCs w:val="24"/>
                <w:lang w:val="en-US" w:eastAsia="zh-CN" w:bidi="ar"/>
                <w14:textFill>
                  <w14:solidFill>
                    <w14:schemeClr w14:val="tx1"/>
                  </w14:solidFill>
                </w14:textFill>
              </w:rPr>
              <w:t xml:space="preserve">i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倍频带的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lang w:val="en-US" w:eastAsia="zh-CN" w:bidi="ar"/>
                <w14:textFill>
                  <w14:solidFill>
                    <w14:schemeClr w14:val="tx1"/>
                  </w14:solidFill>
                </w14:textFill>
              </w:rPr>
              <w:t>计权网络修正值，</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14:paraId="78D8E87C">
            <w:pPr>
              <w:bidi w:val="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color w:val="000000" w:themeColor="text1"/>
                <w:sz w:val="24"/>
                <w:szCs w:val="24"/>
                <w:lang w:val="en-US" w:eastAsia="zh-CN"/>
                <w14:textFill>
                  <w14:solidFill>
                    <w14:schemeClr w14:val="tx1"/>
                  </w14:solidFill>
                </w14:textFill>
              </w:rPr>
              <w:t>噪声贡献值</w:t>
            </w:r>
          </w:p>
          <w:p w14:paraId="40CCD9A4">
            <w:pPr>
              <w:bidi w:val="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噪声贡献值（</w:t>
            </w:r>
            <w:r>
              <w:rPr>
                <w:rFonts w:hint="default"/>
                <w:i/>
                <w:iCs/>
                <w:color w:val="000000" w:themeColor="text1"/>
                <w:sz w:val="24"/>
                <w:szCs w:val="24"/>
                <w:lang w:val="en-US" w:eastAsia="zh-CN"/>
                <w14:textFill>
                  <w14:solidFill>
                    <w14:schemeClr w14:val="tx1"/>
                  </w14:solidFill>
                </w14:textFill>
              </w:rPr>
              <w:t>Leqg</w:t>
            </w:r>
            <w:r>
              <w:rPr>
                <w:rFonts w:hint="eastAsia"/>
                <w:color w:val="000000" w:themeColor="text1"/>
                <w:sz w:val="24"/>
                <w:szCs w:val="24"/>
                <w:lang w:val="en-US" w:eastAsia="zh-CN"/>
                <w14:textFill>
                  <w14:solidFill>
                    <w14:schemeClr w14:val="tx1"/>
                  </w14:solidFill>
                </w14:textFill>
              </w:rPr>
              <w:t>）计算公式为：</w:t>
            </w:r>
          </w:p>
          <w:p w14:paraId="05297813">
            <w:pPr>
              <w:bidi w:val="0"/>
              <w:ind w:left="0" w:leftChars="0" w:firstLine="0" w:firstLineChars="0"/>
              <w:jc w:val="center"/>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276475" cy="702945"/>
                  <wp:effectExtent l="0" t="0" r="9525" b="190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0"/>
                          <a:stretch>
                            <a:fillRect/>
                          </a:stretch>
                        </pic:blipFill>
                        <pic:spPr>
                          <a:xfrm>
                            <a:off x="0" y="0"/>
                            <a:ext cx="2276475" cy="702945"/>
                          </a:xfrm>
                          <a:prstGeom prst="rect">
                            <a:avLst/>
                          </a:prstGeom>
                          <a:noFill/>
                          <a:ln>
                            <a:noFill/>
                          </a:ln>
                        </pic:spPr>
                      </pic:pic>
                    </a:graphicData>
                  </a:graphic>
                </wp:inline>
              </w:drawing>
            </w:r>
          </w:p>
          <w:p w14:paraId="2B438312">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式中： </w:t>
            </w:r>
            <w:r>
              <w:rPr>
                <w:rFonts w:hint="default"/>
                <w:i/>
                <w:iCs/>
                <w:color w:val="000000" w:themeColor="text1"/>
                <w:lang w:val="en-US" w:eastAsia="zh-CN"/>
                <w14:textFill>
                  <w14:solidFill>
                    <w14:schemeClr w14:val="tx1"/>
                  </w14:solidFill>
                </w14:textFill>
              </w:rPr>
              <w:t>Leqg</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噪声贡献值，</w:t>
            </w:r>
            <w:r>
              <w:rPr>
                <w:rFonts w:hint="default"/>
                <w:color w:val="000000" w:themeColor="text1"/>
                <w:lang w:val="en-US" w:eastAsia="zh-CN"/>
                <w14:textFill>
                  <w14:solidFill>
                    <w14:schemeClr w14:val="tx1"/>
                  </w14:solidFill>
                </w14:textFill>
              </w:rPr>
              <w:t>dB</w:t>
            </w:r>
            <w:r>
              <w:rPr>
                <w:rFonts w:hint="eastAsia"/>
                <w:color w:val="000000" w:themeColor="text1"/>
                <w:lang w:val="en-US" w:eastAsia="zh-CN"/>
                <w14:textFill>
                  <w14:solidFill>
                    <w14:schemeClr w14:val="tx1"/>
                  </w14:solidFill>
                </w14:textFill>
              </w:rPr>
              <w:t xml:space="preserve">； </w:t>
            </w:r>
          </w:p>
          <w:p w14:paraId="45D44327">
            <w:pPr>
              <w:bidi w:val="0"/>
              <w:rPr>
                <w:color w:val="000000" w:themeColor="text1"/>
                <w14:textFill>
                  <w14:solidFill>
                    <w14:schemeClr w14:val="tx1"/>
                  </w14:solidFill>
                </w14:textFill>
              </w:rPr>
            </w:pPr>
            <w:r>
              <w:rPr>
                <w:rFonts w:hint="default"/>
                <w:i/>
                <w:iCs/>
                <w:color w:val="000000" w:themeColor="text1"/>
                <w:lang w:val="en-US" w:eastAsia="zh-CN"/>
                <w14:textFill>
                  <w14:solidFill>
                    <w14:schemeClr w14:val="tx1"/>
                  </w14:solidFill>
                </w14:textFill>
              </w:rPr>
              <w:t>T</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预测计算的时间段，</w:t>
            </w:r>
            <w:r>
              <w:rPr>
                <w:rFonts w:hint="default"/>
                <w:color w:val="000000" w:themeColor="text1"/>
                <w:lang w:val="en-US" w:eastAsia="zh-CN"/>
                <w14:textFill>
                  <w14:solidFill>
                    <w14:schemeClr w14:val="tx1"/>
                  </w14:solidFill>
                </w14:textFill>
              </w:rPr>
              <w:t>s</w:t>
            </w:r>
            <w:r>
              <w:rPr>
                <w:rFonts w:hint="eastAsia"/>
                <w:color w:val="000000" w:themeColor="text1"/>
                <w:lang w:val="en-US" w:eastAsia="zh-CN"/>
                <w14:textFill>
                  <w14:solidFill>
                    <w14:schemeClr w14:val="tx1"/>
                  </w14:solidFill>
                </w14:textFill>
              </w:rPr>
              <w:t xml:space="preserve">； </w:t>
            </w:r>
          </w:p>
          <w:p w14:paraId="17226D75">
            <w:pPr>
              <w:bidi w:val="0"/>
              <w:rPr>
                <w:color w:val="000000" w:themeColor="text1"/>
                <w14:textFill>
                  <w14:solidFill>
                    <w14:schemeClr w14:val="tx1"/>
                  </w14:solidFill>
                </w14:textFill>
              </w:rPr>
            </w:pPr>
            <w:r>
              <w:rPr>
                <w:rFonts w:hint="default"/>
                <w:i/>
                <w:iCs/>
                <w:color w:val="000000" w:themeColor="text1"/>
                <w:lang w:val="en-US" w:eastAsia="zh-CN"/>
                <w14:textFill>
                  <w14:solidFill>
                    <w14:schemeClr w14:val="tx1"/>
                  </w14:solidFill>
                </w14:textFill>
              </w:rPr>
              <w:t>t i</w:t>
            </w:r>
            <w:r>
              <w:rPr>
                <w:rFonts w:hint="default"/>
                <w:color w:val="000000" w:themeColor="text1"/>
                <w:lang w:val="en-US" w:eastAsia="zh-CN"/>
                <w14:textFill>
                  <w14:solidFill>
                    <w14:schemeClr w14:val="tx1"/>
                  </w14:solidFill>
                </w14:textFill>
              </w:rPr>
              <w:t>—— i</w:t>
            </w:r>
            <w:r>
              <w:rPr>
                <w:rFonts w:hint="eastAsia"/>
                <w:color w:val="000000" w:themeColor="text1"/>
                <w:lang w:val="en-US" w:eastAsia="zh-CN"/>
                <w14:textFill>
                  <w14:solidFill>
                    <w14:schemeClr w14:val="tx1"/>
                  </w14:solidFill>
                </w14:textFill>
              </w:rPr>
              <w:t>声源在</w:t>
            </w:r>
            <w:r>
              <w:rPr>
                <w:rFonts w:hint="default"/>
                <w:color w:val="000000" w:themeColor="text1"/>
                <w:lang w:val="en-US" w:eastAsia="zh-CN"/>
                <w14:textFill>
                  <w14:solidFill>
                    <w14:schemeClr w14:val="tx1"/>
                  </w14:solidFill>
                </w14:textFill>
              </w:rPr>
              <w:t>T</w:t>
            </w:r>
            <w:r>
              <w:rPr>
                <w:rFonts w:hint="eastAsia"/>
                <w:color w:val="000000" w:themeColor="text1"/>
                <w:lang w:val="en-US" w:eastAsia="zh-CN"/>
                <w14:textFill>
                  <w14:solidFill>
                    <w14:schemeClr w14:val="tx1"/>
                  </w14:solidFill>
                </w14:textFill>
              </w:rPr>
              <w:t>时段内的运行时间，</w:t>
            </w:r>
            <w:r>
              <w:rPr>
                <w:rFonts w:hint="default"/>
                <w:color w:val="000000" w:themeColor="text1"/>
                <w:lang w:val="en-US" w:eastAsia="zh-CN"/>
                <w14:textFill>
                  <w14:solidFill>
                    <w14:schemeClr w14:val="tx1"/>
                  </w14:solidFill>
                </w14:textFill>
              </w:rPr>
              <w:t>s</w:t>
            </w:r>
            <w:r>
              <w:rPr>
                <w:rFonts w:hint="eastAsia"/>
                <w:color w:val="000000" w:themeColor="text1"/>
                <w:lang w:val="en-US" w:eastAsia="zh-CN"/>
                <w14:textFill>
                  <w14:solidFill>
                    <w14:schemeClr w14:val="tx1"/>
                  </w14:solidFill>
                </w14:textFill>
              </w:rPr>
              <w:t xml:space="preserve">； </w:t>
            </w:r>
          </w:p>
          <w:p w14:paraId="5B91A676">
            <w:pPr>
              <w:bidi w:val="0"/>
              <w:rPr>
                <w:color w:val="000000" w:themeColor="text1"/>
                <w14:textFill>
                  <w14:solidFill>
                    <w14:schemeClr w14:val="tx1"/>
                  </w14:solidFill>
                </w14:textFill>
              </w:rPr>
            </w:pPr>
            <w:r>
              <w:rPr>
                <w:rFonts w:hint="default"/>
                <w:i/>
                <w:iCs/>
                <w:color w:val="000000" w:themeColor="text1"/>
                <w:lang w:val="en-US" w:eastAsia="zh-CN"/>
                <w14:textFill>
                  <w14:solidFill>
                    <w14:schemeClr w14:val="tx1"/>
                  </w14:solidFill>
                </w14:textFill>
              </w:rPr>
              <w:t>LAi</w:t>
            </w:r>
            <w:r>
              <w:rPr>
                <w:rFonts w:hint="default"/>
                <w:color w:val="000000" w:themeColor="text1"/>
                <w:lang w:val="en-US" w:eastAsia="zh-CN"/>
                <w14:textFill>
                  <w14:solidFill>
                    <w14:schemeClr w14:val="tx1"/>
                  </w14:solidFill>
                </w14:textFill>
              </w:rPr>
              <w:t xml:space="preserve"> ——i</w:t>
            </w:r>
            <w:r>
              <w:rPr>
                <w:rFonts w:hint="eastAsia"/>
                <w:color w:val="000000" w:themeColor="text1"/>
                <w:lang w:val="en-US" w:eastAsia="zh-CN"/>
                <w14:textFill>
                  <w14:solidFill>
                    <w14:schemeClr w14:val="tx1"/>
                  </w14:solidFill>
                </w14:textFill>
              </w:rPr>
              <w:t>声源在预测点产生的等效连续</w:t>
            </w:r>
            <w:r>
              <w:rPr>
                <w:rFonts w:hint="default"/>
                <w:color w:val="000000" w:themeColor="text1"/>
                <w:lang w:val="en-US" w:eastAsia="zh-CN"/>
                <w14:textFill>
                  <w14:solidFill>
                    <w14:schemeClr w14:val="tx1"/>
                  </w14:solidFill>
                </w14:textFill>
              </w:rPr>
              <w:t>A</w:t>
            </w:r>
            <w:r>
              <w:rPr>
                <w:rFonts w:hint="eastAsia"/>
                <w:color w:val="000000" w:themeColor="text1"/>
                <w:lang w:val="en-US" w:eastAsia="zh-CN"/>
                <w14:textFill>
                  <w14:solidFill>
                    <w14:schemeClr w14:val="tx1"/>
                  </w14:solidFill>
                </w14:textFill>
              </w:rPr>
              <w:t>声级，</w:t>
            </w:r>
            <w:r>
              <w:rPr>
                <w:rFonts w:hint="default"/>
                <w:color w:val="000000" w:themeColor="text1"/>
                <w:lang w:val="en-US" w:eastAsia="zh-CN"/>
                <w14:textFill>
                  <w14:solidFill>
                    <w14:schemeClr w14:val="tx1"/>
                  </w14:solidFill>
                </w14:textFill>
              </w:rPr>
              <w:t>dB</w:t>
            </w:r>
            <w:r>
              <w:rPr>
                <w:rFonts w:hint="eastAsia"/>
                <w:color w:val="000000" w:themeColor="text1"/>
                <w:lang w:val="en-US" w:eastAsia="zh-CN"/>
                <w14:textFill>
                  <w14:solidFill>
                    <w14:schemeClr w14:val="tx1"/>
                  </w14:solidFill>
                </w14:textFill>
              </w:rPr>
              <w:t>。</w:t>
            </w:r>
          </w:p>
          <w:p w14:paraId="7D308D28">
            <w:pPr>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5）噪声预测值</w:t>
            </w:r>
          </w:p>
          <w:p w14:paraId="7B15BA99">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噪声预测值（</w:t>
            </w:r>
            <w:r>
              <w:rPr>
                <w:rFonts w:hint="default"/>
                <w:i/>
                <w:iCs/>
                <w:color w:val="000000" w:themeColor="text1"/>
                <w:lang w:val="en-US" w:eastAsia="zh-CN"/>
                <w14:textFill>
                  <w14:solidFill>
                    <w14:schemeClr w14:val="tx1"/>
                  </w14:solidFill>
                </w14:textFill>
              </w:rPr>
              <w:t>Leq</w:t>
            </w:r>
            <w:r>
              <w:rPr>
                <w:rFonts w:hint="eastAsia"/>
                <w:color w:val="000000" w:themeColor="text1"/>
                <w:lang w:val="en-US" w:eastAsia="zh-CN"/>
                <w14:textFill>
                  <w14:solidFill>
                    <w14:schemeClr w14:val="tx1"/>
                  </w14:solidFill>
                </w14:textFill>
              </w:rPr>
              <w:t>）计算公式为：</w:t>
            </w:r>
          </w:p>
          <w:p w14:paraId="39BEE2A4">
            <w:pPr>
              <w:bidi w:val="0"/>
              <w:ind w:left="0" w:leftChars="0" w:firstLine="0" w:firstLineChars="0"/>
              <w:jc w:val="center"/>
              <w:rPr>
                <w:rFonts w:hint="default"/>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324735" cy="455295"/>
                  <wp:effectExtent l="0" t="0" r="18415" b="190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2324735" cy="455295"/>
                          </a:xfrm>
                          <a:prstGeom prst="rect">
                            <a:avLst/>
                          </a:prstGeom>
                          <a:noFill/>
                          <a:ln>
                            <a:noFill/>
                          </a:ln>
                        </pic:spPr>
                      </pic:pic>
                    </a:graphicData>
                  </a:graphic>
                </wp:inline>
              </w:drawing>
            </w:r>
          </w:p>
          <w:p w14:paraId="50983E47">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式中：</w:t>
            </w:r>
            <w:r>
              <w:rPr>
                <w:rFonts w:hint="default"/>
                <w:i/>
                <w:iCs/>
                <w:color w:val="000000" w:themeColor="text1"/>
                <w:lang w:val="en-US" w:eastAsia="zh-CN"/>
                <w14:textFill>
                  <w14:solidFill>
                    <w14:schemeClr w14:val="tx1"/>
                  </w14:solidFill>
                </w14:textFill>
              </w:rPr>
              <w:t>Leq</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预测点的噪声预测值，</w:t>
            </w:r>
            <w:r>
              <w:rPr>
                <w:rFonts w:hint="default"/>
                <w:color w:val="000000" w:themeColor="text1"/>
                <w:lang w:val="en-US" w:eastAsia="zh-CN"/>
                <w14:textFill>
                  <w14:solidFill>
                    <w14:schemeClr w14:val="tx1"/>
                  </w14:solidFill>
                </w14:textFill>
              </w:rPr>
              <w:t>dB</w:t>
            </w:r>
            <w:r>
              <w:rPr>
                <w:rFonts w:hint="eastAsia"/>
                <w:color w:val="000000" w:themeColor="text1"/>
                <w:lang w:val="en-US" w:eastAsia="zh-CN"/>
                <w14:textFill>
                  <w14:solidFill>
                    <w14:schemeClr w14:val="tx1"/>
                  </w14:solidFill>
                </w14:textFill>
              </w:rPr>
              <w:t>；</w:t>
            </w:r>
          </w:p>
          <w:p w14:paraId="17F24E40">
            <w:pPr>
              <w:bidi w:val="0"/>
              <w:rPr>
                <w:color w:val="000000" w:themeColor="text1"/>
                <w14:textFill>
                  <w14:solidFill>
                    <w14:schemeClr w14:val="tx1"/>
                  </w14:solidFill>
                </w14:textFill>
              </w:rPr>
            </w:pPr>
            <w:r>
              <w:rPr>
                <w:rFonts w:hint="default"/>
                <w:i/>
                <w:iCs/>
                <w:color w:val="000000" w:themeColor="text1"/>
                <w:lang w:val="en-US" w:eastAsia="zh-CN"/>
                <w14:textFill>
                  <w14:solidFill>
                    <w14:schemeClr w14:val="tx1"/>
                  </w14:solidFill>
                </w14:textFill>
              </w:rPr>
              <w:t>L</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建设项目声源在预测点产生的噪声贡献值，</w:t>
            </w:r>
            <w:r>
              <w:rPr>
                <w:rFonts w:hint="default"/>
                <w:color w:val="000000" w:themeColor="text1"/>
                <w:lang w:val="en-US" w:eastAsia="zh-CN"/>
                <w14:textFill>
                  <w14:solidFill>
                    <w14:schemeClr w14:val="tx1"/>
                  </w14:solidFill>
                </w14:textFill>
              </w:rPr>
              <w:t>dB</w:t>
            </w:r>
            <w:r>
              <w:rPr>
                <w:rFonts w:hint="eastAsia"/>
                <w:color w:val="000000" w:themeColor="text1"/>
                <w:lang w:val="en-US" w:eastAsia="zh-CN"/>
                <w14:textFill>
                  <w14:solidFill>
                    <w14:schemeClr w14:val="tx1"/>
                  </w14:solidFill>
                </w14:textFill>
              </w:rPr>
              <w:t xml:space="preserve">； </w:t>
            </w:r>
          </w:p>
          <w:p w14:paraId="61718E92">
            <w:pPr>
              <w:bidi w:val="0"/>
              <w:rPr>
                <w:color w:val="000000" w:themeColor="text1"/>
                <w14:textFill>
                  <w14:solidFill>
                    <w14:schemeClr w14:val="tx1"/>
                  </w14:solidFill>
                </w14:textFill>
              </w:rPr>
            </w:pPr>
            <w:r>
              <w:rPr>
                <w:rFonts w:hint="default"/>
                <w:i/>
                <w:iCs/>
                <w:color w:val="000000" w:themeColor="text1"/>
                <w:lang w:val="en-US" w:eastAsia="zh-CN"/>
                <w14:textFill>
                  <w14:solidFill>
                    <w14:schemeClr w14:val="tx1"/>
                  </w14:solidFill>
                </w14:textFill>
              </w:rPr>
              <w:t>Leqb</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预测点的背景噪声值，</w:t>
            </w:r>
            <w:r>
              <w:rPr>
                <w:rFonts w:hint="default"/>
                <w:color w:val="000000" w:themeColor="text1"/>
                <w:lang w:val="en-US" w:eastAsia="zh-CN"/>
                <w14:textFill>
                  <w14:solidFill>
                    <w14:schemeClr w14:val="tx1"/>
                  </w14:solidFill>
                </w14:textFill>
              </w:rPr>
              <w:t>dB</w:t>
            </w:r>
            <w:r>
              <w:rPr>
                <w:rFonts w:hint="eastAsia"/>
                <w:color w:val="000000" w:themeColor="text1"/>
                <w:lang w:val="en-US" w:eastAsia="zh-CN"/>
                <w14:textFill>
                  <w14:solidFill>
                    <w14:schemeClr w14:val="tx1"/>
                  </w14:solidFill>
                </w14:textFill>
              </w:rPr>
              <w:t>。</w:t>
            </w:r>
          </w:p>
          <w:p w14:paraId="2F0773C2">
            <w:pPr>
              <w:spacing w:line="360" w:lineRule="auto"/>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default" w:ascii="Times New Roman" w:hAnsi="Times New Roman" w:cs="Times New Roman"/>
                <w:color w:val="000000" w:themeColor="text1"/>
                <w:highlight w:val="none"/>
                <w:u w:val="none" w:color="auto"/>
                <w14:textFill>
                  <w14:solidFill>
                    <w14:schemeClr w14:val="tx1"/>
                  </w14:solidFill>
                </w14:textFill>
              </w:rPr>
              <w:t>3、预测结果</w:t>
            </w:r>
          </w:p>
          <w:p w14:paraId="0F6247D1">
            <w:pPr>
              <w:spacing w:line="360" w:lineRule="auto"/>
              <w:ind w:firstLine="480"/>
              <w:rPr>
                <w:rFonts w:hint="default" w:ascii="Times New Roman" w:hAnsi="Times New Roman" w:cs="Times New Roman"/>
                <w:color w:val="000000" w:themeColor="text1"/>
                <w:highlight w:val="none"/>
                <w:u w:val="none" w:color="auto"/>
                <w14:textFill>
                  <w14:solidFill>
                    <w14:schemeClr w14:val="tx1"/>
                  </w14:solidFill>
                </w14:textFill>
              </w:rPr>
            </w:pPr>
            <w:r>
              <w:rPr>
                <w:rFonts w:hint="eastAsia" w:cs="Times New Roman"/>
                <w:color w:val="000000" w:themeColor="text1"/>
                <w:highlight w:val="none"/>
                <w:u w:val="none" w:color="auto"/>
                <w:lang w:val="en-US" w:eastAsia="zh-CN"/>
                <w14:textFill>
                  <w14:solidFill>
                    <w14:schemeClr w14:val="tx1"/>
                  </w14:solidFill>
                </w14:textFill>
              </w:rPr>
              <w:t>本次按照三期投产后所有噪声设备进行噪声预测；</w:t>
            </w:r>
            <w:r>
              <w:rPr>
                <w:rFonts w:hint="default" w:ascii="Times New Roman" w:hAnsi="Times New Roman" w:cs="Times New Roman"/>
                <w:color w:val="000000" w:themeColor="text1"/>
                <w:highlight w:val="none"/>
                <w:u w:val="none" w:color="auto"/>
                <w14:textFill>
                  <w14:solidFill>
                    <w14:schemeClr w14:val="tx1"/>
                  </w14:solidFill>
                </w14:textFill>
              </w:rPr>
              <w:t>各设备噪声经采取相应的治理措施后，采用上述预测模式预测得出各厂界处的噪声贡献值详见下表：</w:t>
            </w:r>
          </w:p>
          <w:p w14:paraId="78766FC5">
            <w:pPr>
              <w:spacing w:line="240" w:lineRule="auto"/>
              <w:ind w:firstLine="0" w:firstLineChars="0"/>
              <w:jc w:val="cente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pPr>
            <w:bookmarkStart w:id="12" w:name="_Ref496887213"/>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表4</w:t>
            </w:r>
            <w:bookmarkEnd w:id="12"/>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w:t>
            </w:r>
            <w:r>
              <w:rPr>
                <w:rFonts w:hint="eastAsia" w:cs="Times New Roman"/>
                <w:b/>
                <w:bCs/>
                <w:color w:val="000000" w:themeColor="text1"/>
                <w:sz w:val="21"/>
                <w:szCs w:val="21"/>
                <w:highlight w:val="none"/>
                <w:u w:val="none" w:color="auto"/>
                <w:lang w:val="en-US" w:eastAsia="zh-CN"/>
                <w14:textFill>
                  <w14:solidFill>
                    <w14:schemeClr w14:val="tx1"/>
                  </w14:solidFill>
                </w14:textFill>
              </w:rPr>
              <w:t>8</w:t>
            </w:r>
            <w:r>
              <w:rPr>
                <w:rFonts w:hint="eastAsia"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u w:val="none" w:color="auto"/>
                <w14:textFill>
                  <w14:solidFill>
                    <w14:schemeClr w14:val="tx1"/>
                  </w14:solidFill>
                </w14:textFill>
              </w:rPr>
              <w:t>厂界噪声预测结果一览表单位：dB（A）</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8"/>
              <w:gridCol w:w="731"/>
              <w:gridCol w:w="862"/>
              <w:gridCol w:w="873"/>
              <w:gridCol w:w="1017"/>
              <w:gridCol w:w="1017"/>
              <w:gridCol w:w="938"/>
              <w:gridCol w:w="938"/>
              <w:gridCol w:w="607"/>
              <w:gridCol w:w="772"/>
            </w:tblGrid>
            <w:tr w14:paraId="3F46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02CCB1C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序号</w:t>
                  </w:r>
                </w:p>
              </w:tc>
              <w:tc>
                <w:tcPr>
                  <w:tcW w:w="442" w:type="pct"/>
                  <w:vMerge w:val="restart"/>
                  <w:tcBorders>
                    <w:tl2br w:val="nil"/>
                    <w:tr2bl w:val="nil"/>
                  </w:tcBorders>
                  <w:shd w:val="clear" w:color="auto" w:fill="auto"/>
                  <w:vAlign w:val="center"/>
                </w:tcPr>
                <w:p w14:paraId="263DD1A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名称</w:t>
                  </w:r>
                </w:p>
              </w:tc>
              <w:tc>
                <w:tcPr>
                  <w:tcW w:w="521" w:type="pct"/>
                  <w:vMerge w:val="restart"/>
                  <w:tcBorders>
                    <w:tl2br w:val="nil"/>
                    <w:tr2bl w:val="nil"/>
                  </w:tcBorders>
                  <w:shd w:val="clear" w:color="auto" w:fill="auto"/>
                  <w:vAlign w:val="center"/>
                </w:tcPr>
                <w:p w14:paraId="15B9D31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X(m)</w:t>
                  </w:r>
                </w:p>
              </w:tc>
              <w:tc>
                <w:tcPr>
                  <w:tcW w:w="528" w:type="pct"/>
                  <w:vMerge w:val="restart"/>
                  <w:tcBorders>
                    <w:tl2br w:val="nil"/>
                    <w:tr2bl w:val="nil"/>
                  </w:tcBorders>
                  <w:shd w:val="clear" w:color="auto" w:fill="auto"/>
                  <w:vAlign w:val="center"/>
                </w:tcPr>
                <w:p w14:paraId="4412E86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Y(m)</w:t>
                  </w:r>
                </w:p>
              </w:tc>
              <w:tc>
                <w:tcPr>
                  <w:tcW w:w="615" w:type="pct"/>
                  <w:vMerge w:val="restart"/>
                  <w:tcBorders>
                    <w:tl2br w:val="nil"/>
                    <w:tr2bl w:val="nil"/>
                  </w:tcBorders>
                  <w:shd w:val="clear" w:color="auto" w:fill="auto"/>
                  <w:vAlign w:val="center"/>
                </w:tcPr>
                <w:p w14:paraId="04C071D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地面高程</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m</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615" w:type="pct"/>
                  <w:vMerge w:val="restart"/>
                  <w:tcBorders>
                    <w:tl2br w:val="nil"/>
                    <w:tr2bl w:val="nil"/>
                  </w:tcBorders>
                  <w:shd w:val="clear" w:color="auto" w:fill="auto"/>
                  <w:vAlign w:val="center"/>
                </w:tcPr>
                <w:p w14:paraId="28278F2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离地高度</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m</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567" w:type="pct"/>
                  <w:vMerge w:val="restart"/>
                  <w:tcBorders>
                    <w:tl2br w:val="nil"/>
                    <w:tr2bl w:val="nil"/>
                  </w:tcBorders>
                  <w:shd w:val="clear" w:color="auto" w:fill="auto"/>
                  <w:vAlign w:val="center"/>
                </w:tcPr>
                <w:p w14:paraId="5E9F668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贡献值</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dB</w:t>
                  </w: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w:t>
                  </w:r>
                </w:p>
              </w:tc>
              <w:tc>
                <w:tcPr>
                  <w:tcW w:w="567" w:type="pct"/>
                  <w:vMerge w:val="restart"/>
                  <w:tcBorders>
                    <w:tl2br w:val="nil"/>
                    <w:tr2bl w:val="nil"/>
                  </w:tcBorders>
                  <w:shd w:val="clear" w:color="auto" w:fill="auto"/>
                  <w:vAlign w:val="center"/>
                </w:tcPr>
                <w:p w14:paraId="1837D4C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功能区类型</w:t>
                  </w:r>
                </w:p>
              </w:tc>
              <w:tc>
                <w:tcPr>
                  <w:tcW w:w="367" w:type="pct"/>
                  <w:vMerge w:val="restart"/>
                  <w:tcBorders>
                    <w:tl2br w:val="nil"/>
                    <w:tr2bl w:val="nil"/>
                  </w:tcBorders>
                  <w:shd w:val="clear" w:color="auto" w:fill="auto"/>
                  <w:vAlign w:val="center"/>
                </w:tcPr>
                <w:p w14:paraId="1D4BCA1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标准值</w:t>
                  </w:r>
                </w:p>
              </w:tc>
              <w:tc>
                <w:tcPr>
                  <w:tcW w:w="466" w:type="pct"/>
                  <w:vMerge w:val="restart"/>
                  <w:tcBorders>
                    <w:tl2br w:val="nil"/>
                    <w:tr2bl w:val="nil"/>
                  </w:tcBorders>
                  <w:shd w:val="clear" w:color="auto" w:fill="auto"/>
                  <w:vAlign w:val="center"/>
                </w:tcPr>
                <w:p w14:paraId="7942CC3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是否达标</w:t>
                  </w:r>
                </w:p>
              </w:tc>
            </w:tr>
            <w:tr w14:paraId="3476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4F912E4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3BB3E24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14CC77C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414561E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3AA38F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580CE7A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67" w:type="pct"/>
                  <w:vMerge w:val="continue"/>
                  <w:tcBorders>
                    <w:tl2br w:val="nil"/>
                    <w:tr2bl w:val="nil"/>
                  </w:tcBorders>
                  <w:shd w:val="clear" w:color="auto" w:fill="auto"/>
                  <w:vAlign w:val="center"/>
                </w:tcPr>
                <w:p w14:paraId="5F1DF09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67" w:type="pct"/>
                  <w:vMerge w:val="continue"/>
                  <w:tcBorders>
                    <w:tl2br w:val="nil"/>
                    <w:tr2bl w:val="nil"/>
                  </w:tcBorders>
                  <w:shd w:val="clear" w:color="auto" w:fill="auto"/>
                  <w:vAlign w:val="center"/>
                </w:tcPr>
                <w:p w14:paraId="22FA09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367" w:type="pct"/>
                  <w:vMerge w:val="continue"/>
                  <w:tcBorders>
                    <w:tl2br w:val="nil"/>
                    <w:tr2bl w:val="nil"/>
                  </w:tcBorders>
                  <w:shd w:val="clear" w:color="auto" w:fill="auto"/>
                  <w:vAlign w:val="center"/>
                </w:tcPr>
                <w:p w14:paraId="5C62578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66" w:type="pct"/>
                  <w:vMerge w:val="continue"/>
                  <w:tcBorders>
                    <w:tl2br w:val="nil"/>
                    <w:tr2bl w:val="nil"/>
                  </w:tcBorders>
                  <w:shd w:val="clear" w:color="auto" w:fill="auto"/>
                  <w:vAlign w:val="center"/>
                </w:tcPr>
                <w:p w14:paraId="0625D78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r>
            <w:tr w14:paraId="42F1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70EDCD0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w:t>
                  </w:r>
                </w:p>
              </w:tc>
              <w:tc>
                <w:tcPr>
                  <w:tcW w:w="442" w:type="pct"/>
                  <w:vMerge w:val="restart"/>
                  <w:tcBorders>
                    <w:tl2br w:val="nil"/>
                    <w:tr2bl w:val="nil"/>
                  </w:tcBorders>
                  <w:shd w:val="clear" w:color="auto" w:fill="auto"/>
                  <w:vAlign w:val="center"/>
                </w:tcPr>
                <w:p w14:paraId="06F7FCA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厂界东</w:t>
                  </w:r>
                </w:p>
              </w:tc>
              <w:tc>
                <w:tcPr>
                  <w:tcW w:w="521" w:type="pct"/>
                  <w:vMerge w:val="restart"/>
                  <w:tcBorders>
                    <w:tl2br w:val="nil"/>
                    <w:tr2bl w:val="nil"/>
                  </w:tcBorders>
                  <w:shd w:val="clear" w:color="auto" w:fill="auto"/>
                  <w:vAlign w:val="center"/>
                </w:tcPr>
                <w:p w14:paraId="396F880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26.25</w:t>
                  </w:r>
                </w:p>
              </w:tc>
              <w:tc>
                <w:tcPr>
                  <w:tcW w:w="528" w:type="pct"/>
                  <w:vMerge w:val="restart"/>
                  <w:tcBorders>
                    <w:tl2br w:val="nil"/>
                    <w:tr2bl w:val="nil"/>
                  </w:tcBorders>
                  <w:shd w:val="clear" w:color="auto" w:fill="auto"/>
                  <w:vAlign w:val="center"/>
                </w:tcPr>
                <w:p w14:paraId="5A64F2E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31.54</w:t>
                  </w:r>
                </w:p>
              </w:tc>
              <w:tc>
                <w:tcPr>
                  <w:tcW w:w="615" w:type="pct"/>
                  <w:vMerge w:val="restart"/>
                  <w:tcBorders>
                    <w:tl2br w:val="nil"/>
                    <w:tr2bl w:val="nil"/>
                  </w:tcBorders>
                  <w:shd w:val="clear" w:color="auto" w:fill="auto"/>
                  <w:vAlign w:val="center"/>
                </w:tcPr>
                <w:p w14:paraId="41CC153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0.00</w:t>
                  </w:r>
                </w:p>
              </w:tc>
              <w:tc>
                <w:tcPr>
                  <w:tcW w:w="615" w:type="pct"/>
                  <w:vMerge w:val="restart"/>
                  <w:tcBorders>
                    <w:tl2br w:val="nil"/>
                    <w:tr2bl w:val="nil"/>
                  </w:tcBorders>
                  <w:shd w:val="clear" w:color="auto" w:fill="auto"/>
                  <w:vAlign w:val="center"/>
                </w:tcPr>
                <w:p w14:paraId="715A26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1.20</w:t>
                  </w:r>
                </w:p>
              </w:tc>
              <w:tc>
                <w:tcPr>
                  <w:tcW w:w="938" w:type="dxa"/>
                  <w:tcBorders>
                    <w:bottom w:val="single" w:color="000000" w:sz="4" w:space="0"/>
                    <w:tl2br w:val="nil"/>
                    <w:tr2bl w:val="nil"/>
                  </w:tcBorders>
                  <w:shd w:val="clear" w:color="auto" w:fill="auto"/>
                  <w:vAlign w:val="center"/>
                </w:tcPr>
                <w:p w14:paraId="6180E9B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48.81</w:t>
                  </w:r>
                </w:p>
              </w:tc>
              <w:tc>
                <w:tcPr>
                  <w:tcW w:w="567" w:type="pct"/>
                  <w:tcBorders>
                    <w:bottom w:val="single" w:color="000000" w:sz="4" w:space="0"/>
                    <w:tl2br w:val="nil"/>
                    <w:tr2bl w:val="nil"/>
                  </w:tcBorders>
                  <w:shd w:val="clear" w:color="auto" w:fill="auto"/>
                  <w:vAlign w:val="center"/>
                </w:tcPr>
                <w:p w14:paraId="7A8AE84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bottom w:val="single" w:color="000000" w:sz="4" w:space="0"/>
                    <w:tl2br w:val="nil"/>
                    <w:tr2bl w:val="nil"/>
                  </w:tcBorders>
                  <w:shd w:val="clear" w:color="auto" w:fill="auto"/>
                  <w:vAlign w:val="center"/>
                </w:tcPr>
                <w:p w14:paraId="5B970C0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65</w:t>
                  </w:r>
                </w:p>
              </w:tc>
              <w:tc>
                <w:tcPr>
                  <w:tcW w:w="466" w:type="pct"/>
                  <w:tcBorders>
                    <w:bottom w:val="single" w:color="000000" w:sz="4" w:space="0"/>
                    <w:tl2br w:val="nil"/>
                    <w:tr2bl w:val="nil"/>
                  </w:tcBorders>
                  <w:shd w:val="clear" w:color="auto" w:fill="auto"/>
                  <w:vAlign w:val="center"/>
                </w:tcPr>
                <w:p w14:paraId="3CD06F6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021F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254D52E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3379194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1F7402F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7AE20A1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5AC55A5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339B6EA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938" w:type="dxa"/>
                  <w:tcBorders>
                    <w:top w:val="single" w:color="000000" w:sz="4" w:space="0"/>
                    <w:tl2br w:val="nil"/>
                    <w:tr2bl w:val="nil"/>
                  </w:tcBorders>
                  <w:shd w:val="clear" w:color="auto" w:fill="auto"/>
                  <w:vAlign w:val="center"/>
                </w:tcPr>
                <w:p w14:paraId="5F3746B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48.81</w:t>
                  </w:r>
                </w:p>
              </w:tc>
              <w:tc>
                <w:tcPr>
                  <w:tcW w:w="567" w:type="pct"/>
                  <w:tcBorders>
                    <w:top w:val="single" w:color="000000" w:sz="4" w:space="0"/>
                    <w:tl2br w:val="nil"/>
                    <w:tr2bl w:val="nil"/>
                  </w:tcBorders>
                  <w:shd w:val="clear" w:color="auto" w:fill="auto"/>
                  <w:vAlign w:val="center"/>
                </w:tcPr>
                <w:p w14:paraId="6352DD3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top w:val="single" w:color="000000" w:sz="4" w:space="0"/>
                    <w:tl2br w:val="nil"/>
                    <w:tr2bl w:val="nil"/>
                  </w:tcBorders>
                  <w:shd w:val="clear" w:color="auto" w:fill="auto"/>
                  <w:vAlign w:val="center"/>
                </w:tcPr>
                <w:p w14:paraId="7ACE517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55</w:t>
                  </w:r>
                </w:p>
              </w:tc>
              <w:tc>
                <w:tcPr>
                  <w:tcW w:w="466" w:type="pct"/>
                  <w:tcBorders>
                    <w:top w:val="single" w:color="000000" w:sz="4" w:space="0"/>
                    <w:tl2br w:val="nil"/>
                    <w:tr2bl w:val="nil"/>
                  </w:tcBorders>
                  <w:shd w:val="clear" w:color="auto" w:fill="auto"/>
                  <w:vAlign w:val="center"/>
                </w:tcPr>
                <w:p w14:paraId="011BC09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2B31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69CAC5D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w:t>
                  </w:r>
                </w:p>
              </w:tc>
              <w:tc>
                <w:tcPr>
                  <w:tcW w:w="442" w:type="pct"/>
                  <w:vMerge w:val="restart"/>
                  <w:tcBorders>
                    <w:tl2br w:val="nil"/>
                    <w:tr2bl w:val="nil"/>
                  </w:tcBorders>
                  <w:shd w:val="clear" w:color="auto" w:fill="auto"/>
                  <w:vAlign w:val="center"/>
                </w:tcPr>
                <w:p w14:paraId="2339C9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厂界南</w:t>
                  </w:r>
                </w:p>
              </w:tc>
              <w:tc>
                <w:tcPr>
                  <w:tcW w:w="521" w:type="pct"/>
                  <w:vMerge w:val="restart"/>
                  <w:tcBorders>
                    <w:tl2br w:val="nil"/>
                    <w:tr2bl w:val="nil"/>
                  </w:tcBorders>
                  <w:shd w:val="clear" w:color="auto" w:fill="auto"/>
                  <w:vAlign w:val="center"/>
                </w:tcPr>
                <w:p w14:paraId="456966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17.2</w:t>
                  </w:r>
                </w:p>
              </w:tc>
              <w:tc>
                <w:tcPr>
                  <w:tcW w:w="528" w:type="pct"/>
                  <w:vMerge w:val="restart"/>
                  <w:tcBorders>
                    <w:tl2br w:val="nil"/>
                    <w:tr2bl w:val="nil"/>
                  </w:tcBorders>
                  <w:shd w:val="clear" w:color="auto" w:fill="auto"/>
                  <w:vAlign w:val="center"/>
                </w:tcPr>
                <w:p w14:paraId="5F79674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5.38</w:t>
                  </w:r>
                </w:p>
              </w:tc>
              <w:tc>
                <w:tcPr>
                  <w:tcW w:w="615" w:type="pct"/>
                  <w:vMerge w:val="restart"/>
                  <w:tcBorders>
                    <w:tl2br w:val="nil"/>
                    <w:tr2bl w:val="nil"/>
                  </w:tcBorders>
                  <w:shd w:val="clear" w:color="auto" w:fill="auto"/>
                  <w:vAlign w:val="center"/>
                </w:tcPr>
                <w:p w14:paraId="3E9B061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0.00</w:t>
                  </w:r>
                </w:p>
              </w:tc>
              <w:tc>
                <w:tcPr>
                  <w:tcW w:w="615" w:type="pct"/>
                  <w:vMerge w:val="restart"/>
                  <w:tcBorders>
                    <w:tl2br w:val="nil"/>
                    <w:tr2bl w:val="nil"/>
                  </w:tcBorders>
                  <w:shd w:val="clear" w:color="auto" w:fill="auto"/>
                  <w:vAlign w:val="center"/>
                </w:tcPr>
                <w:p w14:paraId="64C982C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1.20</w:t>
                  </w:r>
                </w:p>
              </w:tc>
              <w:tc>
                <w:tcPr>
                  <w:tcW w:w="938" w:type="dxa"/>
                  <w:tcBorders>
                    <w:bottom w:val="single" w:color="000000" w:sz="4" w:space="0"/>
                    <w:tl2br w:val="nil"/>
                    <w:tr2bl w:val="nil"/>
                  </w:tcBorders>
                  <w:shd w:val="clear" w:color="auto" w:fill="auto"/>
                  <w:vAlign w:val="center"/>
                </w:tcPr>
                <w:p w14:paraId="48B58BE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43.47</w:t>
                  </w:r>
                </w:p>
              </w:tc>
              <w:tc>
                <w:tcPr>
                  <w:tcW w:w="567" w:type="pct"/>
                  <w:tcBorders>
                    <w:bottom w:val="single" w:color="000000" w:sz="4" w:space="0"/>
                    <w:tl2br w:val="nil"/>
                    <w:tr2bl w:val="nil"/>
                  </w:tcBorders>
                  <w:shd w:val="clear" w:color="auto" w:fill="auto"/>
                  <w:vAlign w:val="center"/>
                </w:tcPr>
                <w:p w14:paraId="1E4AF4C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bottom w:val="single" w:color="000000" w:sz="4" w:space="0"/>
                    <w:tl2br w:val="nil"/>
                    <w:tr2bl w:val="nil"/>
                  </w:tcBorders>
                  <w:shd w:val="clear" w:color="auto" w:fill="auto"/>
                  <w:vAlign w:val="center"/>
                </w:tcPr>
                <w:p w14:paraId="585C2E0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65</w:t>
                  </w:r>
                </w:p>
              </w:tc>
              <w:tc>
                <w:tcPr>
                  <w:tcW w:w="466" w:type="pct"/>
                  <w:tcBorders>
                    <w:bottom w:val="single" w:color="000000" w:sz="4" w:space="0"/>
                    <w:tl2br w:val="nil"/>
                    <w:tr2bl w:val="nil"/>
                  </w:tcBorders>
                  <w:shd w:val="clear" w:color="auto" w:fill="auto"/>
                  <w:vAlign w:val="center"/>
                </w:tcPr>
                <w:p w14:paraId="773DBCF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660C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08ECB1C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5C61366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2E1D270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12A487C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3A0661C8">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2810DFC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938" w:type="dxa"/>
                  <w:tcBorders>
                    <w:top w:val="single" w:color="000000" w:sz="4" w:space="0"/>
                    <w:tl2br w:val="nil"/>
                    <w:tr2bl w:val="nil"/>
                  </w:tcBorders>
                  <w:shd w:val="clear" w:color="auto" w:fill="auto"/>
                  <w:vAlign w:val="center"/>
                </w:tcPr>
                <w:p w14:paraId="139FFA2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43.47</w:t>
                  </w:r>
                </w:p>
              </w:tc>
              <w:tc>
                <w:tcPr>
                  <w:tcW w:w="567" w:type="pct"/>
                  <w:tcBorders>
                    <w:top w:val="single" w:color="000000" w:sz="4" w:space="0"/>
                    <w:tl2br w:val="nil"/>
                    <w:tr2bl w:val="nil"/>
                  </w:tcBorders>
                  <w:shd w:val="clear" w:color="auto" w:fill="auto"/>
                  <w:vAlign w:val="center"/>
                </w:tcPr>
                <w:p w14:paraId="06BF2D8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top w:val="single" w:color="000000" w:sz="4" w:space="0"/>
                    <w:tl2br w:val="nil"/>
                    <w:tr2bl w:val="nil"/>
                  </w:tcBorders>
                  <w:shd w:val="clear" w:color="auto" w:fill="auto"/>
                  <w:vAlign w:val="center"/>
                </w:tcPr>
                <w:p w14:paraId="1AF75CC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55</w:t>
                  </w:r>
                </w:p>
              </w:tc>
              <w:tc>
                <w:tcPr>
                  <w:tcW w:w="466" w:type="pct"/>
                  <w:tcBorders>
                    <w:top w:val="single" w:color="000000" w:sz="4" w:space="0"/>
                    <w:tl2br w:val="nil"/>
                    <w:tr2bl w:val="nil"/>
                  </w:tcBorders>
                  <w:shd w:val="clear" w:color="auto" w:fill="auto"/>
                  <w:vAlign w:val="center"/>
                </w:tcPr>
                <w:p w14:paraId="2128891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37CB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5E1837F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w:t>
                  </w:r>
                </w:p>
              </w:tc>
              <w:tc>
                <w:tcPr>
                  <w:tcW w:w="442" w:type="pct"/>
                  <w:vMerge w:val="restart"/>
                  <w:tcBorders>
                    <w:tl2br w:val="nil"/>
                    <w:tr2bl w:val="nil"/>
                  </w:tcBorders>
                  <w:shd w:val="clear" w:color="auto" w:fill="auto"/>
                  <w:vAlign w:val="center"/>
                </w:tcPr>
                <w:p w14:paraId="7BBEEBA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厂界西</w:t>
                  </w:r>
                </w:p>
              </w:tc>
              <w:tc>
                <w:tcPr>
                  <w:tcW w:w="521" w:type="pct"/>
                  <w:vMerge w:val="restart"/>
                  <w:tcBorders>
                    <w:tl2br w:val="nil"/>
                    <w:tr2bl w:val="nil"/>
                  </w:tcBorders>
                  <w:shd w:val="clear" w:color="auto" w:fill="auto"/>
                  <w:vAlign w:val="center"/>
                </w:tcPr>
                <w:p w14:paraId="57BAE23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-8.43</w:t>
                  </w:r>
                </w:p>
              </w:tc>
              <w:tc>
                <w:tcPr>
                  <w:tcW w:w="528" w:type="pct"/>
                  <w:vMerge w:val="restart"/>
                  <w:tcBorders>
                    <w:tl2br w:val="nil"/>
                    <w:tr2bl w:val="nil"/>
                  </w:tcBorders>
                  <w:shd w:val="clear" w:color="auto" w:fill="auto"/>
                  <w:vAlign w:val="center"/>
                </w:tcPr>
                <w:p w14:paraId="2489444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18.51</w:t>
                  </w:r>
                </w:p>
              </w:tc>
              <w:tc>
                <w:tcPr>
                  <w:tcW w:w="615" w:type="pct"/>
                  <w:vMerge w:val="restart"/>
                  <w:tcBorders>
                    <w:tl2br w:val="nil"/>
                    <w:tr2bl w:val="nil"/>
                  </w:tcBorders>
                  <w:shd w:val="clear" w:color="auto" w:fill="auto"/>
                  <w:vAlign w:val="center"/>
                </w:tcPr>
                <w:p w14:paraId="7B72A9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0.00</w:t>
                  </w:r>
                </w:p>
              </w:tc>
              <w:tc>
                <w:tcPr>
                  <w:tcW w:w="615" w:type="pct"/>
                  <w:vMerge w:val="restart"/>
                  <w:tcBorders>
                    <w:tl2br w:val="nil"/>
                    <w:tr2bl w:val="nil"/>
                  </w:tcBorders>
                  <w:shd w:val="clear" w:color="auto" w:fill="auto"/>
                  <w:vAlign w:val="center"/>
                </w:tcPr>
                <w:p w14:paraId="56871AE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1.20</w:t>
                  </w:r>
                </w:p>
              </w:tc>
              <w:tc>
                <w:tcPr>
                  <w:tcW w:w="938" w:type="dxa"/>
                  <w:tcBorders>
                    <w:bottom w:val="single" w:color="000000" w:sz="4" w:space="0"/>
                    <w:tl2br w:val="nil"/>
                    <w:tr2bl w:val="nil"/>
                  </w:tcBorders>
                  <w:shd w:val="clear" w:color="auto" w:fill="auto"/>
                  <w:vAlign w:val="center"/>
                </w:tcPr>
                <w:p w14:paraId="6CD7841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52.84</w:t>
                  </w:r>
                </w:p>
              </w:tc>
              <w:tc>
                <w:tcPr>
                  <w:tcW w:w="567" w:type="pct"/>
                  <w:tcBorders>
                    <w:bottom w:val="single" w:color="000000" w:sz="4" w:space="0"/>
                    <w:tl2br w:val="nil"/>
                    <w:tr2bl w:val="nil"/>
                  </w:tcBorders>
                  <w:shd w:val="clear" w:color="auto" w:fill="auto"/>
                  <w:vAlign w:val="center"/>
                </w:tcPr>
                <w:p w14:paraId="26C1237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bottom w:val="single" w:color="000000" w:sz="4" w:space="0"/>
                    <w:tl2br w:val="nil"/>
                    <w:tr2bl w:val="nil"/>
                  </w:tcBorders>
                  <w:shd w:val="clear" w:color="auto" w:fill="auto"/>
                  <w:vAlign w:val="center"/>
                </w:tcPr>
                <w:p w14:paraId="7CEFFE4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65</w:t>
                  </w:r>
                </w:p>
              </w:tc>
              <w:tc>
                <w:tcPr>
                  <w:tcW w:w="466" w:type="pct"/>
                  <w:tcBorders>
                    <w:bottom w:val="single" w:color="000000" w:sz="4" w:space="0"/>
                    <w:tl2br w:val="nil"/>
                    <w:tr2bl w:val="nil"/>
                  </w:tcBorders>
                  <w:shd w:val="clear" w:color="auto" w:fill="auto"/>
                  <w:vAlign w:val="center"/>
                </w:tcPr>
                <w:p w14:paraId="56BE005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0F0C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4EA380D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6979C06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08BB439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0826C68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387A951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56F89D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938" w:type="dxa"/>
                  <w:tcBorders>
                    <w:top w:val="single" w:color="000000" w:sz="4" w:space="0"/>
                    <w:tl2br w:val="nil"/>
                    <w:tr2bl w:val="nil"/>
                  </w:tcBorders>
                  <w:shd w:val="clear" w:color="auto" w:fill="auto"/>
                  <w:vAlign w:val="center"/>
                </w:tcPr>
                <w:p w14:paraId="0C088DF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52.84</w:t>
                  </w:r>
                </w:p>
              </w:tc>
              <w:tc>
                <w:tcPr>
                  <w:tcW w:w="567" w:type="pct"/>
                  <w:tcBorders>
                    <w:top w:val="single" w:color="000000" w:sz="4" w:space="0"/>
                    <w:tl2br w:val="nil"/>
                    <w:tr2bl w:val="nil"/>
                  </w:tcBorders>
                  <w:shd w:val="clear" w:color="auto" w:fill="auto"/>
                  <w:vAlign w:val="center"/>
                </w:tcPr>
                <w:p w14:paraId="3F103E0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top w:val="single" w:color="000000" w:sz="4" w:space="0"/>
                    <w:tl2br w:val="nil"/>
                    <w:tr2bl w:val="nil"/>
                  </w:tcBorders>
                  <w:shd w:val="clear" w:color="auto" w:fill="auto"/>
                  <w:vAlign w:val="center"/>
                </w:tcPr>
                <w:p w14:paraId="56AB6FC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55</w:t>
                  </w:r>
                </w:p>
              </w:tc>
              <w:tc>
                <w:tcPr>
                  <w:tcW w:w="466" w:type="pct"/>
                  <w:tcBorders>
                    <w:top w:val="single" w:color="000000" w:sz="4" w:space="0"/>
                    <w:tl2br w:val="nil"/>
                    <w:tr2bl w:val="nil"/>
                  </w:tcBorders>
                  <w:shd w:val="clear" w:color="auto" w:fill="auto"/>
                  <w:vAlign w:val="center"/>
                </w:tcPr>
                <w:p w14:paraId="6F29716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7B39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75E8C82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w:t>
                  </w:r>
                </w:p>
              </w:tc>
              <w:tc>
                <w:tcPr>
                  <w:tcW w:w="442" w:type="pct"/>
                  <w:vMerge w:val="restart"/>
                  <w:tcBorders>
                    <w:tl2br w:val="nil"/>
                    <w:tr2bl w:val="nil"/>
                  </w:tcBorders>
                  <w:shd w:val="clear" w:color="auto" w:fill="auto"/>
                  <w:vAlign w:val="center"/>
                </w:tcPr>
                <w:p w14:paraId="79B0E9C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厂界北</w:t>
                  </w:r>
                </w:p>
              </w:tc>
              <w:tc>
                <w:tcPr>
                  <w:tcW w:w="521" w:type="pct"/>
                  <w:vMerge w:val="restart"/>
                  <w:tcBorders>
                    <w:tl2br w:val="nil"/>
                    <w:tr2bl w:val="nil"/>
                  </w:tcBorders>
                  <w:shd w:val="clear" w:color="auto" w:fill="auto"/>
                  <w:vAlign w:val="center"/>
                </w:tcPr>
                <w:p w14:paraId="6E1391C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-0.09</w:t>
                  </w:r>
                </w:p>
              </w:tc>
              <w:tc>
                <w:tcPr>
                  <w:tcW w:w="528" w:type="pct"/>
                  <w:vMerge w:val="restart"/>
                  <w:tcBorders>
                    <w:tl2br w:val="nil"/>
                    <w:tr2bl w:val="nil"/>
                  </w:tcBorders>
                  <w:shd w:val="clear" w:color="auto" w:fill="auto"/>
                  <w:vAlign w:val="center"/>
                </w:tcPr>
                <w:p w14:paraId="47F0C85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46.01</w:t>
                  </w:r>
                </w:p>
              </w:tc>
              <w:tc>
                <w:tcPr>
                  <w:tcW w:w="615" w:type="pct"/>
                  <w:vMerge w:val="restart"/>
                  <w:tcBorders>
                    <w:tl2br w:val="nil"/>
                    <w:tr2bl w:val="nil"/>
                  </w:tcBorders>
                  <w:shd w:val="clear" w:color="auto" w:fill="auto"/>
                  <w:vAlign w:val="center"/>
                </w:tcPr>
                <w:p w14:paraId="7B3554D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0.00</w:t>
                  </w:r>
                </w:p>
              </w:tc>
              <w:tc>
                <w:tcPr>
                  <w:tcW w:w="615" w:type="pct"/>
                  <w:vMerge w:val="restart"/>
                  <w:tcBorders>
                    <w:tl2br w:val="nil"/>
                    <w:tr2bl w:val="nil"/>
                  </w:tcBorders>
                  <w:shd w:val="clear" w:color="auto" w:fill="auto"/>
                  <w:vAlign w:val="center"/>
                </w:tcPr>
                <w:p w14:paraId="6B46265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1.20</w:t>
                  </w:r>
                </w:p>
              </w:tc>
              <w:tc>
                <w:tcPr>
                  <w:tcW w:w="938" w:type="dxa"/>
                  <w:tcBorders>
                    <w:bottom w:val="single" w:color="000000" w:sz="4" w:space="0"/>
                    <w:tl2br w:val="nil"/>
                    <w:tr2bl w:val="nil"/>
                  </w:tcBorders>
                  <w:shd w:val="clear" w:color="auto" w:fill="auto"/>
                  <w:vAlign w:val="center"/>
                </w:tcPr>
                <w:p w14:paraId="4E04995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49.11</w:t>
                  </w:r>
                </w:p>
              </w:tc>
              <w:tc>
                <w:tcPr>
                  <w:tcW w:w="567" w:type="pct"/>
                  <w:tcBorders>
                    <w:bottom w:val="single" w:color="000000" w:sz="4" w:space="0"/>
                    <w:tl2br w:val="nil"/>
                    <w:tr2bl w:val="nil"/>
                  </w:tcBorders>
                  <w:shd w:val="clear" w:color="auto" w:fill="auto"/>
                  <w:vAlign w:val="center"/>
                </w:tcPr>
                <w:p w14:paraId="66ABFB2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bottom w:val="single" w:color="000000" w:sz="4" w:space="0"/>
                    <w:tl2br w:val="nil"/>
                    <w:tr2bl w:val="nil"/>
                  </w:tcBorders>
                  <w:shd w:val="clear" w:color="auto" w:fill="auto"/>
                  <w:vAlign w:val="center"/>
                </w:tcPr>
                <w:p w14:paraId="71CE187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65</w:t>
                  </w:r>
                </w:p>
              </w:tc>
              <w:tc>
                <w:tcPr>
                  <w:tcW w:w="466" w:type="pct"/>
                  <w:tcBorders>
                    <w:bottom w:val="single" w:color="000000" w:sz="4" w:space="0"/>
                    <w:tl2br w:val="nil"/>
                    <w:tr2bl w:val="nil"/>
                  </w:tcBorders>
                  <w:shd w:val="clear" w:color="auto" w:fill="auto"/>
                  <w:vAlign w:val="center"/>
                </w:tcPr>
                <w:p w14:paraId="25BD481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2E09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1256B91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78CAA5D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0803FA6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759802F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2AECC31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421C308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938" w:type="dxa"/>
                  <w:tcBorders>
                    <w:top w:val="single" w:color="000000" w:sz="4" w:space="0"/>
                    <w:bottom w:val="single" w:color="000000" w:sz="4" w:space="0"/>
                    <w:tl2br w:val="nil"/>
                    <w:tr2bl w:val="nil"/>
                  </w:tcBorders>
                  <w:shd w:val="clear" w:color="auto" w:fill="auto"/>
                  <w:vAlign w:val="center"/>
                </w:tcPr>
                <w:p w14:paraId="5D1D4FA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49.11</w:t>
                  </w:r>
                </w:p>
              </w:tc>
              <w:tc>
                <w:tcPr>
                  <w:tcW w:w="567" w:type="pct"/>
                  <w:tcBorders>
                    <w:top w:val="single" w:color="000000" w:sz="4" w:space="0"/>
                    <w:bottom w:val="single" w:color="000000" w:sz="4" w:space="0"/>
                    <w:tl2br w:val="nil"/>
                    <w:tr2bl w:val="nil"/>
                  </w:tcBorders>
                  <w:shd w:val="clear" w:color="auto" w:fill="auto"/>
                  <w:vAlign w:val="center"/>
                </w:tcPr>
                <w:p w14:paraId="6EEF53F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3类</w:t>
                  </w:r>
                </w:p>
              </w:tc>
              <w:tc>
                <w:tcPr>
                  <w:tcW w:w="367" w:type="pct"/>
                  <w:tcBorders>
                    <w:top w:val="single" w:color="000000" w:sz="4" w:space="0"/>
                    <w:bottom w:val="single" w:color="000000" w:sz="4" w:space="0"/>
                    <w:tl2br w:val="nil"/>
                    <w:tr2bl w:val="nil"/>
                  </w:tcBorders>
                  <w:shd w:val="clear" w:color="auto" w:fill="auto"/>
                  <w:vAlign w:val="center"/>
                </w:tcPr>
                <w:p w14:paraId="6978F9F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55</w:t>
                  </w:r>
                </w:p>
              </w:tc>
              <w:tc>
                <w:tcPr>
                  <w:tcW w:w="466" w:type="pct"/>
                  <w:tcBorders>
                    <w:top w:val="single" w:color="000000" w:sz="4" w:space="0"/>
                    <w:bottom w:val="single" w:color="000000" w:sz="4" w:space="0"/>
                    <w:tl2br w:val="nil"/>
                    <w:tr2bl w:val="nil"/>
                  </w:tcBorders>
                  <w:shd w:val="clear" w:color="auto" w:fill="auto"/>
                  <w:vAlign w:val="center"/>
                </w:tcPr>
                <w:p w14:paraId="72CCD00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4DCF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restart"/>
                  <w:tcBorders>
                    <w:tl2br w:val="nil"/>
                    <w:tr2bl w:val="nil"/>
                  </w:tcBorders>
                  <w:shd w:val="clear" w:color="auto" w:fill="auto"/>
                  <w:vAlign w:val="center"/>
                </w:tcPr>
                <w:p w14:paraId="5769818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t>5</w:t>
                  </w:r>
                </w:p>
              </w:tc>
              <w:tc>
                <w:tcPr>
                  <w:tcW w:w="442" w:type="pct"/>
                  <w:vMerge w:val="restart"/>
                  <w:tcBorders>
                    <w:tl2br w:val="nil"/>
                    <w:tr2bl w:val="nil"/>
                  </w:tcBorders>
                  <w:shd w:val="clear" w:color="auto" w:fill="auto"/>
                  <w:vAlign w:val="center"/>
                </w:tcPr>
                <w:p w14:paraId="675B3135">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北侧敏感点</w:t>
                  </w:r>
                </w:p>
              </w:tc>
              <w:tc>
                <w:tcPr>
                  <w:tcW w:w="521" w:type="pct"/>
                  <w:vMerge w:val="restart"/>
                  <w:tcBorders>
                    <w:tl2br w:val="nil"/>
                    <w:tr2bl w:val="nil"/>
                  </w:tcBorders>
                  <w:shd w:val="clear" w:color="auto" w:fill="auto"/>
                  <w:vAlign w:val="center"/>
                </w:tcPr>
                <w:p w14:paraId="0A2008E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-0.7</w:t>
                  </w:r>
                </w:p>
              </w:tc>
              <w:tc>
                <w:tcPr>
                  <w:tcW w:w="528" w:type="pct"/>
                  <w:vMerge w:val="restart"/>
                  <w:tcBorders>
                    <w:tl2br w:val="nil"/>
                    <w:tr2bl w:val="nil"/>
                  </w:tcBorders>
                  <w:shd w:val="clear" w:color="auto" w:fill="auto"/>
                  <w:vAlign w:val="center"/>
                </w:tcPr>
                <w:p w14:paraId="17D50AC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68.82</w:t>
                  </w:r>
                </w:p>
              </w:tc>
              <w:tc>
                <w:tcPr>
                  <w:tcW w:w="615" w:type="pct"/>
                  <w:vMerge w:val="restart"/>
                  <w:tcBorders>
                    <w:tl2br w:val="nil"/>
                    <w:tr2bl w:val="nil"/>
                  </w:tcBorders>
                  <w:shd w:val="clear" w:color="auto" w:fill="auto"/>
                  <w:vAlign w:val="center"/>
                </w:tcPr>
                <w:p w14:paraId="66A75F83">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0.00</w:t>
                  </w:r>
                </w:p>
              </w:tc>
              <w:tc>
                <w:tcPr>
                  <w:tcW w:w="615" w:type="pct"/>
                  <w:vMerge w:val="restart"/>
                  <w:tcBorders>
                    <w:tl2br w:val="nil"/>
                    <w:tr2bl w:val="nil"/>
                  </w:tcBorders>
                  <w:shd w:val="clear" w:color="auto" w:fill="auto"/>
                  <w:vAlign w:val="center"/>
                </w:tcPr>
                <w:p w14:paraId="0EB11ABA">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1.20</w:t>
                  </w:r>
                </w:p>
              </w:tc>
              <w:tc>
                <w:tcPr>
                  <w:tcW w:w="567" w:type="pct"/>
                  <w:tcBorders>
                    <w:top w:val="single" w:color="000000" w:sz="4" w:space="0"/>
                    <w:bottom w:val="single" w:color="000000" w:sz="4" w:space="0"/>
                    <w:tl2br w:val="nil"/>
                    <w:tr2bl w:val="nil"/>
                  </w:tcBorders>
                  <w:shd w:val="clear" w:color="auto" w:fill="auto"/>
                  <w:vAlign w:val="center"/>
                </w:tcPr>
                <w:p w14:paraId="678D800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&lt; 40</w:t>
                  </w:r>
                </w:p>
              </w:tc>
              <w:tc>
                <w:tcPr>
                  <w:tcW w:w="567" w:type="pct"/>
                  <w:tcBorders>
                    <w:top w:val="single" w:color="000000" w:sz="4" w:space="0"/>
                    <w:bottom w:val="single" w:color="000000" w:sz="4" w:space="0"/>
                    <w:tl2br w:val="nil"/>
                    <w:tr2bl w:val="nil"/>
                  </w:tcBorders>
                  <w:shd w:val="clear" w:color="auto" w:fill="auto"/>
                  <w:vAlign w:val="center"/>
                </w:tcPr>
                <w:p w14:paraId="75A0F54F">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2类</w:t>
                  </w:r>
                </w:p>
              </w:tc>
              <w:tc>
                <w:tcPr>
                  <w:tcW w:w="367" w:type="pct"/>
                  <w:tcBorders>
                    <w:top w:val="single" w:color="000000" w:sz="4" w:space="0"/>
                    <w:bottom w:val="single" w:color="000000" w:sz="4" w:space="0"/>
                    <w:tl2br w:val="nil"/>
                    <w:tr2bl w:val="nil"/>
                  </w:tcBorders>
                  <w:shd w:val="clear" w:color="auto" w:fill="auto"/>
                  <w:vAlign w:val="center"/>
                </w:tcPr>
                <w:p w14:paraId="72C659F1">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60</w:t>
                  </w:r>
                </w:p>
              </w:tc>
              <w:tc>
                <w:tcPr>
                  <w:tcW w:w="466" w:type="pct"/>
                  <w:tcBorders>
                    <w:top w:val="single" w:color="000000" w:sz="4" w:space="0"/>
                    <w:bottom w:val="single" w:color="000000" w:sz="4" w:space="0"/>
                    <w:tl2br w:val="nil"/>
                    <w:tr2bl w:val="nil"/>
                  </w:tcBorders>
                  <w:shd w:val="clear" w:color="auto" w:fill="auto"/>
                  <w:vAlign w:val="center"/>
                </w:tcPr>
                <w:p w14:paraId="4E65A474">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r w14:paraId="6BCD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07" w:type="pct"/>
                  <w:vMerge w:val="continue"/>
                  <w:tcBorders>
                    <w:tl2br w:val="nil"/>
                    <w:tr2bl w:val="nil"/>
                  </w:tcBorders>
                  <w:shd w:val="clear" w:color="auto" w:fill="auto"/>
                  <w:vAlign w:val="center"/>
                </w:tcPr>
                <w:p w14:paraId="015B49F0">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442" w:type="pct"/>
                  <w:vMerge w:val="continue"/>
                  <w:tcBorders>
                    <w:tl2br w:val="nil"/>
                    <w:tr2bl w:val="nil"/>
                  </w:tcBorders>
                  <w:shd w:val="clear" w:color="auto" w:fill="auto"/>
                  <w:vAlign w:val="center"/>
                </w:tcPr>
                <w:p w14:paraId="440AEC5C">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1" w:type="pct"/>
                  <w:vMerge w:val="continue"/>
                  <w:tcBorders>
                    <w:tl2br w:val="nil"/>
                    <w:tr2bl w:val="nil"/>
                  </w:tcBorders>
                  <w:shd w:val="clear" w:color="auto" w:fill="auto"/>
                  <w:vAlign w:val="center"/>
                </w:tcPr>
                <w:p w14:paraId="615C96FE">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28" w:type="pct"/>
                  <w:vMerge w:val="continue"/>
                  <w:tcBorders>
                    <w:tl2br w:val="nil"/>
                    <w:tr2bl w:val="nil"/>
                  </w:tcBorders>
                  <w:shd w:val="clear" w:color="auto" w:fill="auto"/>
                  <w:vAlign w:val="center"/>
                </w:tcPr>
                <w:p w14:paraId="256FCA8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56B2F456">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615" w:type="pct"/>
                  <w:vMerge w:val="continue"/>
                  <w:tcBorders>
                    <w:tl2br w:val="nil"/>
                    <w:tr2bl w:val="nil"/>
                  </w:tcBorders>
                  <w:shd w:val="clear" w:color="auto" w:fill="auto"/>
                  <w:vAlign w:val="center"/>
                </w:tcPr>
                <w:p w14:paraId="2A879129">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p>
              </w:tc>
              <w:tc>
                <w:tcPr>
                  <w:tcW w:w="567" w:type="pct"/>
                  <w:tcBorders>
                    <w:top w:val="single" w:color="000000" w:sz="4" w:space="0"/>
                    <w:tl2br w:val="nil"/>
                    <w:tr2bl w:val="nil"/>
                  </w:tcBorders>
                  <w:shd w:val="clear" w:color="auto" w:fill="auto"/>
                  <w:vAlign w:val="center"/>
                </w:tcPr>
                <w:p w14:paraId="27690432">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&lt; 40</w:t>
                  </w:r>
                </w:p>
              </w:tc>
              <w:tc>
                <w:tcPr>
                  <w:tcW w:w="567" w:type="pct"/>
                  <w:tcBorders>
                    <w:top w:val="single" w:color="000000" w:sz="4" w:space="0"/>
                    <w:tl2br w:val="nil"/>
                    <w:tr2bl w:val="nil"/>
                  </w:tcBorders>
                  <w:shd w:val="clear" w:color="auto" w:fill="auto"/>
                  <w:vAlign w:val="center"/>
                </w:tcPr>
                <w:p w14:paraId="5F5B86FB">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2类</w:t>
                  </w:r>
                </w:p>
              </w:tc>
              <w:tc>
                <w:tcPr>
                  <w:tcW w:w="367" w:type="pct"/>
                  <w:tcBorders>
                    <w:top w:val="single" w:color="000000" w:sz="4" w:space="0"/>
                    <w:tl2br w:val="nil"/>
                    <w:tr2bl w:val="nil"/>
                  </w:tcBorders>
                  <w:shd w:val="clear" w:color="auto" w:fill="auto"/>
                  <w:vAlign w:val="center"/>
                </w:tcPr>
                <w:p w14:paraId="25CE84BD">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50</w:t>
                  </w:r>
                </w:p>
              </w:tc>
              <w:tc>
                <w:tcPr>
                  <w:tcW w:w="466" w:type="pct"/>
                  <w:tcBorders>
                    <w:top w:val="single" w:color="000000" w:sz="4" w:space="0"/>
                    <w:tl2br w:val="nil"/>
                    <w:tr2bl w:val="nil"/>
                  </w:tcBorders>
                  <w:shd w:val="clear" w:color="auto" w:fill="auto"/>
                  <w:vAlign w:val="center"/>
                </w:tcPr>
                <w:p w14:paraId="4F336247">
                  <w:pPr>
                    <w:keepNext w:val="0"/>
                    <w:keepLines w:val="0"/>
                    <w:pageBreakBefore w:val="0"/>
                    <w:widowControl w:val="0"/>
                    <w:kinsoku/>
                    <w:wordWrap/>
                    <w:overflowPunct/>
                    <w:topLinePunct w:val="0"/>
                    <w:autoSpaceDE/>
                    <w:autoSpaceDN/>
                    <w:bidi w:val="0"/>
                    <w:adjustRightInd w:val="0"/>
                    <w:snapToGrid w:val="0"/>
                    <w:spacing w:before="0" w:beforeLines="-2147483648" w:line="240" w:lineRule="auto"/>
                    <w:ind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lang w:val="en-US" w:eastAsia="zh-CN"/>
                      <w14:textFill>
                        <w14:solidFill>
                          <w14:schemeClr w14:val="tx1"/>
                        </w14:solidFill>
                      </w14:textFill>
                    </w:rPr>
                    <w:t>是</w:t>
                  </w:r>
                </w:p>
              </w:tc>
            </w:tr>
          </w:tbl>
          <w:p w14:paraId="52FC1DBD">
            <w:pPr>
              <w:bidi w:val="0"/>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由预测结果可知，项目</w:t>
            </w:r>
            <w:r>
              <w:rPr>
                <w:rFonts w:hint="eastAsia"/>
                <w:color w:val="000000" w:themeColor="text1"/>
                <w:lang w:eastAsia="zh-CN"/>
                <w14:textFill>
                  <w14:solidFill>
                    <w14:schemeClr w14:val="tx1"/>
                  </w14:solidFill>
                </w14:textFill>
              </w:rPr>
              <w:t>运营</w:t>
            </w:r>
            <w:r>
              <w:rPr>
                <w:rFonts w:hint="default"/>
                <w:color w:val="000000" w:themeColor="text1"/>
                <w14:textFill>
                  <w14:solidFill>
                    <w14:schemeClr w14:val="tx1"/>
                  </w14:solidFill>
                </w14:textFill>
              </w:rPr>
              <w:t>期间各厂界噪声</w:t>
            </w:r>
            <w:r>
              <w:rPr>
                <w:rFonts w:hint="eastAsia"/>
                <w:color w:val="000000" w:themeColor="text1"/>
                <w:lang w:val="en-US" w:eastAsia="zh-CN"/>
                <w14:textFill>
                  <w14:solidFill>
                    <w14:schemeClr w14:val="tx1"/>
                  </w14:solidFill>
                </w14:textFill>
              </w:rPr>
              <w:t>贡献</w:t>
            </w:r>
            <w:r>
              <w:rPr>
                <w:rFonts w:hint="default"/>
                <w:color w:val="000000" w:themeColor="text1"/>
                <w14:textFill>
                  <w14:solidFill>
                    <w14:schemeClr w14:val="tx1"/>
                  </w14:solidFill>
                </w14:textFill>
              </w:rPr>
              <w:t>值均能达到《工业企业厂界环境噪声排放标准》（GB12348-2008）中的</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北侧敏感点处满足2类标准</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因此，项目对周边声环境影响较小</w:t>
            </w:r>
            <w:r>
              <w:rPr>
                <w:rFonts w:hint="eastAsia"/>
                <w:color w:val="000000" w:themeColor="text1"/>
                <w:lang w:eastAsia="zh-CN"/>
                <w14:textFill>
                  <w14:solidFill>
                    <w14:schemeClr w14:val="tx1"/>
                  </w14:solidFill>
                </w14:textFill>
              </w:rPr>
              <w:t>。</w:t>
            </w:r>
          </w:p>
          <w:p w14:paraId="1B9F3471">
            <w:pPr>
              <w:bidi w:val="0"/>
              <w:rPr>
                <w:rFonts w:hint="default"/>
                <w:b/>
                <w:bCs/>
                <w:color w:val="000000" w:themeColor="text1"/>
                <w:u w:val="none"/>
                <w14:textFill>
                  <w14:solidFill>
                    <w14:schemeClr w14:val="tx1"/>
                  </w14:solidFill>
                </w14:textFill>
              </w:rPr>
            </w:pPr>
            <w:r>
              <w:rPr>
                <w:rFonts w:hint="eastAsia"/>
                <w:b/>
                <w:bCs/>
                <w:color w:val="000000" w:themeColor="text1"/>
                <w:u w:val="none"/>
                <w:lang w:eastAsia="zh-CN"/>
                <w14:textFill>
                  <w14:solidFill>
                    <w14:schemeClr w14:val="tx1"/>
                  </w14:solidFill>
                </w14:textFill>
              </w:rPr>
              <w:t>（四）</w:t>
            </w:r>
            <w:r>
              <w:rPr>
                <w:rFonts w:hint="default"/>
                <w:b/>
                <w:bCs/>
                <w:color w:val="000000" w:themeColor="text1"/>
                <w:u w:val="none"/>
                <w14:textFill>
                  <w14:solidFill>
                    <w14:schemeClr w14:val="tx1"/>
                  </w14:solidFill>
                </w14:textFill>
              </w:rPr>
              <w:t>固体废物</w:t>
            </w:r>
            <w:r>
              <w:rPr>
                <w:rFonts w:hint="eastAsia"/>
                <w:b/>
                <w:bCs/>
                <w:color w:val="000000" w:themeColor="text1"/>
                <w:u w:val="none"/>
                <w14:textFill>
                  <w14:solidFill>
                    <w14:schemeClr w14:val="tx1"/>
                  </w14:solidFill>
                </w14:textFill>
              </w:rPr>
              <w:t>环境影响和保护措施</w:t>
            </w:r>
          </w:p>
          <w:p w14:paraId="33195E5F">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运营期产生的固体废弃物主要为</w:t>
            </w:r>
            <w:r>
              <w:rPr>
                <w:rFonts w:hint="eastAsia"/>
                <w:color w:val="000000" w:themeColor="text1"/>
                <w:lang w:val="en-US" w:eastAsia="zh-CN"/>
                <w14:textFill>
                  <w14:solidFill>
                    <w14:schemeClr w14:val="tx1"/>
                  </w14:solidFill>
                </w14:textFill>
              </w:rPr>
              <w:t>软水制备中产生的废离子交换树脂、灰渣等一般固体废物，废矿物油、含矿物油废抹布（手套）危险废物和</w:t>
            </w:r>
            <w:r>
              <w:rPr>
                <w:rFonts w:hint="default"/>
                <w:color w:val="000000" w:themeColor="text1"/>
                <w14:textFill>
                  <w14:solidFill>
                    <w14:schemeClr w14:val="tx1"/>
                  </w14:solidFill>
                </w14:textFill>
              </w:rPr>
              <w:t>生活垃圾</w:t>
            </w:r>
            <w:r>
              <w:rPr>
                <w:rFonts w:hint="eastAsia"/>
                <w:color w:val="000000" w:themeColor="text1"/>
                <w:lang w:val="en-US" w:eastAsia="zh-CN"/>
                <w14:textFill>
                  <w14:solidFill>
                    <w14:schemeClr w14:val="tx1"/>
                  </w14:solidFill>
                </w14:textFill>
              </w:rPr>
              <w:t>等</w:t>
            </w:r>
            <w:r>
              <w:rPr>
                <w:rFonts w:hint="default"/>
                <w:color w:val="000000" w:themeColor="text1"/>
                <w14:textFill>
                  <w14:solidFill>
                    <w14:schemeClr w14:val="tx1"/>
                  </w14:solidFill>
                </w14:textFill>
              </w:rPr>
              <w:t>。</w:t>
            </w:r>
          </w:p>
          <w:p w14:paraId="3763406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1、固体废物产排情况</w:t>
            </w:r>
          </w:p>
          <w:p w14:paraId="6876317E">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（1）一般固体废物</w:t>
            </w:r>
          </w:p>
          <w:p w14:paraId="0E16ED53">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①灰渣</w:t>
            </w:r>
          </w:p>
          <w:p w14:paraId="0783937E">
            <w:pPr>
              <w:bidi w:val="0"/>
              <w:rPr>
                <w:rFonts w:hint="default" w:ascii="Times New Roman" w:hAnsi="Times New Roman" w:cs="Times New Roman"/>
                <w:color w:val="000000" w:themeColor="text1"/>
                <w:u w:val="none"/>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本项目使用生物质作为燃料，年使用生物质燃料3</w:t>
            </w:r>
            <w:r>
              <w:rPr>
                <w:rFonts w:hint="eastAsia" w:cs="Times New Roman"/>
                <w:color w:val="000000" w:themeColor="text1"/>
                <w:u w:val="none"/>
                <w:lang w:val="en-US" w:eastAsia="zh-CN"/>
                <w14:textFill>
                  <w14:solidFill>
                    <w14:schemeClr w14:val="tx1"/>
                  </w14:solidFill>
                </w14:textFill>
              </w:rPr>
              <w:t>1536</w:t>
            </w:r>
            <w:r>
              <w:rPr>
                <w:rFonts w:hint="eastAsia" w:ascii="Times New Roman" w:hAnsi="Times New Roman" w:cs="Times New Roman"/>
                <w:color w:val="000000" w:themeColor="text1"/>
                <w:u w:val="none"/>
                <w:lang w:val="en-US" w:eastAsia="zh-CN"/>
                <w14:textFill>
                  <w14:solidFill>
                    <w14:schemeClr w14:val="tx1"/>
                  </w14:solidFill>
                </w14:textFill>
              </w:rPr>
              <w:t>吨，产生草木灰渣比按2</w:t>
            </w:r>
            <w:r>
              <w:rPr>
                <w:rFonts w:hint="default" w:ascii="Times New Roman" w:hAnsi="Times New Roman" w:cs="Times New Roman"/>
                <w:color w:val="000000" w:themeColor="text1"/>
                <w:u w:val="none"/>
                <w:lang w:val="en-US" w:eastAsia="zh-CN"/>
                <w14:textFill>
                  <w14:solidFill>
                    <w14:schemeClr w14:val="tx1"/>
                  </w14:solidFill>
                </w14:textFill>
              </w:rPr>
              <w:t>%</w:t>
            </w:r>
            <w:r>
              <w:rPr>
                <w:rFonts w:hint="eastAsia" w:ascii="Times New Roman" w:hAnsi="Times New Roman" w:cs="Times New Roman"/>
                <w:color w:val="000000" w:themeColor="text1"/>
                <w:u w:val="none"/>
                <w:lang w:val="en-US" w:eastAsia="zh-CN"/>
                <w14:textFill>
                  <w14:solidFill>
                    <w14:schemeClr w14:val="tx1"/>
                  </w14:solidFill>
                </w14:textFill>
              </w:rPr>
              <w:t>计，产生量约为6</w:t>
            </w:r>
            <w:r>
              <w:rPr>
                <w:rFonts w:hint="eastAsia" w:cs="Times New Roman"/>
                <w:color w:val="000000" w:themeColor="text1"/>
                <w:u w:val="none"/>
                <w:lang w:val="en-US" w:eastAsia="zh-CN"/>
                <w14:textFill>
                  <w14:solidFill>
                    <w14:schemeClr w14:val="tx1"/>
                  </w14:solidFill>
                </w14:textFill>
              </w:rPr>
              <w:t>3</w:t>
            </w:r>
            <w:r>
              <w:rPr>
                <w:rFonts w:hint="eastAsia" w:ascii="Times New Roman" w:hAnsi="Times New Roman" w:cs="Times New Roman"/>
                <w:color w:val="000000" w:themeColor="text1"/>
                <w:u w:val="none"/>
                <w:lang w:val="en-US" w:eastAsia="zh-CN"/>
                <w14:textFill>
                  <w14:solidFill>
                    <w14:schemeClr w14:val="tx1"/>
                  </w14:solidFill>
                </w14:textFill>
              </w:rPr>
              <w:t>0</w:t>
            </w:r>
            <w:r>
              <w:rPr>
                <w:rFonts w:hint="default" w:ascii="Times New Roman" w:hAnsi="Times New Roman" w:cs="Times New Roman"/>
                <w:color w:val="000000" w:themeColor="text1"/>
                <w:u w:val="none"/>
                <w:lang w:val="en-US" w:eastAsia="zh-CN"/>
                <w14:textFill>
                  <w14:solidFill>
                    <w14:schemeClr w14:val="tx1"/>
                  </w14:solidFill>
                </w14:textFill>
              </w:rPr>
              <w:t>t/a</w:t>
            </w:r>
            <w:r>
              <w:rPr>
                <w:rFonts w:hint="eastAsia" w:ascii="Times New Roman" w:hAnsi="Times New Roman" w:cs="Times New Roman"/>
                <w:color w:val="000000" w:themeColor="text1"/>
                <w:u w:val="none"/>
                <w:lang w:val="en-US" w:eastAsia="zh-CN"/>
                <w14:textFill>
                  <w14:solidFill>
                    <w14:schemeClr w14:val="tx1"/>
                  </w14:solidFill>
                </w14:textFill>
              </w:rPr>
              <w:t>，用袋装、贮存于灰渣房，定期交给农户做肥料使用。</w:t>
            </w:r>
          </w:p>
          <w:p w14:paraId="04CC9A0E">
            <w:pPr>
              <w:bidi w:val="0"/>
              <w:rPr>
                <w:rFonts w:hint="eastAsia" w:ascii="Times New Roman" w:hAnsi="Times New Roman" w:cs="Times New Roman"/>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②布袋收集粉尘</w:t>
            </w:r>
          </w:p>
          <w:p w14:paraId="478AF7F3">
            <w:pPr>
              <w:bidi w:val="0"/>
              <w:rPr>
                <w:rFonts w:hint="eastAsia" w:ascii="Times New Roman" w:hAnsi="Times New Roman" w:cs="Times New Roman"/>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val="en-US" w:eastAsia="zh-CN"/>
                <w14:textFill>
                  <w14:solidFill>
                    <w14:schemeClr w14:val="tx1"/>
                  </w14:solidFill>
                </w14:textFill>
              </w:rPr>
              <w:t>项目布袋除尘器收集的粉尘量约为</w:t>
            </w:r>
            <w:r>
              <w:rPr>
                <w:rFonts w:hint="eastAsia" w:cs="Times New Roman"/>
                <w:color w:val="000000" w:themeColor="text1"/>
                <w:u w:val="none"/>
                <w:lang w:val="en-US" w:eastAsia="zh-CN"/>
                <w14:textFill>
                  <w14:solidFill>
                    <w14:schemeClr w14:val="tx1"/>
                  </w14:solidFill>
                </w14:textFill>
              </w:rPr>
              <w:t>15.6</w:t>
            </w:r>
            <w:r>
              <w:rPr>
                <w:rFonts w:hint="default" w:ascii="Times New Roman" w:hAnsi="Times New Roman" w:cs="Times New Roman"/>
                <w:color w:val="000000" w:themeColor="text1"/>
                <w:u w:val="none"/>
                <w:lang w:val="en-US" w:eastAsia="zh-CN"/>
                <w14:textFill>
                  <w14:solidFill>
                    <w14:schemeClr w14:val="tx1"/>
                  </w14:solidFill>
                </w14:textFill>
              </w:rPr>
              <w:t>t/a</w:t>
            </w:r>
            <w:r>
              <w:rPr>
                <w:rFonts w:hint="eastAsia" w:ascii="Times New Roman" w:hAnsi="Times New Roman" w:cs="Times New Roman"/>
                <w:color w:val="000000" w:themeColor="text1"/>
                <w:u w:val="none"/>
                <w:lang w:val="en-US" w:eastAsia="zh-CN"/>
                <w14:textFill>
                  <w14:solidFill>
                    <w14:schemeClr w14:val="tx1"/>
                  </w14:solidFill>
                </w14:textFill>
              </w:rPr>
              <w:t>，采用袋</w:t>
            </w:r>
            <w:r>
              <w:rPr>
                <w:rFonts w:hint="eastAsia" w:ascii="Times New Roman" w:hAnsi="Times New Roman" w:cs="Times New Roman"/>
                <w:color w:val="auto"/>
                <w:u w:val="none"/>
                <w:lang w:val="en-US" w:eastAsia="zh-CN"/>
              </w:rPr>
              <w:t>装方式贮存于灰渣房，</w:t>
            </w:r>
            <w:r>
              <w:rPr>
                <w:rFonts w:hint="eastAsia" w:ascii="Times New Roman" w:hAnsi="Times New Roman" w:cs="Times New Roman"/>
                <w:color w:val="000000" w:themeColor="text1"/>
                <w:u w:val="none"/>
                <w:lang w:val="en-US" w:eastAsia="zh-CN"/>
                <w14:textFill>
                  <w14:solidFill>
                    <w14:schemeClr w14:val="tx1"/>
                  </w14:solidFill>
                </w14:textFill>
              </w:rPr>
              <w:t>定期</w:t>
            </w:r>
            <w:r>
              <w:rPr>
                <w:rFonts w:hint="eastAsia" w:cs="Times New Roman"/>
                <w:color w:val="000000" w:themeColor="text1"/>
                <w:u w:val="none"/>
                <w:lang w:val="en-US" w:eastAsia="zh-CN"/>
                <w14:textFill>
                  <w14:solidFill>
                    <w14:schemeClr w14:val="tx1"/>
                  </w14:solidFill>
                </w14:textFill>
              </w:rPr>
              <w:t>交专业单位综合利用</w:t>
            </w:r>
            <w:r>
              <w:rPr>
                <w:rFonts w:hint="eastAsia" w:ascii="Times New Roman" w:hAnsi="Times New Roman" w:cs="Times New Roman"/>
                <w:color w:val="000000" w:themeColor="text1"/>
                <w:u w:val="none"/>
                <w:lang w:val="en-US" w:eastAsia="zh-CN"/>
                <w14:textFill>
                  <w14:solidFill>
                    <w14:schemeClr w14:val="tx1"/>
                  </w14:solidFill>
                </w14:textFill>
              </w:rPr>
              <w:t>。</w:t>
            </w:r>
          </w:p>
          <w:p w14:paraId="647CD056">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③废离子交换树脂</w:t>
            </w:r>
          </w:p>
          <w:p w14:paraId="792C7F93">
            <w:pPr>
              <w:bidi w:val="0"/>
              <w:rPr>
                <w:rFonts w:hint="default"/>
                <w:color w:val="000000" w:themeColor="text1"/>
                <w:u w:val="none"/>
                <w:lang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本项目营运期纯水制备过程中</w:t>
            </w:r>
            <w:r>
              <w:rPr>
                <w:rFonts w:hint="default"/>
                <w:color w:val="000000" w:themeColor="text1"/>
                <w:u w:val="none"/>
                <w:lang w:val="en-US" w:eastAsia="zh-CN"/>
                <w14:textFill>
                  <w14:solidFill>
                    <w14:schemeClr w14:val="tx1"/>
                  </w14:solidFill>
                </w14:textFill>
              </w:rPr>
              <w:t>产生的</w:t>
            </w:r>
            <w:r>
              <w:rPr>
                <w:rFonts w:hint="eastAsia"/>
                <w:color w:val="000000" w:themeColor="text1"/>
                <w:u w:val="none"/>
                <w:lang w:val="en-US" w:eastAsia="zh-CN"/>
                <w14:textFill>
                  <w14:solidFill>
                    <w14:schemeClr w14:val="tx1"/>
                  </w14:solidFill>
                </w14:textFill>
              </w:rPr>
              <w:t>废离子交换树脂</w:t>
            </w:r>
            <w:r>
              <w:rPr>
                <w:rFonts w:hint="eastAsia"/>
                <w:color w:val="000000" w:themeColor="text1"/>
                <w:u w:val="none"/>
                <w:lang w:eastAsia="zh-CN"/>
                <w14:textFill>
                  <w14:solidFill>
                    <w14:schemeClr w14:val="tx1"/>
                  </w14:solidFill>
                </w14:textFill>
              </w:rPr>
              <w:t>为一般工业固废，产生量为</w:t>
            </w:r>
            <w:r>
              <w:rPr>
                <w:rFonts w:hint="eastAsia"/>
                <w:color w:val="000000" w:themeColor="text1"/>
                <w:u w:val="none"/>
                <w:lang w:val="en-US" w:eastAsia="zh-CN"/>
                <w14:textFill>
                  <w14:solidFill>
                    <w14:schemeClr w14:val="tx1"/>
                  </w14:solidFill>
                </w14:textFill>
              </w:rPr>
              <w:t>1.5t/a，收集后交由</w:t>
            </w:r>
            <w:r>
              <w:rPr>
                <w:rFonts w:hint="default"/>
                <w:color w:val="000000" w:themeColor="text1"/>
                <w:u w:val="none"/>
                <w:lang w:eastAsia="zh-CN"/>
                <w14:textFill>
                  <w14:solidFill>
                    <w14:schemeClr w14:val="tx1"/>
                  </w14:solidFill>
                </w14:textFill>
              </w:rPr>
              <w:t>厂家回收</w:t>
            </w:r>
            <w:r>
              <w:rPr>
                <w:rFonts w:hint="eastAsia"/>
                <w:color w:val="000000" w:themeColor="text1"/>
                <w:u w:val="none"/>
                <w:lang w:eastAsia="zh-CN"/>
                <w14:textFill>
                  <w14:solidFill>
                    <w14:schemeClr w14:val="tx1"/>
                  </w14:solidFill>
                </w14:textFill>
              </w:rPr>
              <w:t>利用。</w:t>
            </w:r>
          </w:p>
          <w:p w14:paraId="47830583">
            <w:pPr>
              <w:bidi w:val="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（2）危险废物</w:t>
            </w:r>
          </w:p>
          <w:p w14:paraId="71EA1920">
            <w:pPr>
              <w:bidi w:val="0"/>
              <w:rPr>
                <w:rFonts w:hint="default"/>
                <w:color w:val="000000" w:themeColor="text1"/>
                <w:u w:val="none"/>
                <w:lang w:val="en-US" w:eastAsia="zh-CN"/>
                <w14:textFill>
                  <w14:solidFill>
                    <w14:schemeClr w14:val="tx1"/>
                  </w14:solidFill>
                </w14:textFill>
              </w:rPr>
            </w:pPr>
            <w:r>
              <w:rPr>
                <w:rFonts w:hint="eastAsia"/>
                <w:color w:val="000000" w:themeColor="text1"/>
                <w:u w:val="none"/>
                <w14:textFill>
                  <w14:solidFill>
                    <w14:schemeClr w14:val="tx1"/>
                  </w14:solidFill>
                </w14:textFill>
              </w:rPr>
              <w:t>项目生产设备日常检修、保养过程中会产生少量的</w:t>
            </w:r>
            <w:r>
              <w:rPr>
                <w:rFonts w:hint="eastAsia"/>
                <w:color w:val="000000" w:themeColor="text1"/>
                <w:u w:val="none"/>
                <w:lang w:eastAsia="zh-CN"/>
                <w14:textFill>
                  <w14:solidFill>
                    <w14:schemeClr w14:val="tx1"/>
                  </w14:solidFill>
                </w14:textFill>
              </w:rPr>
              <w:t>废矿物油</w:t>
            </w:r>
            <w:r>
              <w:rPr>
                <w:rFonts w:hint="eastAsia"/>
                <w:color w:val="000000" w:themeColor="text1"/>
                <w:u w:val="none"/>
                <w14:textFill>
                  <w14:solidFill>
                    <w14:schemeClr w14:val="tx1"/>
                  </w14:solidFill>
                </w14:textFill>
              </w:rPr>
              <w:t>、</w:t>
            </w:r>
            <w:r>
              <w:rPr>
                <w:rFonts w:hint="eastAsia"/>
                <w:color w:val="000000" w:themeColor="text1"/>
                <w:u w:val="none"/>
                <w:lang w:eastAsia="zh-CN"/>
                <w14:textFill>
                  <w14:solidFill>
                    <w14:schemeClr w14:val="tx1"/>
                  </w14:solidFill>
                </w14:textFill>
              </w:rPr>
              <w:t>含矿物油废抹布（手套）、</w:t>
            </w:r>
            <w:r>
              <w:rPr>
                <w:rFonts w:hint="eastAsia"/>
                <w:color w:val="000000" w:themeColor="text1"/>
                <w:u w:val="none"/>
                <w:lang w:val="en-US" w:eastAsia="zh-CN"/>
                <w14:textFill>
                  <w14:solidFill>
                    <w14:schemeClr w14:val="tx1"/>
                  </w14:solidFill>
                </w14:textFill>
              </w:rPr>
              <w:t>废矿物油桶</w:t>
            </w:r>
            <w:r>
              <w:rPr>
                <w:rFonts w:hint="eastAsia"/>
                <w:color w:val="000000" w:themeColor="text1"/>
                <w:u w:val="none"/>
                <w14:textFill>
                  <w14:solidFill>
                    <w14:schemeClr w14:val="tx1"/>
                  </w14:solidFill>
                </w14:textFill>
              </w:rPr>
              <w:t>，预计产生量约为0.01</w:t>
            </w:r>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t/a，</w:t>
            </w:r>
            <w:r>
              <w:rPr>
                <w:rFonts w:hint="eastAsia"/>
                <w:color w:val="000000" w:themeColor="text1"/>
                <w:u w:val="none"/>
                <w:lang w:val="en-US" w:eastAsia="zh-CN"/>
                <w14:textFill>
                  <w14:solidFill>
                    <w14:schemeClr w14:val="tx1"/>
                  </w14:solidFill>
                </w14:textFill>
              </w:rPr>
              <w:t>根据</w:t>
            </w:r>
            <w:r>
              <w:rPr>
                <w:rFonts w:hint="eastAsia"/>
                <w:color w:val="000000" w:themeColor="text1"/>
                <w:u w:val="none"/>
                <w14:textFill>
                  <w14:solidFill>
                    <w14:schemeClr w14:val="tx1"/>
                  </w14:solidFill>
                </w14:textFill>
              </w:rPr>
              <w:t>《国家危险废物名录》（2025年版）</w:t>
            </w:r>
            <w:r>
              <w:rPr>
                <w:rFonts w:hint="eastAsia"/>
                <w:color w:val="000000" w:themeColor="text1"/>
                <w:u w:val="none"/>
                <w:lang w:eastAsia="zh-CN"/>
                <w14:textFill>
                  <w14:solidFill>
                    <w14:schemeClr w14:val="tx1"/>
                  </w14:solidFill>
                </w14:textFill>
              </w:rPr>
              <w:t>，废矿物油</w:t>
            </w:r>
            <w:r>
              <w:rPr>
                <w:rFonts w:hint="eastAsia"/>
                <w:color w:val="000000" w:themeColor="text1"/>
                <w:u w:val="none"/>
                <w14:textFill>
                  <w14:solidFill>
                    <w14:schemeClr w14:val="tx1"/>
                  </w14:solidFill>
                </w14:textFill>
              </w:rPr>
              <w:t>属于危险废物（HW08废矿物油与含矿物油废物-900-214-08）</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废矿物油桶</w:t>
            </w:r>
            <w:r>
              <w:rPr>
                <w:rFonts w:hint="eastAsia"/>
                <w:color w:val="000000" w:themeColor="text1"/>
                <w:u w:val="none"/>
                <w14:textFill>
                  <w14:solidFill>
                    <w14:schemeClr w14:val="tx1"/>
                  </w14:solidFill>
                </w14:textFill>
              </w:rPr>
              <w:t>属于危险废物（HW08废矿物油与含矿物油废物-900-2</w:t>
            </w:r>
            <w:r>
              <w:rPr>
                <w:rFonts w:hint="eastAsia"/>
                <w:color w:val="000000" w:themeColor="text1"/>
                <w:u w:val="none"/>
                <w:lang w:val="en-US" w:eastAsia="zh-CN"/>
                <w14:textFill>
                  <w14:solidFill>
                    <w14:schemeClr w14:val="tx1"/>
                  </w14:solidFill>
                </w14:textFill>
              </w:rPr>
              <w:t>49</w:t>
            </w:r>
            <w:r>
              <w:rPr>
                <w:rFonts w:hint="eastAsia"/>
                <w:color w:val="000000" w:themeColor="text1"/>
                <w:u w:val="none"/>
                <w14:textFill>
                  <w14:solidFill>
                    <w14:schemeClr w14:val="tx1"/>
                  </w14:solidFill>
                </w14:textFill>
              </w:rPr>
              <w:t>-08）</w:t>
            </w:r>
            <w:r>
              <w:rPr>
                <w:rFonts w:hint="eastAsia"/>
                <w:color w:val="000000" w:themeColor="text1"/>
                <w:u w:val="none"/>
                <w:lang w:eastAsia="zh-CN"/>
                <w14:textFill>
                  <w14:solidFill>
                    <w14:schemeClr w14:val="tx1"/>
                  </w14:solidFill>
                </w14:textFill>
              </w:rPr>
              <w:t>，含矿物油废抹布（手套）</w:t>
            </w:r>
            <w:r>
              <w:rPr>
                <w:rFonts w:hint="eastAsia"/>
                <w:color w:val="000000" w:themeColor="text1"/>
                <w:u w:val="none"/>
                <w14:textFill>
                  <w14:solidFill>
                    <w14:schemeClr w14:val="tx1"/>
                  </w14:solidFill>
                </w14:textFill>
              </w:rPr>
              <w:t>属于危险废物（HW</w:t>
            </w:r>
            <w:r>
              <w:rPr>
                <w:rFonts w:hint="eastAsia"/>
                <w:color w:val="000000" w:themeColor="text1"/>
                <w:u w:val="none"/>
                <w:lang w:val="en-US" w:eastAsia="zh-CN"/>
                <w14:textFill>
                  <w14:solidFill>
                    <w14:schemeClr w14:val="tx1"/>
                  </w14:solidFill>
                </w14:textFill>
              </w:rPr>
              <w:t>49其他</w:t>
            </w:r>
            <w:r>
              <w:rPr>
                <w:rFonts w:hint="eastAsia"/>
                <w:color w:val="000000" w:themeColor="text1"/>
                <w:u w:val="none"/>
                <w14:textFill>
                  <w14:solidFill>
                    <w14:schemeClr w14:val="tx1"/>
                  </w14:solidFill>
                </w14:textFill>
              </w:rPr>
              <w:t>废物-900-</w:t>
            </w:r>
            <w:r>
              <w:rPr>
                <w:rFonts w:hint="eastAsia"/>
                <w:color w:val="000000" w:themeColor="text1"/>
                <w:u w:val="none"/>
                <w:lang w:val="en-US" w:eastAsia="zh-CN"/>
                <w14:textFill>
                  <w14:solidFill>
                    <w14:schemeClr w14:val="tx1"/>
                  </w14:solidFill>
                </w14:textFill>
              </w:rPr>
              <w:t>041</w:t>
            </w:r>
            <w:r>
              <w:rPr>
                <w:rFonts w:hint="eastAsia"/>
                <w:color w:val="000000" w:themeColor="text1"/>
                <w:u w:val="none"/>
                <w14:textFill>
                  <w14:solidFill>
                    <w14:schemeClr w14:val="tx1"/>
                  </w14:solidFill>
                </w14:textFill>
              </w:rPr>
              <w:t>-</w:t>
            </w:r>
            <w:r>
              <w:rPr>
                <w:rFonts w:hint="eastAsia"/>
                <w:color w:val="000000" w:themeColor="text1"/>
                <w:u w:val="none"/>
                <w:lang w:val="en-US" w:eastAsia="zh-CN"/>
                <w14:textFill>
                  <w14:solidFill>
                    <w14:schemeClr w14:val="tx1"/>
                  </w14:solidFill>
                </w14:textFill>
              </w:rPr>
              <w:t>49</w:t>
            </w:r>
            <w:r>
              <w:rPr>
                <w:rFonts w:hint="eastAsia"/>
                <w:color w:val="000000" w:themeColor="text1"/>
                <w:u w:val="none"/>
                <w14:textFill>
                  <w14:solidFill>
                    <w14:schemeClr w14:val="tx1"/>
                  </w14:solidFill>
                </w14:textFill>
              </w:rPr>
              <w:t>），妥善收集后定期交由有相关资质的单位处置</w:t>
            </w:r>
            <w:r>
              <w:rPr>
                <w:rFonts w:hint="default"/>
                <w:color w:val="000000" w:themeColor="text1"/>
                <w:u w:val="none"/>
                <w:lang w:val="en-US" w:eastAsia="zh-CN"/>
                <w14:textFill>
                  <w14:solidFill>
                    <w14:schemeClr w14:val="tx1"/>
                  </w14:solidFill>
                </w14:textFill>
              </w:rPr>
              <w:t>。</w:t>
            </w:r>
          </w:p>
          <w:p w14:paraId="7D34305A">
            <w:pPr>
              <w:bidi w:val="0"/>
              <w:rPr>
                <w:rFonts w:hint="default"/>
                <w:color w:val="000000" w:themeColor="text1"/>
                <w:u w:val="none"/>
                <w14:textFill>
                  <w14:solidFill>
                    <w14:schemeClr w14:val="tx1"/>
                  </w14:solidFill>
                </w14:textFill>
              </w:rPr>
            </w:pPr>
            <w:r>
              <w:rPr>
                <w:rFonts w:hint="default"/>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3</w:t>
            </w:r>
            <w:r>
              <w:rPr>
                <w:rFonts w:hint="default"/>
                <w:color w:val="000000" w:themeColor="text1"/>
                <w:u w:val="none"/>
                <w14:textFill>
                  <w14:solidFill>
                    <w14:schemeClr w14:val="tx1"/>
                  </w14:solidFill>
                </w14:textFill>
              </w:rPr>
              <w:t>）生活垃圾</w:t>
            </w:r>
          </w:p>
          <w:p w14:paraId="2B88BEFE">
            <w:pPr>
              <w:bidi w:val="0"/>
              <w:rPr>
                <w:rFonts w:hint="default"/>
                <w:color w:val="000000" w:themeColor="text1"/>
                <w:u w:val="none"/>
                <w:lang w:val="en-US" w:eastAsia="zh-CN"/>
                <w14:textFill>
                  <w14:solidFill>
                    <w14:schemeClr w14:val="tx1"/>
                  </w14:solidFill>
                </w14:textFill>
              </w:rPr>
            </w:pPr>
            <w:r>
              <w:rPr>
                <w:rFonts w:hint="default"/>
                <w:color w:val="000000" w:themeColor="text1"/>
                <w:u w:val="none"/>
                <w14:textFill>
                  <w14:solidFill>
                    <w14:schemeClr w14:val="tx1"/>
                  </w14:solidFill>
                </w14:textFill>
              </w:rPr>
              <w:t>职工生活垃圾产生系数按0.5kg/人·天计算，职工定员</w:t>
            </w:r>
            <w:r>
              <w:rPr>
                <w:rFonts w:hint="eastAsia"/>
                <w:color w:val="000000" w:themeColor="text1"/>
                <w:u w:val="none"/>
                <w:lang w:val="en-US" w:eastAsia="zh-CN"/>
                <w14:textFill>
                  <w14:solidFill>
                    <w14:schemeClr w14:val="tx1"/>
                  </w14:solidFill>
                </w14:textFill>
              </w:rPr>
              <w:t>8</w:t>
            </w:r>
            <w:r>
              <w:rPr>
                <w:rFonts w:hint="default"/>
                <w:color w:val="000000" w:themeColor="text1"/>
                <w:u w:val="none"/>
                <w14:textFill>
                  <w14:solidFill>
                    <w14:schemeClr w14:val="tx1"/>
                  </w14:solidFill>
                </w14:textFill>
              </w:rPr>
              <w:t>人，则职工生活垃圾产生量为</w:t>
            </w:r>
            <w:r>
              <w:rPr>
                <w:rFonts w:hint="eastAsia"/>
                <w:color w:val="000000" w:themeColor="text1"/>
                <w:u w:val="none"/>
                <w:lang w:val="en-US" w:eastAsia="zh-CN"/>
                <w14:textFill>
                  <w14:solidFill>
                    <w14:schemeClr w14:val="tx1"/>
                  </w14:solidFill>
                </w14:textFill>
              </w:rPr>
              <w:t>1.46</w:t>
            </w:r>
            <w:r>
              <w:rPr>
                <w:rFonts w:hint="default"/>
                <w:color w:val="000000" w:themeColor="text1"/>
                <w:u w:val="none"/>
                <w:lang w:val="en-US" w:eastAsia="zh-CN"/>
                <w14:textFill>
                  <w14:solidFill>
                    <w14:schemeClr w14:val="tx1"/>
                  </w14:solidFill>
                </w14:textFill>
              </w:rPr>
              <w:t>t/a（年工作日为</w:t>
            </w:r>
            <w:r>
              <w:rPr>
                <w:rFonts w:hint="eastAsia"/>
                <w:color w:val="000000" w:themeColor="text1"/>
                <w:u w:val="none"/>
                <w:lang w:val="en-US" w:eastAsia="zh-CN"/>
                <w14:textFill>
                  <w14:solidFill>
                    <w14:schemeClr w14:val="tx1"/>
                  </w14:solidFill>
                </w14:textFill>
              </w:rPr>
              <w:t>365</w:t>
            </w:r>
            <w:r>
              <w:rPr>
                <w:rFonts w:hint="default"/>
                <w:color w:val="000000" w:themeColor="text1"/>
                <w:u w:val="none"/>
                <w:lang w:val="en-US" w:eastAsia="zh-CN"/>
                <w14:textFill>
                  <w14:solidFill>
                    <w14:schemeClr w14:val="tx1"/>
                  </w14:solidFill>
                </w14:textFill>
              </w:rPr>
              <w:t>天）。收集后交由环卫部门统一</w:t>
            </w:r>
            <w:r>
              <w:rPr>
                <w:rFonts w:hint="eastAsia"/>
                <w:color w:val="000000" w:themeColor="text1"/>
                <w:u w:val="none"/>
                <w:lang w:val="en-US" w:eastAsia="zh-CN"/>
                <w14:textFill>
                  <w14:solidFill>
                    <w14:schemeClr w14:val="tx1"/>
                  </w14:solidFill>
                </w14:textFill>
              </w:rPr>
              <w:t>进行</w:t>
            </w:r>
            <w:r>
              <w:rPr>
                <w:rFonts w:hint="default"/>
                <w:color w:val="000000" w:themeColor="text1"/>
                <w:u w:val="none"/>
                <w:lang w:val="en-US" w:eastAsia="zh-CN"/>
                <w14:textFill>
                  <w14:solidFill>
                    <w14:schemeClr w14:val="tx1"/>
                  </w14:solidFill>
                </w14:textFill>
              </w:rPr>
              <w:t>处理。</w:t>
            </w:r>
          </w:p>
          <w:p w14:paraId="08B734BD">
            <w:pPr>
              <w:spacing w:line="240" w:lineRule="auto"/>
              <w:ind w:firstLine="422"/>
              <w:jc w:val="center"/>
              <w:rPr>
                <w:b/>
                <w:bCs/>
                <w:color w:val="000000" w:themeColor="text1"/>
                <w:sz w:val="21"/>
                <w:szCs w:val="21"/>
                <w:u w:val="none"/>
                <w14:textFill>
                  <w14:solidFill>
                    <w14:schemeClr w14:val="tx1"/>
                  </w14:solidFill>
                </w14:textFill>
              </w:rPr>
            </w:pPr>
            <w:r>
              <w:rPr>
                <w:rFonts w:hint="eastAsia"/>
                <w:b/>
                <w:bCs/>
                <w:color w:val="000000" w:themeColor="text1"/>
                <w:sz w:val="21"/>
                <w:szCs w:val="21"/>
                <w:u w:val="none"/>
                <w14:textFill>
                  <w14:solidFill>
                    <w14:schemeClr w14:val="tx1"/>
                  </w14:solidFill>
                </w14:textFill>
              </w:rPr>
              <w:t>表4-</w:t>
            </w:r>
            <w:r>
              <w:rPr>
                <w:rFonts w:hint="eastAsia"/>
                <w:b/>
                <w:bCs/>
                <w:color w:val="000000" w:themeColor="text1"/>
                <w:sz w:val="21"/>
                <w:szCs w:val="21"/>
                <w:u w:val="none"/>
                <w:lang w:val="en-US" w:eastAsia="zh-CN"/>
                <w14:textFill>
                  <w14:solidFill>
                    <w14:schemeClr w14:val="tx1"/>
                  </w14:solidFill>
                </w14:textFill>
              </w:rPr>
              <w:t xml:space="preserve">9  </w:t>
            </w:r>
            <w:r>
              <w:rPr>
                <w:rFonts w:hint="eastAsia"/>
                <w:b/>
                <w:bCs/>
                <w:color w:val="000000" w:themeColor="text1"/>
                <w:sz w:val="21"/>
                <w:szCs w:val="21"/>
                <w:u w:val="none"/>
                <w14:textFill>
                  <w14:solidFill>
                    <w14:schemeClr w14:val="tx1"/>
                  </w14:solidFill>
                </w14:textFill>
              </w:rPr>
              <w:t>固废产生及处置情况</w:t>
            </w:r>
          </w:p>
          <w:tbl>
            <w:tblPr>
              <w:tblStyle w:val="31"/>
              <w:tblW w:w="829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358"/>
              <w:gridCol w:w="915"/>
              <w:gridCol w:w="1080"/>
              <w:gridCol w:w="1480"/>
              <w:gridCol w:w="2053"/>
              <w:gridCol w:w="930"/>
            </w:tblGrid>
            <w:tr w14:paraId="61B9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vAlign w:val="center"/>
                </w:tcPr>
                <w:p w14:paraId="51992E5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序号</w:t>
                  </w:r>
                </w:p>
              </w:tc>
              <w:tc>
                <w:tcPr>
                  <w:tcW w:w="1358" w:type="dxa"/>
                  <w:vAlign w:val="center"/>
                </w:tcPr>
                <w:p w14:paraId="104667E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名称</w:t>
                  </w:r>
                </w:p>
              </w:tc>
              <w:tc>
                <w:tcPr>
                  <w:tcW w:w="915" w:type="dxa"/>
                  <w:vAlign w:val="center"/>
                </w:tcPr>
                <w:p w14:paraId="71D4ED8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产生量（t/a）</w:t>
                  </w:r>
                </w:p>
              </w:tc>
              <w:tc>
                <w:tcPr>
                  <w:tcW w:w="1080" w:type="dxa"/>
                  <w:vAlign w:val="center"/>
                </w:tcPr>
                <w:p w14:paraId="6E597A1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分类编号</w:t>
                  </w:r>
                </w:p>
              </w:tc>
              <w:tc>
                <w:tcPr>
                  <w:tcW w:w="1480" w:type="dxa"/>
                  <w:vAlign w:val="center"/>
                </w:tcPr>
                <w:p w14:paraId="114FFB8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固废代码</w:t>
                  </w:r>
                </w:p>
              </w:tc>
              <w:tc>
                <w:tcPr>
                  <w:tcW w:w="2053" w:type="dxa"/>
                  <w:vAlign w:val="center"/>
                </w:tcPr>
                <w:p w14:paraId="561F37D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处理处置方式</w:t>
                  </w:r>
                </w:p>
              </w:tc>
              <w:tc>
                <w:tcPr>
                  <w:tcW w:w="930" w:type="dxa"/>
                  <w:vAlign w:val="center"/>
                </w:tcPr>
                <w:p w14:paraId="615F9F7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排放量（t/a）</w:t>
                  </w:r>
                </w:p>
              </w:tc>
            </w:tr>
            <w:tr w14:paraId="2661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vAlign w:val="center"/>
                </w:tcPr>
                <w:p w14:paraId="2051209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1</w:t>
                  </w:r>
                </w:p>
              </w:tc>
              <w:tc>
                <w:tcPr>
                  <w:tcW w:w="1358" w:type="dxa"/>
                  <w:vAlign w:val="center"/>
                </w:tcPr>
                <w:p w14:paraId="1B18C15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灰渣</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、除尘灰</w:t>
                  </w:r>
                </w:p>
              </w:tc>
              <w:tc>
                <w:tcPr>
                  <w:tcW w:w="915" w:type="dxa"/>
                  <w:vAlign w:val="center"/>
                </w:tcPr>
                <w:p w14:paraId="2B465C0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6</w:t>
                  </w:r>
                  <w:r>
                    <w:rPr>
                      <w:rFonts w:hint="eastAsia" w:cs="Times New Roman"/>
                      <w:color w:val="000000" w:themeColor="text1"/>
                      <w:kern w:val="0"/>
                      <w:sz w:val="21"/>
                      <w:szCs w:val="21"/>
                      <w:u w:val="none"/>
                      <w:lang w:val="en-US" w:eastAsia="zh-CN"/>
                      <w14:textFill>
                        <w14:solidFill>
                          <w14:schemeClr w14:val="tx1"/>
                        </w14:solidFill>
                      </w14:textFill>
                    </w:rPr>
                    <w:t>45.6</w:t>
                  </w:r>
                </w:p>
              </w:tc>
              <w:tc>
                <w:tcPr>
                  <w:tcW w:w="1080" w:type="dxa"/>
                  <w:vMerge w:val="restart"/>
                  <w:vAlign w:val="center"/>
                </w:tcPr>
                <w:p w14:paraId="255EBC0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一般固体废物</w:t>
                  </w:r>
                </w:p>
              </w:tc>
              <w:tc>
                <w:tcPr>
                  <w:tcW w:w="1480" w:type="dxa"/>
                  <w:vAlign w:val="center"/>
                </w:tcPr>
                <w:p w14:paraId="49AE38E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900-099-S03</w:t>
                  </w:r>
                </w:p>
              </w:tc>
              <w:tc>
                <w:tcPr>
                  <w:tcW w:w="2053" w:type="dxa"/>
                  <w:vAlign w:val="center"/>
                </w:tcPr>
                <w:p w14:paraId="192DA31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收集后</w:t>
                  </w:r>
                  <w:r>
                    <w:rPr>
                      <w:rFonts w:hint="eastAsia" w:cs="Times New Roman"/>
                      <w:color w:val="000000" w:themeColor="text1"/>
                      <w:kern w:val="0"/>
                      <w:sz w:val="21"/>
                      <w:szCs w:val="21"/>
                      <w:u w:val="none"/>
                      <w:lang w:val="en-US" w:eastAsia="zh-CN"/>
                      <w14:textFill>
                        <w14:solidFill>
                          <w14:schemeClr w14:val="tx1"/>
                        </w14:solidFill>
                      </w14:textFill>
                    </w:rPr>
                    <w:t>用作</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农肥</w:t>
                  </w:r>
                </w:p>
              </w:tc>
              <w:tc>
                <w:tcPr>
                  <w:tcW w:w="930" w:type="dxa"/>
                  <w:vAlign w:val="center"/>
                </w:tcPr>
                <w:p w14:paraId="1A6FADE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0</w:t>
                  </w:r>
                </w:p>
              </w:tc>
            </w:tr>
            <w:tr w14:paraId="0066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vAlign w:val="center"/>
                </w:tcPr>
                <w:p w14:paraId="0FD08C1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2</w:t>
                  </w:r>
                </w:p>
              </w:tc>
              <w:tc>
                <w:tcPr>
                  <w:tcW w:w="1358" w:type="dxa"/>
                  <w:vAlign w:val="center"/>
                </w:tcPr>
                <w:p w14:paraId="749F650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废离子交换树脂</w:t>
                  </w:r>
                </w:p>
              </w:tc>
              <w:tc>
                <w:tcPr>
                  <w:tcW w:w="915" w:type="dxa"/>
                  <w:vAlign w:val="center"/>
                </w:tcPr>
                <w:p w14:paraId="7EDCEFD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1</w:t>
                  </w:r>
                  <w:r>
                    <w:rPr>
                      <w:rFonts w:hint="eastAsia" w:cs="Times New Roman"/>
                      <w:color w:val="000000" w:themeColor="text1"/>
                      <w:kern w:val="0"/>
                      <w:sz w:val="21"/>
                      <w:szCs w:val="21"/>
                      <w:u w:val="none"/>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5</w:t>
                  </w:r>
                </w:p>
              </w:tc>
              <w:tc>
                <w:tcPr>
                  <w:tcW w:w="1080" w:type="dxa"/>
                  <w:vMerge w:val="continue"/>
                  <w:vAlign w:val="center"/>
                </w:tcPr>
                <w:p w14:paraId="37DC57C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1480" w:type="dxa"/>
                  <w:vAlign w:val="center"/>
                </w:tcPr>
                <w:p w14:paraId="161B2DE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900-009-S59</w:t>
                  </w:r>
                </w:p>
              </w:tc>
              <w:tc>
                <w:tcPr>
                  <w:tcW w:w="2053" w:type="dxa"/>
                  <w:vAlign w:val="center"/>
                </w:tcPr>
                <w:p w14:paraId="3E5EC33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经统一收集后由厂家回收处理</w:t>
                  </w:r>
                </w:p>
              </w:tc>
              <w:tc>
                <w:tcPr>
                  <w:tcW w:w="930" w:type="dxa"/>
                  <w:vAlign w:val="center"/>
                </w:tcPr>
                <w:p w14:paraId="2C4C838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0</w:t>
                  </w:r>
                </w:p>
              </w:tc>
            </w:tr>
            <w:tr w14:paraId="7CC8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dxa"/>
                  <w:shd w:val="clear" w:color="auto" w:fill="auto"/>
                  <w:vAlign w:val="center"/>
                </w:tcPr>
                <w:p w14:paraId="5223B4A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3</w:t>
                  </w:r>
                </w:p>
              </w:tc>
              <w:tc>
                <w:tcPr>
                  <w:tcW w:w="1358" w:type="dxa"/>
                  <w:vAlign w:val="center"/>
                </w:tcPr>
                <w:p w14:paraId="41759E9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生活垃圾</w:t>
                  </w:r>
                </w:p>
              </w:tc>
              <w:tc>
                <w:tcPr>
                  <w:tcW w:w="915" w:type="dxa"/>
                  <w:vAlign w:val="center"/>
                </w:tcPr>
                <w:p w14:paraId="22AD604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1.46</w:t>
                  </w:r>
                </w:p>
              </w:tc>
              <w:tc>
                <w:tcPr>
                  <w:tcW w:w="1080" w:type="dxa"/>
                  <w:vAlign w:val="center"/>
                </w:tcPr>
                <w:p w14:paraId="05D1B00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1480" w:type="dxa"/>
                  <w:vAlign w:val="center"/>
                </w:tcPr>
                <w:p w14:paraId="708E5CA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2053" w:type="dxa"/>
                  <w:vAlign w:val="center"/>
                </w:tcPr>
                <w:p w14:paraId="7BF67FF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委托当地环卫部门进行清运处理</w:t>
                  </w:r>
                </w:p>
              </w:tc>
              <w:tc>
                <w:tcPr>
                  <w:tcW w:w="930" w:type="dxa"/>
                  <w:vAlign w:val="center"/>
                </w:tcPr>
                <w:p w14:paraId="32D1E7D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0</w:t>
                  </w:r>
                </w:p>
              </w:tc>
            </w:tr>
            <w:tr w14:paraId="6EB9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82" w:type="dxa"/>
                  <w:vMerge w:val="restart"/>
                  <w:shd w:val="clear" w:color="auto" w:fill="auto"/>
                  <w:vAlign w:val="center"/>
                </w:tcPr>
                <w:p w14:paraId="58BCD7E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t>4</w:t>
                  </w:r>
                </w:p>
              </w:tc>
              <w:tc>
                <w:tcPr>
                  <w:tcW w:w="1358" w:type="dxa"/>
                  <w:tcBorders>
                    <w:bottom w:val="single" w:color="000000" w:sz="4" w:space="0"/>
                  </w:tcBorders>
                  <w:vAlign w:val="center"/>
                </w:tcPr>
                <w:p w14:paraId="7CAA6B5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废矿物油</w:t>
                  </w:r>
                </w:p>
              </w:tc>
              <w:tc>
                <w:tcPr>
                  <w:tcW w:w="915" w:type="dxa"/>
                  <w:tcBorders>
                    <w:bottom w:val="single" w:color="000000" w:sz="4" w:space="0"/>
                  </w:tcBorders>
                  <w:vAlign w:val="center"/>
                </w:tcPr>
                <w:p w14:paraId="1A4F8B83">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0.0</w:t>
                  </w:r>
                  <w:r>
                    <w:rPr>
                      <w:rFonts w:hint="eastAsia" w:cs="Times New Roman"/>
                      <w:color w:val="000000" w:themeColor="text1"/>
                      <w:kern w:val="0"/>
                      <w:sz w:val="21"/>
                      <w:szCs w:val="21"/>
                      <w:u w:val="none"/>
                      <w:lang w:val="en-US" w:eastAsia="zh-CN"/>
                      <w14:textFill>
                        <w14:solidFill>
                          <w14:schemeClr w14:val="tx1"/>
                        </w14:solidFill>
                      </w14:textFill>
                    </w:rPr>
                    <w:t>05</w:t>
                  </w:r>
                </w:p>
              </w:tc>
              <w:tc>
                <w:tcPr>
                  <w:tcW w:w="1080" w:type="dxa"/>
                  <w:vMerge w:val="restart"/>
                  <w:vAlign w:val="center"/>
                </w:tcPr>
                <w:p w14:paraId="3B02730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危险废物</w:t>
                  </w:r>
                </w:p>
              </w:tc>
              <w:tc>
                <w:tcPr>
                  <w:tcW w:w="1480" w:type="dxa"/>
                  <w:tcBorders>
                    <w:bottom w:val="single" w:color="000000" w:sz="4" w:space="0"/>
                  </w:tcBorders>
                  <w:vAlign w:val="center"/>
                </w:tcPr>
                <w:p w14:paraId="4F607FE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900-214-08</w:t>
                  </w:r>
                </w:p>
              </w:tc>
              <w:tc>
                <w:tcPr>
                  <w:tcW w:w="2053" w:type="dxa"/>
                  <w:vMerge w:val="restart"/>
                  <w:vAlign w:val="center"/>
                </w:tcPr>
                <w:p w14:paraId="48F366F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定期交有危险废物处理资质的单位处理</w:t>
                  </w:r>
                </w:p>
              </w:tc>
              <w:tc>
                <w:tcPr>
                  <w:tcW w:w="930" w:type="dxa"/>
                  <w:vMerge w:val="restart"/>
                  <w:vAlign w:val="center"/>
                </w:tcPr>
                <w:p w14:paraId="35C316E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0</w:t>
                  </w:r>
                </w:p>
              </w:tc>
            </w:tr>
            <w:tr w14:paraId="559B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482" w:type="dxa"/>
                  <w:vMerge w:val="continue"/>
                  <w:shd w:val="clear" w:color="auto" w:fill="auto"/>
                  <w:vAlign w:val="center"/>
                </w:tcPr>
                <w:p w14:paraId="43D66DA4">
                  <w:pPr>
                    <w:widowControl/>
                    <w:spacing w:line="240" w:lineRule="auto"/>
                    <w:ind w:firstLine="0" w:firstLineChars="0"/>
                    <w:jc w:val="cente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pPr>
                </w:p>
              </w:tc>
              <w:tc>
                <w:tcPr>
                  <w:tcW w:w="1358" w:type="dxa"/>
                  <w:tcBorders>
                    <w:top w:val="single" w:color="000000" w:sz="4" w:space="0"/>
                    <w:bottom w:val="single" w:color="000000" w:sz="4" w:space="0"/>
                  </w:tcBorders>
                  <w:vAlign w:val="center"/>
                </w:tcPr>
                <w:p w14:paraId="4DC280B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废矿物油桶</w:t>
                  </w:r>
                </w:p>
              </w:tc>
              <w:tc>
                <w:tcPr>
                  <w:tcW w:w="915" w:type="dxa"/>
                  <w:tcBorders>
                    <w:top w:val="single" w:color="000000" w:sz="4" w:space="0"/>
                    <w:bottom w:val="single" w:color="000000" w:sz="4" w:space="0"/>
                  </w:tcBorders>
                  <w:vAlign w:val="center"/>
                </w:tcPr>
                <w:p w14:paraId="3E9910E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0.005</w:t>
                  </w:r>
                </w:p>
              </w:tc>
              <w:tc>
                <w:tcPr>
                  <w:tcW w:w="1080" w:type="dxa"/>
                  <w:vMerge w:val="continue"/>
                  <w:vAlign w:val="center"/>
                </w:tcPr>
                <w:p w14:paraId="5B01547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1480" w:type="dxa"/>
                  <w:tcBorders>
                    <w:top w:val="single" w:color="000000" w:sz="4" w:space="0"/>
                    <w:bottom w:val="single" w:color="000000" w:sz="4" w:space="0"/>
                  </w:tcBorders>
                  <w:vAlign w:val="center"/>
                </w:tcPr>
                <w:p w14:paraId="4FC49F2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900-249-08</w:t>
                  </w:r>
                </w:p>
              </w:tc>
              <w:tc>
                <w:tcPr>
                  <w:tcW w:w="2053" w:type="dxa"/>
                  <w:vMerge w:val="continue"/>
                  <w:vAlign w:val="center"/>
                </w:tcPr>
                <w:p w14:paraId="7A8DA7F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930" w:type="dxa"/>
                  <w:vMerge w:val="continue"/>
                  <w:vAlign w:val="center"/>
                </w:tcPr>
                <w:p w14:paraId="4087E8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r w14:paraId="1C7D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82" w:type="dxa"/>
                  <w:vMerge w:val="continue"/>
                  <w:shd w:val="clear" w:color="auto" w:fill="auto"/>
                  <w:vAlign w:val="center"/>
                </w:tcPr>
                <w:p w14:paraId="7ED89881">
                  <w:pPr>
                    <w:widowControl/>
                    <w:spacing w:line="240" w:lineRule="auto"/>
                    <w:ind w:firstLine="0" w:firstLineChars="0"/>
                    <w:jc w:val="center"/>
                    <w:rPr>
                      <w:rFonts w:hint="eastAsia" w:ascii="Times New Roman" w:hAnsi="Times New Roman" w:cs="Times New Roman"/>
                      <w:color w:val="000000" w:themeColor="text1"/>
                      <w:kern w:val="0"/>
                      <w:sz w:val="21"/>
                      <w:szCs w:val="21"/>
                      <w:u w:val="none"/>
                      <w:lang w:val="en-US" w:eastAsia="zh-CN"/>
                      <w14:textFill>
                        <w14:solidFill>
                          <w14:schemeClr w14:val="tx1"/>
                        </w14:solidFill>
                      </w14:textFill>
                    </w:rPr>
                  </w:pPr>
                </w:p>
              </w:tc>
              <w:tc>
                <w:tcPr>
                  <w:tcW w:w="1358" w:type="dxa"/>
                  <w:tcBorders>
                    <w:top w:val="single" w:color="000000" w:sz="4" w:space="0"/>
                  </w:tcBorders>
                  <w:vAlign w:val="center"/>
                </w:tcPr>
                <w:p w14:paraId="7D622E7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含矿物油废抹布（手套）</w:t>
                  </w:r>
                </w:p>
              </w:tc>
              <w:tc>
                <w:tcPr>
                  <w:tcW w:w="915" w:type="dxa"/>
                  <w:tcBorders>
                    <w:top w:val="single" w:color="000000" w:sz="4" w:space="0"/>
                  </w:tcBorders>
                  <w:vAlign w:val="center"/>
                </w:tcPr>
                <w:p w14:paraId="24F89CC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0.005</w:t>
                  </w:r>
                </w:p>
              </w:tc>
              <w:tc>
                <w:tcPr>
                  <w:tcW w:w="1080" w:type="dxa"/>
                  <w:vMerge w:val="continue"/>
                  <w:vAlign w:val="center"/>
                </w:tcPr>
                <w:p w14:paraId="51C869E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1480" w:type="dxa"/>
                  <w:tcBorders>
                    <w:top w:val="single" w:color="000000" w:sz="4" w:space="0"/>
                  </w:tcBorders>
                  <w:vAlign w:val="center"/>
                </w:tcPr>
                <w:p w14:paraId="28D2B9B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900-041-49</w:t>
                  </w:r>
                </w:p>
              </w:tc>
              <w:tc>
                <w:tcPr>
                  <w:tcW w:w="2053" w:type="dxa"/>
                  <w:vMerge w:val="continue"/>
                  <w:vAlign w:val="center"/>
                </w:tcPr>
                <w:p w14:paraId="3E851F9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930" w:type="dxa"/>
                  <w:vMerge w:val="continue"/>
                  <w:vAlign w:val="center"/>
                </w:tcPr>
                <w:p w14:paraId="32FED0D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bl>
          <w:p w14:paraId="12416C68">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2、固废处理处置措施</w:t>
            </w:r>
          </w:p>
          <w:p w14:paraId="25FE51E7">
            <w:pPr>
              <w:bidi w:val="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（1）一般工业固废</w:t>
            </w:r>
          </w:p>
          <w:p w14:paraId="0B970460">
            <w:pPr>
              <w:bidi w:val="0"/>
              <w:rPr>
                <w:rFonts w:hint="eastAsia"/>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本项目产生的生物质灰渣、废离子交换树脂等属于一般固废，收集后存放于灰渣房，定期交专业单位综合利用。</w:t>
            </w:r>
          </w:p>
          <w:p w14:paraId="69948610">
            <w:pPr>
              <w:ind w:firstLine="48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贮存场所的建设需满足</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一般工业固体废物贮存和填埋污染控制标准</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（GB18599-2020）的要求。为加强监督管理，贮存、处置场应按 GB15562.2设置环境保护图形标志，不相容的一般工业固体废物应设置不同的分区进行贮存，贮存场禁止危险废物和生活垃圾混入，建立检查维护制度，定期检查维护一般固废库，发现有损坏可能或异常，应及时采取必要措施，以保障正常运行，建立档案制度。将入场的一般工业固体废物的种类和数量以及下列资料，详细记录在案，长期保存，供随时查阅。</w:t>
            </w:r>
          </w:p>
          <w:p w14:paraId="4FA20185">
            <w:pPr>
              <w:bidi w:val="0"/>
              <w:rPr>
                <w:rFonts w:hint="eastAsia"/>
                <w:color w:val="000000" w:themeColor="text1"/>
                <w:u w:val="none"/>
                <w:lang w:eastAsia="zh-CN"/>
                <w14:textFill>
                  <w14:solidFill>
                    <w14:schemeClr w14:val="tx1"/>
                  </w14:solidFill>
                </w14:textFill>
              </w:rPr>
            </w:pPr>
            <w:r>
              <w:rPr>
                <w:rFonts w:hint="eastAsia"/>
                <w:color w:val="000000" w:themeColor="text1"/>
                <w:u w:val="none"/>
                <w:lang w:eastAsia="zh-CN"/>
                <w14:textFill>
                  <w14:solidFill>
                    <w14:schemeClr w14:val="tx1"/>
                  </w14:solidFill>
                </w14:textFill>
              </w:rPr>
              <w:t>本项目生物质原料从源头进行品质把控，不使用有毒有害物质、不使用建筑垃圾等，其燃烧后的灰渣为一般固体废物，交由专业单位处置后综合利用是可行的。</w:t>
            </w:r>
          </w:p>
          <w:p w14:paraId="634C9ACF">
            <w:pPr>
              <w:ind w:firstLine="48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（2）危险固废</w:t>
            </w:r>
          </w:p>
          <w:p w14:paraId="74304938">
            <w:pPr>
              <w:ind w:firstLine="48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本项目产生的危险固废主要是机修</w:t>
            </w:r>
            <w:r>
              <w:rPr>
                <w:rFonts w:hint="eastAsia"/>
                <w:color w:val="000000" w:themeColor="text1"/>
                <w:u w:val="none"/>
                <w:lang w:val="en-US" w:eastAsia="zh-CN"/>
                <w14:textFill>
                  <w14:solidFill>
                    <w14:schemeClr w14:val="tx1"/>
                  </w14:solidFill>
                </w14:textFill>
              </w:rPr>
              <w:t>产生的</w:t>
            </w:r>
            <w:r>
              <w:rPr>
                <w:rFonts w:hint="eastAsia"/>
                <w:color w:val="000000" w:themeColor="text1"/>
                <w:u w:val="none"/>
                <w:lang w:eastAsia="zh-CN"/>
                <w14:textFill>
                  <w14:solidFill>
                    <w14:schemeClr w14:val="tx1"/>
                  </w14:solidFill>
                </w14:textFill>
              </w:rPr>
              <w:t>废矿物油、</w:t>
            </w:r>
            <w:r>
              <w:rPr>
                <w:rFonts w:hint="eastAsia"/>
                <w:color w:val="000000" w:themeColor="text1"/>
                <w:u w:val="none"/>
                <w:lang w:val="en-US" w:eastAsia="zh-CN"/>
                <w14:textFill>
                  <w14:solidFill>
                    <w14:schemeClr w14:val="tx1"/>
                  </w14:solidFill>
                </w14:textFill>
              </w:rPr>
              <w:t>含矿物油废抹布（手套）、废矿物油桶等</w:t>
            </w:r>
            <w:r>
              <w:rPr>
                <w:rFonts w:hint="eastAsia"/>
                <w:color w:val="000000" w:themeColor="text1"/>
                <w:u w:val="none"/>
                <w14:textFill>
                  <w14:solidFill>
                    <w14:schemeClr w14:val="tx1"/>
                  </w14:solidFill>
                </w14:textFill>
              </w:rPr>
              <w:t>，本项目企业应按照《中华人民共和国固体废物污染环境防治法》及《危险废物贮存污染控制标准》</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GB18597-20</w:t>
            </w:r>
            <w:r>
              <w:rPr>
                <w:rFonts w:hint="eastAsia"/>
                <w:color w:val="000000" w:themeColor="text1"/>
                <w:u w:val="none"/>
                <w:lang w:val="en-US" w:eastAsia="zh-CN"/>
                <w14:textFill>
                  <w14:solidFill>
                    <w14:schemeClr w14:val="tx1"/>
                  </w14:solidFill>
                </w14:textFill>
              </w:rPr>
              <w:t>23）</w:t>
            </w:r>
            <w:r>
              <w:rPr>
                <w:rFonts w:hint="eastAsia"/>
                <w:color w:val="000000" w:themeColor="text1"/>
                <w:u w:val="none"/>
                <w14:textFill>
                  <w14:solidFill>
                    <w14:schemeClr w14:val="tx1"/>
                  </w14:solidFill>
                </w14:textFill>
              </w:rPr>
              <w:t xml:space="preserve"> 、《建设项目危险废物环境影响评价指南》等相关要求，在项目厂房内设置危废仓，并在危废仓醒目的地方设置危险废物警告标识。本项目企业产生的危废应定期委托有资质具备相应处理能力的公司进行处置。</w:t>
            </w:r>
          </w:p>
          <w:p w14:paraId="09F3C8C7">
            <w:pPr>
              <w:tabs>
                <w:tab w:val="left" w:pos="1440"/>
                <w:tab w:val="left" w:pos="1800"/>
              </w:tabs>
              <w:adjustRightInd w:val="0"/>
              <w:ind w:firstLine="482"/>
              <w:jc w:val="left"/>
              <w:rPr>
                <w:rFonts w:hint="eastAsia"/>
                <w:b/>
                <w:bCs/>
                <w:color w:val="000000" w:themeColor="text1"/>
                <w:u w:val="none"/>
                <w14:textFill>
                  <w14:solidFill>
                    <w14:schemeClr w14:val="tx1"/>
                  </w14:solidFill>
                </w14:textFill>
              </w:rPr>
            </w:pPr>
            <w:r>
              <w:rPr>
                <w:rFonts w:hint="eastAsia"/>
                <w:b/>
                <w:bCs/>
                <w:color w:val="000000" w:themeColor="text1"/>
                <w:u w:val="none"/>
                <w14:textFill>
                  <w14:solidFill>
                    <w14:schemeClr w14:val="tx1"/>
                  </w14:solidFill>
                </w14:textFill>
              </w:rPr>
              <w:t>本项目危废贮存场所应按以下要求设置：</w:t>
            </w:r>
          </w:p>
          <w:p w14:paraId="3E4FA245">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①</w:t>
            </w:r>
            <w:r>
              <w:rPr>
                <w:rFonts w:hint="eastAsia"/>
                <w:color w:val="000000" w:themeColor="text1"/>
                <w:u w:val="none"/>
                <w14:textFill>
                  <w14:solidFill>
                    <w14:schemeClr w14:val="tx1"/>
                  </w14:solidFill>
                </w14:textFill>
              </w:rPr>
              <w:t>产生危废的车间，必须使用专用储存设施，并将危险废物装入专用容器中，无法装入常用容器的危险废物可用防漏胶袋等盛装，盛装危险废物的容器和胶带必须贴符合《危险废物贮存污染控制标准》（</w:t>
            </w:r>
            <w:r>
              <w:rPr>
                <w:rFonts w:hint="eastAsia"/>
                <w:color w:val="000000" w:themeColor="text1"/>
                <w:u w:val="none"/>
                <w:lang w:eastAsia="zh-CN"/>
                <w14:textFill>
                  <w14:solidFill>
                    <w14:schemeClr w14:val="tx1"/>
                  </w14:solidFill>
                </w14:textFill>
              </w:rPr>
              <w:t>GB 18597-2023</w:t>
            </w:r>
            <w:r>
              <w:rPr>
                <w:rFonts w:hint="eastAsia"/>
                <w:color w:val="000000" w:themeColor="text1"/>
                <w:u w:val="none"/>
                <w14:textFill>
                  <w14:solidFill>
                    <w14:schemeClr w14:val="tx1"/>
                  </w14:solidFill>
                </w14:textFill>
              </w:rPr>
              <w:t>）附录A所示的标签等，防止造成二次污染。危险废物暂存时需有塑料内衬密封，并设有专用暂存区，不得混存，且须做好防淋防渗措施，以避免固废中的挥发物质对环境造成污染。</w:t>
            </w:r>
          </w:p>
          <w:p w14:paraId="48AAAA09">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②</w:t>
            </w:r>
            <w:r>
              <w:rPr>
                <w:rFonts w:hint="eastAsia"/>
                <w:color w:val="000000" w:themeColor="text1"/>
                <w:u w:val="none"/>
                <w14:textFill>
                  <w14:solidFill>
                    <w14:schemeClr w14:val="tx1"/>
                  </w14:solidFill>
                </w14:textFill>
              </w:rPr>
              <w:t>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14:paraId="75502B7C">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③</w:t>
            </w:r>
            <w:r>
              <w:rPr>
                <w:rFonts w:hint="eastAsia"/>
                <w:color w:val="000000" w:themeColor="text1"/>
                <w:u w:val="none"/>
                <w14:textFill>
                  <w14:solidFill>
                    <w14:schemeClr w14:val="tx1"/>
                  </w14:solidFill>
                </w14:textFill>
              </w:rPr>
              <w:t>危险废物的收集和转运过程中，应采取相应的安全防护和污染防治措施，包括防爆、 防火、防中毒、防感染、防</w:t>
            </w:r>
            <w:r>
              <w:rPr>
                <w:rFonts w:hint="eastAsia"/>
                <w:color w:val="000000" w:themeColor="text1"/>
                <w:u w:val="none"/>
                <w:lang w:eastAsia="zh-CN"/>
                <w14:textFill>
                  <w14:solidFill>
                    <w14:schemeClr w14:val="tx1"/>
                  </w14:solidFill>
                </w14:textFill>
              </w:rPr>
              <w:t>泄漏</w:t>
            </w:r>
            <w:r>
              <w:rPr>
                <w:rFonts w:hint="eastAsia"/>
                <w:color w:val="000000" w:themeColor="text1"/>
                <w:u w:val="none"/>
                <w14:textFill>
                  <w14:solidFill>
                    <w14:schemeClr w14:val="tx1"/>
                  </w14:solidFill>
                </w14:textFill>
              </w:rPr>
              <w:t>、防飞扬、防雨或其它防止污染环境的措施。</w:t>
            </w:r>
          </w:p>
          <w:p w14:paraId="3CF05442">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④</w:t>
            </w:r>
            <w:r>
              <w:rPr>
                <w:rFonts w:hint="eastAsia"/>
                <w:color w:val="000000" w:themeColor="text1"/>
                <w:u w:val="none"/>
                <w14:textFill>
                  <w14:solidFill>
                    <w14:schemeClr w14:val="tx1"/>
                  </w14:solidFill>
                </w14:textFill>
              </w:rPr>
              <w:t>危险废物贮存设施要符合国家危险固废贮存场所的建设要求，危险固废贮存设施要建有堵截泄漏的裙脚，地面与裙脚用坚固的防渗材料建造，并建有隔离设施和防风、防晒、防雨设施，基础防渗层用2mm的高密度聚乙烯材料组成，表面用耐腐蚀材料硬化，衬层上建有渗滤液收集清除系统、径流导出系统、收集池。储存间内清理出来的泄漏物也属于危险废物，必须按照危险废物处理原则处理。</w:t>
            </w:r>
          </w:p>
          <w:p w14:paraId="2C63430E">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⑤</w:t>
            </w:r>
            <w:r>
              <w:rPr>
                <w:rFonts w:hint="eastAsia"/>
                <w:color w:val="000000" w:themeColor="text1"/>
                <w:u w:val="none"/>
                <w14:textFill>
                  <w14:solidFill>
                    <w14:schemeClr w14:val="tx1"/>
                  </w14:solidFill>
                </w14:textFill>
              </w:rPr>
              <w:t>地面与</w:t>
            </w:r>
            <w:r>
              <w:rPr>
                <w:rFonts w:hint="eastAsia"/>
                <w:color w:val="000000" w:themeColor="text1"/>
                <w:u w:val="none"/>
                <w:lang w:eastAsia="zh-CN"/>
                <w14:textFill>
                  <w14:solidFill>
                    <w14:schemeClr w14:val="tx1"/>
                  </w14:solidFill>
                </w14:textFill>
              </w:rPr>
              <w:t>墙脚</w:t>
            </w:r>
            <w:r>
              <w:rPr>
                <w:rFonts w:hint="eastAsia"/>
                <w:color w:val="000000" w:themeColor="text1"/>
                <w:u w:val="none"/>
                <w14:textFill>
                  <w14:solidFill>
                    <w14:schemeClr w14:val="tx1"/>
                  </w14:solidFill>
                </w14:textFill>
              </w:rPr>
              <w:t>要用坚固、防渗、防腐的材料建造；危险废物存放间场地防渗处理后，渗透</w:t>
            </w:r>
            <w:r>
              <w:rPr>
                <w:rFonts w:hint="eastAsia"/>
                <w:color w:val="000000" w:themeColor="text1"/>
                <w:u w:val="none"/>
                <w:lang w:eastAsia="zh-CN"/>
                <w14:textFill>
                  <w14:solidFill>
                    <w14:schemeClr w14:val="tx1"/>
                  </w14:solidFill>
                </w14:textFill>
              </w:rPr>
              <w:t>系数</w:t>
            </w:r>
            <w:r>
              <w:rPr>
                <w:rFonts w:hint="eastAsia"/>
                <w:color w:val="000000" w:themeColor="text1"/>
                <w:u w:val="none"/>
                <w14:textFill>
                  <w14:solidFill>
                    <w14:schemeClr w14:val="tx1"/>
                  </w14:solidFill>
                </w14:textFill>
              </w:rPr>
              <w:t>要小于1×10</w:t>
            </w:r>
            <w:r>
              <w:rPr>
                <w:rFonts w:hint="eastAsia"/>
                <w:color w:val="000000" w:themeColor="text1"/>
                <w:u w:val="none"/>
                <w:vertAlign w:val="superscript"/>
                <w:lang w:val="en-US" w:eastAsia="zh-CN"/>
                <w14:textFill>
                  <w14:solidFill>
                    <w14:schemeClr w14:val="tx1"/>
                  </w14:solidFill>
                </w14:textFill>
              </w:rPr>
              <w:t>-</w:t>
            </w:r>
            <w:r>
              <w:rPr>
                <w:rFonts w:hint="eastAsia"/>
                <w:color w:val="000000" w:themeColor="text1"/>
                <w:u w:val="none"/>
                <w:vertAlign w:val="superscript"/>
                <w14:textFill>
                  <w14:solidFill>
                    <w14:schemeClr w14:val="tx1"/>
                  </w14:solidFill>
                </w14:textFill>
              </w:rPr>
              <w:t>10</w:t>
            </w:r>
            <w:r>
              <w:rPr>
                <w:rFonts w:hint="eastAsia"/>
                <w:color w:val="000000" w:themeColor="text1"/>
                <w:u w:val="none"/>
                <w14:textFill>
                  <w14:solidFill>
                    <w14:schemeClr w14:val="tx1"/>
                  </w14:solidFill>
                </w14:textFill>
              </w:rPr>
              <w:t>cm/s。</w:t>
            </w:r>
          </w:p>
          <w:p w14:paraId="14B80D2B">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⑥</w:t>
            </w:r>
            <w:r>
              <w:rPr>
                <w:rFonts w:hint="eastAsia"/>
                <w:color w:val="000000" w:themeColor="text1"/>
                <w:u w:val="none"/>
                <w14:textFill>
                  <w14:solidFill>
                    <w14:schemeClr w14:val="tx1"/>
                  </w14:solidFill>
                </w14:textFill>
              </w:rPr>
              <w:t>公司应设置专门的危险固废</w:t>
            </w:r>
            <w:r>
              <w:rPr>
                <w:rFonts w:hint="eastAsia"/>
                <w:color w:val="000000" w:themeColor="text1"/>
                <w:u w:val="none"/>
                <w:lang w:val="en-US" w:eastAsia="zh-CN"/>
                <w14:textFill>
                  <w14:solidFill>
                    <w14:schemeClr w14:val="tx1"/>
                  </w14:solidFill>
                </w14:textFill>
              </w:rPr>
              <w:t>管理</w:t>
            </w:r>
            <w:r>
              <w:rPr>
                <w:rFonts w:hint="eastAsia"/>
                <w:color w:val="000000" w:themeColor="text1"/>
                <w:u w:val="none"/>
                <w14:textFill>
                  <w14:solidFill>
                    <w14:schemeClr w14:val="tx1"/>
                  </w14:solidFill>
                </w14:textFill>
              </w:rPr>
              <w:t>机构，作为厂内环境管理、监测的重要组成部分，主要负责危险固废的收集、贮存及</w:t>
            </w:r>
            <w:r>
              <w:rPr>
                <w:rFonts w:hint="eastAsia"/>
                <w:color w:val="000000" w:themeColor="text1"/>
                <w:u w:val="none"/>
                <w:lang w:val="en-US" w:eastAsia="zh-CN"/>
                <w14:textFill>
                  <w14:solidFill>
                    <w14:schemeClr w14:val="tx1"/>
                  </w14:solidFill>
                </w14:textFill>
              </w:rPr>
              <w:t>外委</w:t>
            </w:r>
            <w:r>
              <w:rPr>
                <w:rFonts w:hint="eastAsia"/>
                <w:color w:val="000000" w:themeColor="text1"/>
                <w:u w:val="none"/>
                <w14:textFill>
                  <w14:solidFill>
                    <w14:schemeClr w14:val="tx1"/>
                  </w14:solidFill>
                </w14:textFill>
              </w:rPr>
              <w:t>处置。</w:t>
            </w:r>
          </w:p>
          <w:p w14:paraId="44DC239B">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⑦</w:t>
            </w:r>
            <w:r>
              <w:rPr>
                <w:rFonts w:hint="eastAsia"/>
                <w:color w:val="000000" w:themeColor="text1"/>
                <w:u w:val="none"/>
                <w14:textFill>
                  <w14:solidFill>
                    <w14:schemeClr w14:val="tx1"/>
                  </w14:solidFill>
                </w14:textFill>
              </w:rPr>
              <w:t>按月统计公司各车间的危险废物种类、产生量、暂存时间、交由处置时间等除此之外，危险废物存放间还要记录危险废物的名称、来源、数量、特性和包装容器的类别、入库日期、存放库位、出库日期及</w:t>
            </w:r>
            <w:r>
              <w:rPr>
                <w:rFonts w:hint="eastAsia"/>
                <w:color w:val="000000" w:themeColor="text1"/>
                <w:u w:val="none"/>
                <w:lang w:eastAsia="zh-CN"/>
                <w14:textFill>
                  <w14:solidFill>
                    <w14:schemeClr w14:val="tx1"/>
                  </w14:solidFill>
                </w14:textFill>
              </w:rPr>
              <w:t>接收单位</w:t>
            </w:r>
            <w:r>
              <w:rPr>
                <w:rFonts w:hint="eastAsia"/>
                <w:color w:val="000000" w:themeColor="text1"/>
                <w:u w:val="none"/>
                <w14:textFill>
                  <w14:solidFill>
                    <w14:schemeClr w14:val="tx1"/>
                  </w14:solidFill>
                </w14:textFill>
              </w:rPr>
              <w:t>名称。</w:t>
            </w:r>
          </w:p>
          <w:p w14:paraId="22C9DB53">
            <w:pPr>
              <w:tabs>
                <w:tab w:val="left" w:pos="1440"/>
                <w:tab w:val="left" w:pos="1800"/>
              </w:tabs>
              <w:adjustRightInd w:val="0"/>
              <w:ind w:firstLine="482"/>
              <w:jc w:val="left"/>
              <w:rPr>
                <w:b/>
                <w:bCs/>
                <w:color w:val="000000" w:themeColor="text1"/>
                <w:u w:val="none"/>
                <w14:textFill>
                  <w14:solidFill>
                    <w14:schemeClr w14:val="tx1"/>
                  </w14:solidFill>
                </w14:textFill>
              </w:rPr>
            </w:pPr>
            <w:r>
              <w:rPr>
                <w:b/>
                <w:bCs/>
                <w:color w:val="000000" w:themeColor="text1"/>
                <w:u w:val="none"/>
                <w14:textFill>
                  <w14:solidFill>
                    <w14:schemeClr w14:val="tx1"/>
                  </w14:solidFill>
                </w14:textFill>
              </w:rPr>
              <w:t>贮存安全管理规定：</w:t>
            </w:r>
          </w:p>
          <w:p w14:paraId="048561BE">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根据《危险废物贮存污染控制标准》（</w:t>
            </w:r>
            <w:r>
              <w:rPr>
                <w:rFonts w:hint="eastAsia"/>
                <w:color w:val="000000" w:themeColor="text1"/>
                <w:u w:val="none"/>
                <w:lang w:eastAsia="zh-CN"/>
                <w14:textFill>
                  <w14:solidFill>
                    <w14:schemeClr w14:val="tx1"/>
                  </w14:solidFill>
                </w14:textFill>
              </w:rPr>
              <w:t>GB 18597-2023</w:t>
            </w:r>
            <w:r>
              <w:rPr>
                <w:color w:val="000000" w:themeColor="text1"/>
                <w:u w:val="none"/>
                <w14:textFill>
                  <w14:solidFill>
                    <w14:schemeClr w14:val="tx1"/>
                  </w14:solidFill>
                </w14:textFill>
              </w:rPr>
              <w:t>），本项目产生的</w:t>
            </w:r>
            <w:r>
              <w:rPr>
                <w:rFonts w:hint="eastAsia"/>
                <w:color w:val="000000" w:themeColor="text1"/>
                <w:u w:val="none"/>
                <w:lang w:eastAsia="zh-CN"/>
                <w14:textFill>
                  <w14:solidFill>
                    <w14:schemeClr w14:val="tx1"/>
                  </w14:solidFill>
                </w14:textFill>
              </w:rPr>
              <w:t>废矿物油</w:t>
            </w:r>
            <w:r>
              <w:rPr>
                <w:color w:val="000000" w:themeColor="text1"/>
                <w:u w:val="none"/>
                <w14:textFill>
                  <w14:solidFill>
                    <w14:schemeClr w14:val="tx1"/>
                  </w14:solidFill>
                </w14:textFill>
              </w:rPr>
              <w:t>和</w:t>
            </w:r>
            <w:r>
              <w:rPr>
                <w:rFonts w:hint="eastAsia"/>
                <w:color w:val="000000" w:themeColor="text1"/>
                <w:u w:val="none"/>
                <w:lang w:eastAsia="zh-CN"/>
                <w14:textFill>
                  <w14:solidFill>
                    <w14:schemeClr w14:val="tx1"/>
                  </w14:solidFill>
                </w14:textFill>
              </w:rPr>
              <w:t>废矿物油</w:t>
            </w:r>
            <w:r>
              <w:rPr>
                <w:color w:val="000000" w:themeColor="text1"/>
                <w:u w:val="none"/>
                <w14:textFill>
                  <w14:solidFill>
                    <w14:schemeClr w14:val="tx1"/>
                  </w14:solidFill>
                </w14:textFill>
              </w:rPr>
              <w:t>应存放于阴凉、通风、干燥的场所，储存于专用收集容器，防止阳光直射，保持容器密封。</w:t>
            </w:r>
          </w:p>
          <w:p w14:paraId="7FABC0DC">
            <w:pPr>
              <w:ind w:firstLine="482"/>
              <w:rPr>
                <w:b/>
                <w:bCs/>
                <w:color w:val="000000" w:themeColor="text1"/>
                <w:u w:val="none"/>
                <w14:textFill>
                  <w14:solidFill>
                    <w14:schemeClr w14:val="tx1"/>
                  </w14:solidFill>
                </w14:textFill>
              </w:rPr>
            </w:pPr>
            <w:r>
              <w:rPr>
                <w:b/>
                <w:bCs/>
                <w:color w:val="000000" w:themeColor="text1"/>
                <w:u w:val="none"/>
                <w14:textFill>
                  <w14:solidFill>
                    <w14:schemeClr w14:val="tx1"/>
                  </w14:solidFill>
                </w14:textFill>
              </w:rPr>
              <w:t>运输注意事项：</w:t>
            </w:r>
          </w:p>
          <w:p w14:paraId="4D2F6C75">
            <w:pPr>
              <w:ind w:firstLine="480"/>
              <w:rPr>
                <w:color w:val="000000" w:themeColor="text1"/>
                <w:u w:val="none"/>
                <w14:textFill>
                  <w14:solidFill>
                    <w14:schemeClr w14:val="tx1"/>
                  </w14:solidFill>
                </w14:textFill>
              </w:rPr>
            </w:pPr>
            <w:r>
              <w:rPr>
                <w:color w:val="000000" w:themeColor="text1"/>
                <w:u w:val="none"/>
                <w14:textFill>
                  <w14:solidFill>
                    <w14:schemeClr w14:val="tx1"/>
                  </w14:solidFill>
                </w14:textFill>
              </w:rPr>
              <w:t>危险废物产生单位在转移危险废物前，须按照国家有关规定报批危险废物转移计划，经批准后，产生单位应当向移出地环境保护行政主管部门申请领取联单。危废的外运应委托有危险化学品运输</w:t>
            </w:r>
            <w:r>
              <w:rPr>
                <w:rFonts w:hint="eastAsia"/>
                <w:color w:val="000000" w:themeColor="text1"/>
                <w:u w:val="none"/>
                <w:lang w:eastAsia="zh-CN"/>
                <w14:textFill>
                  <w14:solidFill>
                    <w14:schemeClr w14:val="tx1"/>
                  </w14:solidFill>
                </w14:textFill>
              </w:rPr>
              <w:t>资质</w:t>
            </w:r>
            <w:r>
              <w:rPr>
                <w:color w:val="000000" w:themeColor="text1"/>
                <w:u w:val="none"/>
                <w14:textFill>
                  <w14:solidFill>
                    <w14:schemeClr w14:val="tx1"/>
                  </w14:solidFill>
                </w14:textFill>
              </w:rPr>
              <w:t>的单位负责运输。运输车辆、司机、押运人员应具备危险化学品从业资质，有危险化学品从业资格证；运输时运输车辆应配备相应品种和数量的消防器材及泄漏应急处理设备；夏季最好早晚运输。运输时所用的槽（罐）车应有接地链，槽内可设孔隔板以减少震荡产生静电；运输途中应</w:t>
            </w:r>
            <w:r>
              <w:rPr>
                <w:rFonts w:hint="eastAsia"/>
                <w:color w:val="000000" w:themeColor="text1"/>
                <w:u w:val="none"/>
                <w:lang w:eastAsia="zh-CN"/>
                <w14:textFill>
                  <w14:solidFill>
                    <w14:schemeClr w14:val="tx1"/>
                  </w14:solidFill>
                </w14:textFill>
              </w:rPr>
              <w:t>防暴晒</w:t>
            </w:r>
            <w:r>
              <w:rPr>
                <w:color w:val="000000" w:themeColor="text1"/>
                <w:u w:val="none"/>
                <w14:textFill>
                  <w14:solidFill>
                    <w14:schemeClr w14:val="tx1"/>
                  </w14:solidFill>
                </w14:textFill>
              </w:rPr>
              <w:t>、雨淋，防高温。中途停留时应远离火种、热源、 高温区；装运该物品的车辆排气管必须配备阻火装置，禁止使用易产生火花的机械设备和工具装卸；公路运输时要按规定路线行驶，勿在居民区和人口稠密区停留。</w:t>
            </w:r>
          </w:p>
          <w:p w14:paraId="4F72B614">
            <w:pPr>
              <w:ind w:firstLine="480"/>
              <w:jc w:val="left"/>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综上所述，本项目固废均得到合理处置，不会造成二次污染，对项目周边的环境影响很小。</w:t>
            </w:r>
          </w:p>
          <w:p w14:paraId="43E7FEAA">
            <w:pPr>
              <w:spacing w:line="240" w:lineRule="auto"/>
              <w:ind w:firstLine="422"/>
              <w:jc w:val="center"/>
              <w:rPr>
                <w:rFonts w:hint="eastAsia"/>
                <w:b/>
                <w:bCs/>
                <w:color w:val="000000" w:themeColor="text1"/>
                <w:sz w:val="21"/>
                <w:szCs w:val="21"/>
                <w:u w:val="none"/>
                <w14:textFill>
                  <w14:solidFill>
                    <w14:schemeClr w14:val="tx1"/>
                  </w14:solidFill>
                </w14:textFill>
              </w:rPr>
            </w:pPr>
            <w:r>
              <w:rPr>
                <w:rFonts w:hint="eastAsia"/>
                <w:b/>
                <w:bCs/>
                <w:color w:val="000000" w:themeColor="text1"/>
                <w:sz w:val="21"/>
                <w:szCs w:val="21"/>
                <w:u w:val="none"/>
                <w14:textFill>
                  <w14:solidFill>
                    <w14:schemeClr w14:val="tx1"/>
                  </w14:solidFill>
                </w14:textFill>
              </w:rPr>
              <w:t>表4-</w:t>
            </w:r>
            <w:r>
              <w:rPr>
                <w:rFonts w:hint="eastAsia"/>
                <w:b/>
                <w:bCs/>
                <w:color w:val="000000" w:themeColor="text1"/>
                <w:sz w:val="21"/>
                <w:szCs w:val="21"/>
                <w:u w:val="none"/>
                <w:lang w:val="en-US" w:eastAsia="zh-CN"/>
                <w14:textFill>
                  <w14:solidFill>
                    <w14:schemeClr w14:val="tx1"/>
                  </w14:solidFill>
                </w14:textFill>
              </w:rPr>
              <w:t>10</w:t>
            </w:r>
            <w:r>
              <w:rPr>
                <w:rFonts w:hint="eastAsia"/>
                <w:b/>
                <w:bCs/>
                <w:color w:val="000000" w:themeColor="text1"/>
                <w:sz w:val="21"/>
                <w:szCs w:val="21"/>
                <w:u w:val="none"/>
                <w14:textFill>
                  <w14:solidFill>
                    <w14:schemeClr w14:val="tx1"/>
                  </w14:solidFill>
                </w14:textFill>
              </w:rPr>
              <w:t xml:space="preserve">   建设项目危险废物产生及处置情况汇总表</w:t>
            </w:r>
          </w:p>
          <w:tbl>
            <w:tblPr>
              <w:tblStyle w:val="31"/>
              <w:tblW w:w="831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57"/>
              <w:gridCol w:w="690"/>
              <w:gridCol w:w="795"/>
              <w:gridCol w:w="645"/>
              <w:gridCol w:w="675"/>
              <w:gridCol w:w="660"/>
              <w:gridCol w:w="435"/>
              <w:gridCol w:w="645"/>
              <w:gridCol w:w="675"/>
              <w:gridCol w:w="638"/>
              <w:gridCol w:w="726"/>
            </w:tblGrid>
            <w:tr w14:paraId="7853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72" w:type="dxa"/>
                  <w:noWrap w:val="0"/>
                  <w:vAlign w:val="center"/>
                </w:tcPr>
                <w:p w14:paraId="01067F5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贮存场所名称</w:t>
                  </w:r>
                </w:p>
              </w:tc>
              <w:tc>
                <w:tcPr>
                  <w:tcW w:w="1057" w:type="dxa"/>
                  <w:noWrap w:val="0"/>
                  <w:vAlign w:val="center"/>
                </w:tcPr>
                <w:p w14:paraId="29C4FCD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危险废物名称</w:t>
                  </w:r>
                </w:p>
              </w:tc>
              <w:tc>
                <w:tcPr>
                  <w:tcW w:w="690" w:type="dxa"/>
                  <w:noWrap w:val="0"/>
                  <w:vAlign w:val="center"/>
                </w:tcPr>
                <w:p w14:paraId="13541E3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危险废物类别</w:t>
                  </w:r>
                </w:p>
              </w:tc>
              <w:tc>
                <w:tcPr>
                  <w:tcW w:w="795" w:type="dxa"/>
                  <w:noWrap w:val="0"/>
                  <w:vAlign w:val="center"/>
                </w:tcPr>
                <w:p w14:paraId="25F62CA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危险废物代码</w:t>
                  </w:r>
                </w:p>
              </w:tc>
              <w:tc>
                <w:tcPr>
                  <w:tcW w:w="645" w:type="dxa"/>
                  <w:noWrap w:val="0"/>
                  <w:vAlign w:val="center"/>
                </w:tcPr>
                <w:p w14:paraId="53E8614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产生量t/a</w:t>
                  </w:r>
                </w:p>
              </w:tc>
              <w:tc>
                <w:tcPr>
                  <w:tcW w:w="675" w:type="dxa"/>
                  <w:noWrap w:val="0"/>
                  <w:vAlign w:val="center"/>
                </w:tcPr>
                <w:p w14:paraId="1D7B957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产生工序及装置</w:t>
                  </w:r>
                </w:p>
              </w:tc>
              <w:tc>
                <w:tcPr>
                  <w:tcW w:w="660" w:type="dxa"/>
                  <w:noWrap w:val="0"/>
                  <w:vAlign w:val="center"/>
                </w:tcPr>
                <w:p w14:paraId="5662541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有害成分</w:t>
                  </w:r>
                </w:p>
              </w:tc>
              <w:tc>
                <w:tcPr>
                  <w:tcW w:w="435" w:type="dxa"/>
                  <w:noWrap w:val="0"/>
                  <w:vAlign w:val="center"/>
                </w:tcPr>
                <w:p w14:paraId="6F76D23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形态</w:t>
                  </w:r>
                </w:p>
              </w:tc>
              <w:tc>
                <w:tcPr>
                  <w:tcW w:w="645" w:type="dxa"/>
                  <w:noWrap w:val="0"/>
                  <w:vAlign w:val="center"/>
                </w:tcPr>
                <w:p w14:paraId="74E3972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贮存方式</w:t>
                  </w:r>
                </w:p>
              </w:tc>
              <w:tc>
                <w:tcPr>
                  <w:tcW w:w="675" w:type="dxa"/>
                  <w:noWrap w:val="0"/>
                  <w:vAlign w:val="center"/>
                </w:tcPr>
                <w:p w14:paraId="2919F7C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产废周期</w:t>
                  </w:r>
                </w:p>
              </w:tc>
              <w:tc>
                <w:tcPr>
                  <w:tcW w:w="638" w:type="dxa"/>
                  <w:noWrap w:val="0"/>
                  <w:vAlign w:val="center"/>
                </w:tcPr>
                <w:p w14:paraId="1921192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危险特性</w:t>
                  </w:r>
                </w:p>
              </w:tc>
              <w:tc>
                <w:tcPr>
                  <w:tcW w:w="726" w:type="dxa"/>
                  <w:noWrap w:val="0"/>
                  <w:vAlign w:val="center"/>
                </w:tcPr>
                <w:p w14:paraId="2920628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治理措施</w:t>
                  </w:r>
                </w:p>
              </w:tc>
            </w:tr>
            <w:tr w14:paraId="3980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restart"/>
                  <w:noWrap w:val="0"/>
                  <w:vAlign w:val="center"/>
                </w:tcPr>
                <w:p w14:paraId="2507C10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危废仓</w:t>
                  </w:r>
                </w:p>
              </w:tc>
              <w:tc>
                <w:tcPr>
                  <w:tcW w:w="1057" w:type="dxa"/>
                  <w:noWrap w:val="0"/>
                  <w:vAlign w:val="center"/>
                </w:tcPr>
                <w:p w14:paraId="21061E1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w:t>
                  </w:r>
                </w:p>
              </w:tc>
              <w:tc>
                <w:tcPr>
                  <w:tcW w:w="690" w:type="dxa"/>
                  <w:noWrap w:val="0"/>
                  <w:vAlign w:val="center"/>
                </w:tcPr>
                <w:p w14:paraId="157B962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t>HW08</w:t>
                  </w:r>
                </w:p>
              </w:tc>
              <w:tc>
                <w:tcPr>
                  <w:tcW w:w="795" w:type="dxa"/>
                  <w:noWrap w:val="0"/>
                  <w:vAlign w:val="center"/>
                </w:tcPr>
                <w:p w14:paraId="051D160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900-214-08</w:t>
                  </w:r>
                </w:p>
              </w:tc>
              <w:tc>
                <w:tcPr>
                  <w:tcW w:w="645" w:type="dxa"/>
                  <w:noWrap w:val="0"/>
                  <w:vAlign w:val="center"/>
                </w:tcPr>
                <w:p w14:paraId="33E81D4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0.005</w:t>
                  </w:r>
                </w:p>
              </w:tc>
              <w:tc>
                <w:tcPr>
                  <w:tcW w:w="675" w:type="dxa"/>
                  <w:noWrap w:val="0"/>
                  <w:vAlign w:val="center"/>
                </w:tcPr>
                <w:p w14:paraId="7C18172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机械维修</w:t>
                  </w:r>
                </w:p>
              </w:tc>
              <w:tc>
                <w:tcPr>
                  <w:tcW w:w="660" w:type="dxa"/>
                  <w:noWrap w:val="0"/>
                  <w:vAlign w:val="center"/>
                </w:tcPr>
                <w:p w14:paraId="2D623DE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w:t>
                  </w:r>
                </w:p>
              </w:tc>
              <w:tc>
                <w:tcPr>
                  <w:tcW w:w="435" w:type="dxa"/>
                  <w:noWrap w:val="0"/>
                  <w:vAlign w:val="center"/>
                </w:tcPr>
                <w:p w14:paraId="0CBF148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液态</w:t>
                  </w:r>
                </w:p>
              </w:tc>
              <w:tc>
                <w:tcPr>
                  <w:tcW w:w="645" w:type="dxa"/>
                  <w:noWrap w:val="0"/>
                  <w:vAlign w:val="center"/>
                </w:tcPr>
                <w:p w14:paraId="37EBA09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675" w:type="dxa"/>
                  <w:noWrap w:val="0"/>
                  <w:vAlign w:val="center"/>
                </w:tcPr>
                <w:p w14:paraId="57D6494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1年/次</w:t>
                  </w:r>
                </w:p>
              </w:tc>
              <w:tc>
                <w:tcPr>
                  <w:tcW w:w="638" w:type="dxa"/>
                  <w:noWrap w:val="0"/>
                  <w:vAlign w:val="center"/>
                </w:tcPr>
                <w:p w14:paraId="0C32D1E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T</w:t>
                  </w:r>
                  <w:r>
                    <w:rPr>
                      <w:rFonts w:hint="eastAsia" w:cs="Times New Roman"/>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I</w:t>
                  </w:r>
                </w:p>
              </w:tc>
              <w:tc>
                <w:tcPr>
                  <w:tcW w:w="726" w:type="dxa"/>
                  <w:vMerge w:val="restart"/>
                  <w:noWrap w:val="0"/>
                  <w:vAlign w:val="center"/>
                </w:tcPr>
                <w:p w14:paraId="256A7AF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委托有资质单位处理</w:t>
                  </w:r>
                </w:p>
              </w:tc>
            </w:tr>
            <w:tr w14:paraId="36ED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continue"/>
                  <w:noWrap w:val="0"/>
                  <w:vAlign w:val="center"/>
                </w:tcPr>
                <w:p w14:paraId="2AFCC78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57" w:type="dxa"/>
                  <w:noWrap w:val="0"/>
                  <w:vAlign w:val="center"/>
                </w:tcPr>
                <w:p w14:paraId="5D70A8A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废矿物油桶</w:t>
                  </w:r>
                </w:p>
              </w:tc>
              <w:tc>
                <w:tcPr>
                  <w:tcW w:w="690" w:type="dxa"/>
                  <w:noWrap w:val="0"/>
                  <w:vAlign w:val="center"/>
                </w:tcPr>
                <w:p w14:paraId="017C69B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t>HW08</w:t>
                  </w:r>
                </w:p>
              </w:tc>
              <w:tc>
                <w:tcPr>
                  <w:tcW w:w="795" w:type="dxa"/>
                  <w:noWrap w:val="0"/>
                  <w:vAlign w:val="center"/>
                </w:tcPr>
                <w:p w14:paraId="27358D4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-249-08</w:t>
                  </w:r>
                </w:p>
              </w:tc>
              <w:tc>
                <w:tcPr>
                  <w:tcW w:w="645" w:type="dxa"/>
                  <w:noWrap w:val="0"/>
                  <w:vAlign w:val="center"/>
                </w:tcPr>
                <w:p w14:paraId="71A6568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0.005</w:t>
                  </w:r>
                </w:p>
              </w:tc>
              <w:tc>
                <w:tcPr>
                  <w:tcW w:w="675" w:type="dxa"/>
                  <w:noWrap w:val="0"/>
                  <w:vAlign w:val="center"/>
                </w:tcPr>
                <w:p w14:paraId="6AACE44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机械维修</w:t>
                  </w:r>
                </w:p>
              </w:tc>
              <w:tc>
                <w:tcPr>
                  <w:tcW w:w="660" w:type="dxa"/>
                  <w:noWrap w:val="0"/>
                  <w:vAlign w:val="center"/>
                </w:tcPr>
                <w:p w14:paraId="04AA9B6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w:t>
                  </w:r>
                </w:p>
              </w:tc>
              <w:tc>
                <w:tcPr>
                  <w:tcW w:w="435" w:type="dxa"/>
                  <w:noWrap w:val="0"/>
                  <w:vAlign w:val="center"/>
                </w:tcPr>
                <w:p w14:paraId="153E52A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固态</w:t>
                  </w:r>
                </w:p>
              </w:tc>
              <w:tc>
                <w:tcPr>
                  <w:tcW w:w="645" w:type="dxa"/>
                  <w:noWrap w:val="0"/>
                  <w:vAlign w:val="center"/>
                </w:tcPr>
                <w:p w14:paraId="0EFF2F2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675" w:type="dxa"/>
                  <w:noWrap w:val="0"/>
                  <w:vAlign w:val="center"/>
                </w:tcPr>
                <w:p w14:paraId="5462904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1年/次</w:t>
                  </w:r>
                </w:p>
              </w:tc>
              <w:tc>
                <w:tcPr>
                  <w:tcW w:w="638" w:type="dxa"/>
                  <w:noWrap w:val="0"/>
                  <w:vAlign w:val="center"/>
                </w:tcPr>
                <w:p w14:paraId="50A56C9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T</w:t>
                  </w:r>
                  <w:r>
                    <w:rPr>
                      <w:rFonts w:hint="eastAsia" w:cs="Times New Roman"/>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I</w:t>
                  </w:r>
                </w:p>
              </w:tc>
              <w:tc>
                <w:tcPr>
                  <w:tcW w:w="726" w:type="dxa"/>
                  <w:vMerge w:val="continue"/>
                  <w:noWrap w:val="0"/>
                  <w:vAlign w:val="center"/>
                </w:tcPr>
                <w:p w14:paraId="20CF4BA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r w14:paraId="6BA8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2" w:type="dxa"/>
                  <w:vMerge w:val="continue"/>
                  <w:noWrap w:val="0"/>
                  <w:vAlign w:val="center"/>
                </w:tcPr>
                <w:p w14:paraId="76C1C4E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057" w:type="dxa"/>
                  <w:noWrap w:val="0"/>
                  <w:vAlign w:val="center"/>
                </w:tcPr>
                <w:p w14:paraId="401DE86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含矿物油废抹布（手套））</w:t>
                  </w:r>
                </w:p>
              </w:tc>
              <w:tc>
                <w:tcPr>
                  <w:tcW w:w="690" w:type="dxa"/>
                  <w:noWrap w:val="0"/>
                  <w:vAlign w:val="center"/>
                </w:tcPr>
                <w:p w14:paraId="4EFFF64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t>HW</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49</w:t>
                  </w:r>
                </w:p>
              </w:tc>
              <w:tc>
                <w:tcPr>
                  <w:tcW w:w="795" w:type="dxa"/>
                  <w:noWrap w:val="0"/>
                  <w:vAlign w:val="center"/>
                </w:tcPr>
                <w:p w14:paraId="56C798B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-041-49</w:t>
                  </w:r>
                </w:p>
              </w:tc>
              <w:tc>
                <w:tcPr>
                  <w:tcW w:w="645" w:type="dxa"/>
                  <w:noWrap w:val="0"/>
                  <w:vAlign w:val="center"/>
                </w:tcPr>
                <w:p w14:paraId="4637489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0.005</w:t>
                  </w:r>
                </w:p>
              </w:tc>
              <w:tc>
                <w:tcPr>
                  <w:tcW w:w="675" w:type="dxa"/>
                  <w:noWrap w:val="0"/>
                  <w:vAlign w:val="center"/>
                </w:tcPr>
                <w:p w14:paraId="7E6F6C4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机械维修</w:t>
                  </w:r>
                </w:p>
              </w:tc>
              <w:tc>
                <w:tcPr>
                  <w:tcW w:w="660" w:type="dxa"/>
                  <w:noWrap w:val="0"/>
                  <w:vAlign w:val="center"/>
                </w:tcPr>
                <w:p w14:paraId="5B2EE0B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w:t>
                  </w:r>
                </w:p>
              </w:tc>
              <w:tc>
                <w:tcPr>
                  <w:tcW w:w="435" w:type="dxa"/>
                  <w:noWrap w:val="0"/>
                  <w:vAlign w:val="center"/>
                </w:tcPr>
                <w:p w14:paraId="0FEFBE0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固态</w:t>
                  </w:r>
                </w:p>
              </w:tc>
              <w:tc>
                <w:tcPr>
                  <w:tcW w:w="645" w:type="dxa"/>
                  <w:noWrap w:val="0"/>
                  <w:vAlign w:val="center"/>
                </w:tcPr>
                <w:p w14:paraId="39529DC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桶装</w:t>
                  </w:r>
                </w:p>
              </w:tc>
              <w:tc>
                <w:tcPr>
                  <w:tcW w:w="675" w:type="dxa"/>
                  <w:noWrap w:val="0"/>
                  <w:vAlign w:val="center"/>
                </w:tcPr>
                <w:p w14:paraId="01A0035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1年/次</w:t>
                  </w:r>
                </w:p>
              </w:tc>
              <w:tc>
                <w:tcPr>
                  <w:tcW w:w="638" w:type="dxa"/>
                  <w:noWrap w:val="0"/>
                  <w:vAlign w:val="center"/>
                </w:tcPr>
                <w:p w14:paraId="76306543">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T</w:t>
                  </w:r>
                  <w:r>
                    <w:rPr>
                      <w:rFonts w:hint="eastAsia" w:cs="Times New Roman"/>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In</w:t>
                  </w:r>
                </w:p>
              </w:tc>
              <w:tc>
                <w:tcPr>
                  <w:tcW w:w="726" w:type="dxa"/>
                  <w:vMerge w:val="continue"/>
                  <w:noWrap w:val="0"/>
                  <w:vAlign w:val="center"/>
                </w:tcPr>
                <w:p w14:paraId="756658B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r>
          </w:tbl>
          <w:p w14:paraId="329FF16D">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（五）</w:t>
            </w:r>
            <w:r>
              <w:rPr>
                <w:b/>
                <w:bCs/>
                <w:color w:val="000000" w:themeColor="text1"/>
                <w14:textFill>
                  <w14:solidFill>
                    <w14:schemeClr w14:val="tx1"/>
                  </w14:solidFill>
                </w14:textFill>
              </w:rPr>
              <w:t>地下水</w:t>
            </w:r>
            <w:r>
              <w:rPr>
                <w:rFonts w:hint="eastAsia"/>
                <w:b/>
                <w:bCs/>
                <w:color w:val="000000" w:themeColor="text1"/>
                <w:lang w:eastAsia="zh-CN"/>
                <w14:textFill>
                  <w14:solidFill>
                    <w14:schemeClr w14:val="tx1"/>
                  </w14:solidFill>
                </w14:textFill>
              </w:rPr>
              <w:t>、土壤</w:t>
            </w:r>
            <w:r>
              <w:rPr>
                <w:b/>
                <w:bCs/>
                <w:color w:val="000000" w:themeColor="text1"/>
                <w14:textFill>
                  <w14:solidFill>
                    <w14:schemeClr w14:val="tx1"/>
                  </w14:solidFill>
                </w14:textFill>
              </w:rPr>
              <w:t>环境影响及保护措施</w:t>
            </w:r>
          </w:p>
          <w:p w14:paraId="299CEDC2">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本项目为锅炉集中供热，所涉原辅材料及产品均不存在对地下水、土壤的污染的情形</w:t>
            </w:r>
            <w:r>
              <w:rPr>
                <w:color w:val="000000" w:themeColor="text1"/>
                <w14:textFill>
                  <w14:solidFill>
                    <w14:schemeClr w14:val="tx1"/>
                  </w14:solidFill>
                </w14:textFill>
              </w:rPr>
              <w:t>。</w:t>
            </w:r>
          </w:p>
          <w:p w14:paraId="798342AA">
            <w:pPr>
              <w:ind w:firstLine="482" w:firstLineChars="200"/>
              <w:jc w:val="left"/>
              <w:rPr>
                <w:rFonts w:hint="default" w:ascii="Times New Roman" w:hAnsi="Times New Roman" w:cs="Times New Roman"/>
                <w:b/>
                <w:bCs/>
                <w:color w:val="000000" w:themeColor="text1"/>
                <w:szCs w:val="21"/>
                <w:u w:val="none" w:color="auto"/>
                <w14:textFill>
                  <w14:solidFill>
                    <w14:schemeClr w14:val="tx1"/>
                  </w14:solidFill>
                </w14:textFill>
              </w:rPr>
            </w:pPr>
            <w:r>
              <w:rPr>
                <w:rFonts w:hint="eastAsia" w:cs="Times New Roman"/>
                <w:b/>
                <w:bCs/>
                <w:color w:val="000000" w:themeColor="text1"/>
                <w:szCs w:val="21"/>
                <w:u w:val="none" w:color="auto"/>
                <w:lang w:val="en-US" w:eastAsia="zh-CN"/>
                <w14:textFill>
                  <w14:solidFill>
                    <w14:schemeClr w14:val="tx1"/>
                  </w14:solidFill>
                </w14:textFill>
              </w:rPr>
              <w:t>（六）</w:t>
            </w:r>
            <w:r>
              <w:rPr>
                <w:rFonts w:hint="default" w:ascii="Times New Roman" w:hAnsi="Times New Roman" w:cs="Times New Roman"/>
                <w:b/>
                <w:bCs/>
                <w:color w:val="000000" w:themeColor="text1"/>
                <w:szCs w:val="21"/>
                <w:u w:val="none" w:color="auto"/>
                <w14:textFill>
                  <w14:solidFill>
                    <w14:schemeClr w14:val="tx1"/>
                  </w14:solidFill>
                </w14:textFill>
              </w:rPr>
              <w:t>环境风险</w:t>
            </w:r>
            <w:r>
              <w:rPr>
                <w:rFonts w:hint="eastAsia"/>
                <w:b/>
                <w:bCs/>
                <w:color w:val="000000" w:themeColor="text1"/>
                <w14:textFill>
                  <w14:solidFill>
                    <w14:schemeClr w14:val="tx1"/>
                  </w14:solidFill>
                </w14:textFill>
              </w:rPr>
              <w:t>影响和防治措施</w:t>
            </w:r>
          </w:p>
          <w:p w14:paraId="7D541912">
            <w:pPr>
              <w:ind w:firstLine="480"/>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1、评价依据</w:t>
            </w:r>
          </w:p>
          <w:p w14:paraId="0576122D">
            <w:pPr>
              <w:ind w:firstLine="480"/>
              <w:rPr>
                <w:rFonts w:hint="eastAsia"/>
                <w:color w:val="000000" w:themeColor="text1"/>
                <w:u w:val="none"/>
                <w:lang w:eastAsia="zh-CN"/>
                <w14:textFill>
                  <w14:solidFill>
                    <w14:schemeClr w14:val="tx1"/>
                  </w14:solidFill>
                </w14:textFill>
              </w:rPr>
            </w:pP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w:t>
            </w:r>
            <w:r>
              <w:rPr>
                <w:rFonts w:hint="eastAsia"/>
                <w:color w:val="000000" w:themeColor="text1"/>
                <w:u w:val="none"/>
                <w:lang w:eastAsia="zh-CN"/>
                <w14:textFill>
                  <w14:solidFill>
                    <w14:schemeClr w14:val="tx1"/>
                  </w14:solidFill>
                </w14:textFill>
              </w:rPr>
              <w:t>风险物质调查</w:t>
            </w:r>
          </w:p>
          <w:p w14:paraId="0760E9B7">
            <w:pPr>
              <w:ind w:firstLine="480"/>
              <w:rPr>
                <w:rFonts w:hint="eastAsia"/>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根据《建设项目环境风险评价技术导则HJ 169-2018》附录</w:t>
            </w:r>
            <w:r>
              <w:rPr>
                <w:rFonts w:hint="eastAsia"/>
                <w:color w:val="000000" w:themeColor="text1"/>
                <w:u w:val="none"/>
                <w:lang w:val="en-US" w:eastAsia="zh-CN"/>
                <w14:textFill>
                  <w14:solidFill>
                    <w14:schemeClr w14:val="tx1"/>
                  </w14:solidFill>
                </w14:textFill>
              </w:rPr>
              <w:t>B</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本项目涉及</w:t>
            </w:r>
            <w:r>
              <w:rPr>
                <w:rFonts w:hint="eastAsia"/>
                <w:color w:val="000000" w:themeColor="text1"/>
                <w:u w:val="none"/>
                <w:lang w:eastAsia="zh-CN"/>
                <w14:textFill>
                  <w14:solidFill>
                    <w14:schemeClr w14:val="tx1"/>
                  </w14:solidFill>
                </w14:textFill>
              </w:rPr>
              <w:t>重点关注的风险物质</w:t>
            </w:r>
            <w:r>
              <w:rPr>
                <w:rFonts w:hint="eastAsia"/>
                <w:color w:val="000000" w:themeColor="text1"/>
                <w:u w:val="none"/>
                <w:lang w:val="en-US" w:eastAsia="zh-CN"/>
                <w14:textFill>
                  <w14:solidFill>
                    <w14:schemeClr w14:val="tx1"/>
                  </w14:solidFill>
                </w14:textFill>
              </w:rPr>
              <w:t>为厂内暂存的危险废物</w:t>
            </w:r>
            <w:r>
              <w:rPr>
                <w:rFonts w:hint="eastAsia"/>
                <w:color w:val="000000" w:themeColor="text1"/>
                <w:u w:val="none"/>
                <w14:textFill>
                  <w14:solidFill>
                    <w14:schemeClr w14:val="tx1"/>
                  </w14:solidFill>
                </w14:textFill>
              </w:rPr>
              <w:t>。</w:t>
            </w:r>
          </w:p>
          <w:p w14:paraId="6F0D6A77">
            <w:pPr>
              <w:ind w:firstLine="480"/>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（2）</w:t>
            </w:r>
            <w:r>
              <w:rPr>
                <w:rFonts w:hint="eastAsia"/>
                <w:color w:val="000000" w:themeColor="text1"/>
                <w:u w:val="none"/>
                <w:lang w:eastAsia="zh-CN"/>
                <w14:textFill>
                  <w14:solidFill>
                    <w14:schemeClr w14:val="tx1"/>
                  </w14:solidFill>
                </w14:textFill>
              </w:rPr>
              <w:t>风险物质</w:t>
            </w:r>
            <w:r>
              <w:rPr>
                <w:rFonts w:hint="eastAsia"/>
                <w:color w:val="000000" w:themeColor="text1"/>
                <w:u w:val="none"/>
                <w:lang w:val="en-US" w:eastAsia="zh-CN"/>
                <w14:textFill>
                  <w14:solidFill>
                    <w14:schemeClr w14:val="tx1"/>
                  </w14:solidFill>
                </w14:textFill>
              </w:rPr>
              <w:t>Q值判断</w:t>
            </w:r>
          </w:p>
          <w:p w14:paraId="7CF025BE">
            <w:pPr>
              <w:ind w:firstLine="480"/>
              <w:rPr>
                <w:color w:val="000000" w:themeColor="text1"/>
                <w:u w:val="none"/>
                <w14:textFill>
                  <w14:solidFill>
                    <w14:schemeClr w14:val="tx1"/>
                  </w14:solidFill>
                </w14:textFill>
              </w:rPr>
            </w:pPr>
            <w:r>
              <w:rPr>
                <w:rFonts w:hint="eastAsia"/>
                <w:color w:val="000000" w:themeColor="text1"/>
                <w:u w:val="none"/>
                <w:lang w:eastAsia="zh-CN"/>
                <w14:textFill>
                  <w14:solidFill>
                    <w14:schemeClr w14:val="tx1"/>
                  </w14:solidFill>
                </w14:textFill>
              </w:rPr>
              <w:t>本项目</w:t>
            </w:r>
            <w:r>
              <w:rPr>
                <w:rFonts w:hint="eastAsia"/>
                <w:color w:val="000000" w:themeColor="text1"/>
                <w:u w:val="none"/>
                <w:lang w:val="en-US" w:eastAsia="zh-CN"/>
                <w14:textFill>
                  <w14:solidFill>
                    <w14:schemeClr w14:val="tx1"/>
                  </w14:solidFill>
                </w14:textFill>
              </w:rPr>
              <w:t>危险废物厂内最大存放量为0.015吨，危险废物临界量为2500吨</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则Q=0.000006＜1，环境风险潜势为I，风险评价为简单分析</w:t>
            </w:r>
            <w:r>
              <w:rPr>
                <w:color w:val="000000" w:themeColor="text1"/>
                <w:u w:val="none"/>
                <w14:textFill>
                  <w14:solidFill>
                    <w14:schemeClr w14:val="tx1"/>
                  </w14:solidFill>
                </w14:textFill>
              </w:rPr>
              <w:t>。</w:t>
            </w:r>
          </w:p>
          <w:p w14:paraId="0637200D">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3、环境敏感目标</w:t>
            </w:r>
          </w:p>
          <w:p w14:paraId="75B0EECE">
            <w:pPr>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本项目的环境风险类型主要是</w:t>
            </w:r>
            <w:r>
              <w:rPr>
                <w:rFonts w:hint="eastAsia"/>
                <w:color w:val="000000" w:themeColor="text1"/>
                <w:lang w:val="en-US" w:eastAsia="zh-CN"/>
                <w14:textFill>
                  <w14:solidFill>
                    <w14:schemeClr w14:val="tx1"/>
                  </w14:solidFill>
                </w14:textFill>
              </w:rPr>
              <w:t>涉气</w:t>
            </w:r>
            <w:r>
              <w:rPr>
                <w:rFonts w:hint="default"/>
                <w:color w:val="000000" w:themeColor="text1"/>
                <w14:textFill>
                  <w14:solidFill>
                    <w14:schemeClr w14:val="tx1"/>
                  </w14:solidFill>
                </w14:textFill>
              </w:rPr>
              <w:t>环境风险</w:t>
            </w:r>
            <w:r>
              <w:rPr>
                <w:rFonts w:hint="eastAsia"/>
                <w:color w:val="000000" w:themeColor="text1"/>
                <w:lang w:val="en-US" w:eastAsia="zh-CN"/>
                <w14:textFill>
                  <w14:solidFill>
                    <w14:schemeClr w14:val="tx1"/>
                  </w14:solidFill>
                </w14:textFill>
              </w:rPr>
              <w:t>和火灾引发的次生环境污染风险</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保护目标主要是周边的居民点，本项目环境风险评价为简单分析，本次将项目周边</w:t>
            </w:r>
            <w:r>
              <w:rPr>
                <w:rFonts w:hint="eastAsia"/>
                <w:color w:val="000000" w:themeColor="text1"/>
                <w:lang w:val="en-US" w:eastAsia="zh-CN"/>
                <w14:textFill>
                  <w14:solidFill>
                    <w14:schemeClr w14:val="tx1"/>
                  </w14:solidFill>
                </w14:textFill>
              </w:rPr>
              <w:t>500m范围内的居民点纳入</w:t>
            </w:r>
            <w:r>
              <w:rPr>
                <w:rFonts w:hint="eastAsia"/>
                <w:color w:val="000000" w:themeColor="text1"/>
                <w:lang w:eastAsia="zh-CN"/>
                <w14:textFill>
                  <w14:solidFill>
                    <w14:schemeClr w14:val="tx1"/>
                  </w14:solidFill>
                </w14:textFill>
              </w:rPr>
              <w:t>环境保护目标，详见表</w:t>
            </w:r>
            <w:r>
              <w:rPr>
                <w:rFonts w:hint="eastAsia"/>
                <w:color w:val="000000" w:themeColor="text1"/>
                <w:lang w:val="en-US" w:eastAsia="zh-CN"/>
                <w14:textFill>
                  <w14:solidFill>
                    <w14:schemeClr w14:val="tx1"/>
                  </w14:solidFill>
                </w14:textFill>
              </w:rPr>
              <w:t>3-4。</w:t>
            </w:r>
          </w:p>
          <w:p w14:paraId="2075B001">
            <w:pPr>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环境</w:t>
            </w:r>
            <w:r>
              <w:rPr>
                <w:color w:val="000000" w:themeColor="text1"/>
                <w14:textFill>
                  <w14:solidFill>
                    <w14:schemeClr w14:val="tx1"/>
                  </w14:solidFill>
                </w14:textFill>
              </w:rPr>
              <w:t>风险</w:t>
            </w:r>
            <w:r>
              <w:rPr>
                <w:rFonts w:hint="eastAsia"/>
                <w:color w:val="000000" w:themeColor="text1"/>
                <w:lang w:eastAsia="zh-CN"/>
                <w14:textFill>
                  <w14:solidFill>
                    <w14:schemeClr w14:val="tx1"/>
                  </w14:solidFill>
                </w14:textFill>
              </w:rPr>
              <w:t>分析</w:t>
            </w:r>
          </w:p>
          <w:p w14:paraId="252009A9">
            <w:pPr>
              <w:bidi w:val="0"/>
              <w:rPr>
                <w:rFonts w:hint="eastAsia"/>
                <w:color w:val="000000" w:themeColor="text1"/>
                <w:u w:val="none" w:color="auto"/>
                <w:lang w:eastAsia="zh-CN"/>
                <w14:textFill>
                  <w14:solidFill>
                    <w14:schemeClr w14:val="tx1"/>
                  </w14:solidFill>
                </w14:textFill>
              </w:rPr>
            </w:pPr>
            <w:r>
              <w:rPr>
                <w:rFonts w:hint="eastAsia"/>
                <w:color w:val="000000" w:themeColor="text1"/>
                <w:u w:val="none" w:color="auto"/>
                <w14:textFill>
                  <w14:solidFill>
                    <w14:schemeClr w14:val="tx1"/>
                  </w14:solidFill>
                </w14:textFill>
              </w:rPr>
              <w:t>本项目</w:t>
            </w:r>
            <w:r>
              <w:rPr>
                <w:rFonts w:hint="eastAsia"/>
                <w:color w:val="000000" w:themeColor="text1"/>
                <w:u w:val="none" w:color="auto"/>
                <w:lang w:eastAsia="zh-CN"/>
                <w14:textFill>
                  <w14:solidFill>
                    <w14:schemeClr w14:val="tx1"/>
                  </w14:solidFill>
                </w14:textFill>
              </w:rPr>
              <w:t>为锅炉集中供热，具有一定的火灾及爆炸环境风险</w:t>
            </w:r>
            <w:r>
              <w:rPr>
                <w:rFonts w:hint="eastAsia"/>
                <w:color w:val="000000" w:themeColor="text1"/>
                <w:u w:val="none" w:color="auto"/>
                <w:lang w:val="en-US" w:eastAsia="zh-CN"/>
                <w14:textFill>
                  <w14:solidFill>
                    <w14:schemeClr w14:val="tx1"/>
                  </w14:solidFill>
                </w14:textFill>
              </w:rPr>
              <w:t>及</w:t>
            </w:r>
            <w:r>
              <w:rPr>
                <w:rFonts w:hint="eastAsia"/>
                <w:color w:val="000000" w:themeColor="text1"/>
                <w:u w:val="none" w:color="auto"/>
                <w:lang w:eastAsia="zh-CN"/>
                <w14:textFill>
                  <w14:solidFill>
                    <w14:schemeClr w14:val="tx1"/>
                  </w14:solidFill>
                </w14:textFill>
              </w:rPr>
              <w:t>废气事故排放风险，</w:t>
            </w: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蒸汽管网泄漏事故风险</w:t>
            </w:r>
            <w:r>
              <w:rPr>
                <w:rFonts w:hint="eastAsia" w:cs="Times New Roman"/>
                <w:color w:val="000000" w:themeColor="text1"/>
                <w:szCs w:val="21"/>
                <w:u w:val="none" w:color="auto"/>
                <w:lang w:eastAsia="zh-CN" w:bidi="ar"/>
                <w14:textFill>
                  <w14:solidFill>
                    <w14:schemeClr w14:val="tx1"/>
                  </w14:solidFill>
                </w14:textFill>
              </w:rPr>
              <w:t>，</w:t>
            </w:r>
            <w:r>
              <w:rPr>
                <w:rFonts w:hint="eastAsia"/>
                <w:color w:val="000000" w:themeColor="text1"/>
                <w:u w:val="none" w:color="auto"/>
                <w:lang w:eastAsia="zh-CN"/>
                <w14:textFill>
                  <w14:solidFill>
                    <w14:schemeClr w14:val="tx1"/>
                  </w14:solidFill>
                </w14:textFill>
              </w:rPr>
              <w:t>尿素溶液泄漏风险。</w:t>
            </w:r>
          </w:p>
          <w:p w14:paraId="53DE4471">
            <w:pPr>
              <w:ind w:firstLine="480" w:firstLineChars="200"/>
              <w:rPr>
                <w:rFonts w:hint="eastAsia" w:eastAsia="宋体" w:cs="Times New Roman"/>
                <w:color w:val="000000" w:themeColor="text1"/>
                <w:szCs w:val="21"/>
                <w:u w:val="none" w:color="auto"/>
                <w:lang w:val="en-US" w:eastAsia="zh-CN"/>
                <w14:textFill>
                  <w14:solidFill>
                    <w14:schemeClr w14:val="tx1"/>
                  </w14:solidFill>
                </w14:textFill>
              </w:rPr>
            </w:pPr>
            <w:r>
              <w:rPr>
                <w:rFonts w:hint="eastAsia" w:cs="Times New Roman"/>
                <w:color w:val="000000" w:themeColor="text1"/>
                <w:szCs w:val="21"/>
                <w:u w:val="none" w:color="auto"/>
                <w:lang w:val="en-US" w:eastAsia="zh-CN"/>
                <w14:textFill>
                  <w14:solidFill>
                    <w14:schemeClr w14:val="tx1"/>
                  </w14:solidFill>
                </w14:textFill>
              </w:rPr>
              <w:t>（1）火灾及爆炸</w:t>
            </w:r>
            <w:r>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t>引起的二次污染分析</w:t>
            </w:r>
          </w:p>
          <w:p w14:paraId="6DF440F0">
            <w:pPr>
              <w:ind w:firstLine="480" w:firstLineChars="200"/>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pPr>
            <w:r>
              <w:rPr>
                <w:rFonts w:hint="eastAsia" w:cs="Times New Roman"/>
                <w:color w:val="000000" w:themeColor="text1"/>
                <w:szCs w:val="21"/>
                <w:u w:val="none" w:color="auto"/>
                <w:lang w:val="en-US" w:eastAsia="zh-CN"/>
                <w14:textFill>
                  <w14:solidFill>
                    <w14:schemeClr w14:val="tx1"/>
                  </w14:solidFill>
                </w14:textFill>
              </w:rPr>
              <w:t>锅炉若发生</w:t>
            </w:r>
            <w: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t>火灾事故</w:t>
            </w:r>
            <w:r>
              <w:rPr>
                <w:rFonts w:hint="eastAsia" w:ascii="Times New Roman" w:hAnsi="Times New Roman" w:cs="Times New Roman"/>
                <w:color w:val="000000" w:themeColor="text1"/>
                <w:szCs w:val="21"/>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t>不及时</w:t>
            </w:r>
            <w:r>
              <w:rPr>
                <w:rFonts w:hint="eastAsia" w:cs="Times New Roman"/>
                <w:color w:val="000000" w:themeColor="text1"/>
                <w:szCs w:val="21"/>
                <w:u w:val="none" w:color="auto"/>
                <w:lang w:val="en-US" w:eastAsia="zh-CN"/>
                <w14:textFill>
                  <w14:solidFill>
                    <w14:schemeClr w14:val="tx1"/>
                  </w14:solidFill>
                </w14:textFill>
              </w:rPr>
              <w:t>采取</w:t>
            </w:r>
            <w: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t>措施，造成火势无法控制，引发大型火灾，火灾引发的次生环境污染事件对周边产生较大的影响，火灾产生大量烟尘、CO</w:t>
            </w:r>
            <w:r>
              <w:rPr>
                <w:rFonts w:hint="default" w:ascii="Times New Roman" w:hAnsi="Times New Roman" w:eastAsia="宋体" w:cs="Times New Roman"/>
                <w:color w:val="000000" w:themeColor="text1"/>
                <w:szCs w:val="21"/>
                <w:u w:val="none" w:color="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t>、CO等空气污染物，同时可能造成巨大的经济损失以及人员伤亡。火灾发生后势必会产生大量的消防事故水，若处理不及时，消防废水可能沿雨水管流到厂外，造成周围环境污染。</w:t>
            </w:r>
          </w:p>
          <w:p w14:paraId="1DDC2E70">
            <w:pPr>
              <w:ind w:firstLine="480" w:firstLineChars="200"/>
              <w:rPr>
                <w:rFonts w:hint="eastAsia" w:cs="Times New Roman"/>
                <w:color w:val="000000" w:themeColor="text1"/>
                <w:szCs w:val="21"/>
                <w:u w:val="none" w:color="auto"/>
                <w:lang w:val="en-US" w:eastAsia="zh-CN"/>
                <w14:textFill>
                  <w14:solidFill>
                    <w14:schemeClr w14:val="tx1"/>
                  </w14:solidFill>
                </w14:textFill>
              </w:rPr>
            </w:pPr>
            <w:r>
              <w:rPr>
                <w:rFonts w:hint="eastAsia" w:cs="Times New Roman"/>
                <w:color w:val="000000" w:themeColor="text1"/>
                <w:szCs w:val="21"/>
                <w:u w:val="none" w:color="auto"/>
                <w:lang w:val="en-US" w:eastAsia="zh-CN"/>
                <w14:textFill>
                  <w14:solidFill>
                    <w14:schemeClr w14:val="tx1"/>
                  </w14:solidFill>
                </w14:textFill>
              </w:rPr>
              <w:t>（2）废气事故排放风险</w:t>
            </w:r>
          </w:p>
          <w:p w14:paraId="70582835">
            <w:pP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pPr>
            <w:r>
              <w:rPr>
                <w:rFonts w:hint="eastAsia" w:ascii="Times New Roman" w:hAnsi="Times New Roman" w:eastAsia="宋体" w:cs="Times New Roman"/>
                <w:color w:val="000000" w:themeColor="text1"/>
                <w:szCs w:val="21"/>
                <w:u w:val="none" w:color="auto"/>
                <w14:textFill>
                  <w14:solidFill>
                    <w14:schemeClr w14:val="tx1"/>
                  </w14:solidFill>
                </w14:textFill>
              </w:rPr>
              <w:t>本项目事故排放主要是指项目锅炉烟气处理设施由于操作不当、设备突发问题或锅炉燃烧不稳定，出现除尘设施断电或短路的意外情况，致使除尘设备停止工作，而引起大气污染物的直接排放，使得锅炉烟尘直接排入大气。烟尘的排放浓度会瞬间变得很大，造成事故排放，对周围大气环境有明显的负面影响。其中粒径较大的烟尘由于重力作用沉降，如果有不利于污染物扩散的气象条件，就会在项目区附近出现较高的落地浓度，直接影响项目区周围的大气环境</w:t>
            </w: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w:t>
            </w:r>
          </w:p>
          <w:p w14:paraId="75D62579">
            <w:pPr>
              <w:bidi w:val="0"/>
              <w:rPr>
                <w:rFonts w:hint="default"/>
                <w:lang w:val="en-US"/>
              </w:rPr>
            </w:pPr>
            <w:r>
              <w:rPr>
                <w:rFonts w:hint="eastAsia"/>
                <w:lang w:eastAsia="zh-CN"/>
              </w:rPr>
              <w:t>项目炉内脱硝逃逸氨与锅炉燃烧废气一起经</w:t>
            </w:r>
            <w:r>
              <w:rPr>
                <w:rFonts w:hint="eastAsia"/>
                <w:lang w:val="en-US" w:eastAsia="zh-CN"/>
              </w:rPr>
              <w:t>排气筒排放，氨是尿素溶液在高温环境下分解出来与氮氧化物产生还原反应的还原物质，其大部分在炉内高温条件下被消耗，仅少量氨逃逸排放，无需进一步的处理即可做到达标排放；脱硝设施故障后，氮氧化物的排放浓度增加，但还在排放标准范围内，</w:t>
            </w:r>
            <w:r>
              <w:rPr>
                <w:rFonts w:hint="eastAsia"/>
                <w:lang w:eastAsia="zh-CN"/>
              </w:rPr>
              <w:t>基本不构成风险事故。</w:t>
            </w:r>
          </w:p>
          <w:p w14:paraId="5C466FDC">
            <w:pPr>
              <w:rPr>
                <w:rFonts w:hint="eastAsia" w:ascii="Times New Roman" w:hAnsi="Times New Roman" w:eastAsia="宋体" w:cs="Times New Roman"/>
                <w:color w:val="000000" w:themeColor="text1"/>
                <w:szCs w:val="21"/>
                <w:u w:val="none" w:color="auto"/>
                <w:lang w:bidi="ar"/>
                <w14:textFill>
                  <w14:solidFill>
                    <w14:schemeClr w14:val="tx1"/>
                  </w14:solidFill>
                </w14:textFill>
              </w:rPr>
            </w:pPr>
            <w:r>
              <w:rPr>
                <w:rFonts w:hint="eastAsia" w:cs="Times New Roman"/>
                <w:color w:val="000000" w:themeColor="text1"/>
                <w:szCs w:val="21"/>
                <w:u w:val="none" w:color="auto"/>
                <w:lang w:eastAsia="zh-CN" w:bidi="ar"/>
                <w14:textFill>
                  <w14:solidFill>
                    <w14:schemeClr w14:val="tx1"/>
                  </w14:solidFill>
                </w14:textFill>
              </w:rPr>
              <w:t>本项目共设置三台锅炉，配置</w:t>
            </w:r>
            <w:r>
              <w:rPr>
                <w:rFonts w:hint="eastAsia" w:cs="Times New Roman"/>
                <w:color w:val="000000" w:themeColor="text1"/>
                <w:szCs w:val="21"/>
                <w:u w:val="none" w:color="auto"/>
                <w:lang w:val="en-US" w:eastAsia="zh-CN" w:bidi="ar"/>
                <w14:textFill>
                  <w14:solidFill>
                    <w14:schemeClr w14:val="tx1"/>
                  </w14:solidFill>
                </w14:textFill>
              </w:rPr>
              <w:t>高效</w:t>
            </w:r>
            <w:r>
              <w:rPr>
                <w:rFonts w:hint="eastAsia" w:cs="Times New Roman"/>
                <w:color w:val="000000" w:themeColor="text1"/>
                <w:szCs w:val="21"/>
                <w:u w:val="none" w:color="auto"/>
                <w:lang w:eastAsia="zh-CN" w:bidi="ar"/>
                <w14:textFill>
                  <w14:solidFill>
                    <w14:schemeClr w14:val="tx1"/>
                  </w14:solidFill>
                </w14:textFill>
              </w:rPr>
              <w:t>除尘设施，烟气除尘设施</w:t>
            </w:r>
            <w:r>
              <w:rPr>
                <w:rFonts w:hint="eastAsia" w:cs="Times New Roman"/>
                <w:color w:val="000000" w:themeColor="text1"/>
                <w:szCs w:val="21"/>
                <w:u w:val="none" w:color="auto"/>
                <w:lang w:val="en-US" w:eastAsia="zh-CN" w:bidi="ar"/>
                <w14:textFill>
                  <w14:solidFill>
                    <w14:schemeClr w14:val="tx1"/>
                  </w14:solidFill>
                </w14:textFill>
              </w:rPr>
              <w:t>出现故障后立即</w:t>
            </w:r>
            <w:r>
              <w:rPr>
                <w:rFonts w:hint="eastAsia" w:cs="Times New Roman"/>
                <w:color w:val="000000" w:themeColor="text1"/>
                <w:szCs w:val="21"/>
                <w:u w:val="none" w:color="auto"/>
                <w:lang w:eastAsia="zh-CN" w:bidi="ar"/>
                <w14:textFill>
                  <w14:solidFill>
                    <w14:schemeClr w14:val="tx1"/>
                  </w14:solidFill>
                </w14:textFill>
              </w:rPr>
              <w:t>停止运行锅炉，直至废气治理设施得到修复后，再投入使用；因此整体来看，项目废气事故排放的风险较低，且能得到有效控制</w:t>
            </w:r>
            <w:r>
              <w:rPr>
                <w:rFonts w:hint="eastAsia" w:ascii="Times New Roman" w:hAnsi="Times New Roman" w:eastAsia="宋体" w:cs="Times New Roman"/>
                <w:color w:val="000000" w:themeColor="text1"/>
                <w:szCs w:val="21"/>
                <w:u w:val="none" w:color="auto"/>
                <w:lang w:bidi="ar"/>
                <w14:textFill>
                  <w14:solidFill>
                    <w14:schemeClr w14:val="tx1"/>
                  </w14:solidFill>
                </w14:textFill>
              </w:rPr>
              <w:t>。</w:t>
            </w:r>
          </w:p>
          <w:p w14:paraId="02C489F2">
            <w:pP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pP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w:t>
            </w:r>
            <w:r>
              <w:rPr>
                <w:rFonts w:hint="eastAsia" w:ascii="Times New Roman" w:hAnsi="Times New Roman" w:eastAsia="宋体" w:cs="Times New Roman"/>
                <w:color w:val="000000" w:themeColor="text1"/>
                <w:szCs w:val="21"/>
                <w:u w:val="none" w:color="auto"/>
                <w:lang w:val="en-US" w:eastAsia="zh-CN" w:bidi="ar"/>
                <w14:textFill>
                  <w14:solidFill>
                    <w14:schemeClr w14:val="tx1"/>
                  </w14:solidFill>
                </w14:textFill>
              </w:rPr>
              <w:t>3）</w:t>
            </w: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蒸汽管网泄漏事故风险分析</w:t>
            </w:r>
          </w:p>
          <w:p w14:paraId="370A5AF2">
            <w:pP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pP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本项目供热蒸汽管网输送的中压中温蒸汽属于无毒性物质，泄漏后不会对环境造成污染，其危害为热辐射伤害。管道一旦发生泄漏，有可能会在泄漏处迅速发展变大，发生管道裂开，致使蒸汽瞬间释放，造成周围植被、人群被烫伤。</w:t>
            </w:r>
          </w:p>
          <w:p w14:paraId="08B3074D">
            <w:pP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pP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蒸汽泄漏事故原因主要有：设备及管道发生异常损坏；安全阀等安全附件质量不良、失灵、损坏；外力撞击发生管路损坏；超出使用寿命、蒸汽管道</w:t>
            </w:r>
            <w:r>
              <w:rPr>
                <w:rFonts w:hint="eastAsia" w:cs="Times New Roman"/>
                <w:color w:val="000000" w:themeColor="text1"/>
                <w:szCs w:val="21"/>
                <w:u w:val="none" w:color="auto"/>
                <w:lang w:eastAsia="zh-CN" w:bidi="ar"/>
                <w14:textFill>
                  <w14:solidFill>
                    <w14:schemeClr w14:val="tx1"/>
                  </w14:solidFill>
                </w14:textFill>
              </w:rPr>
              <w:t>设计</w:t>
            </w:r>
            <w:r>
              <w:rPr>
                <w:rFonts w:hint="eastAsia" w:ascii="Times New Roman" w:hAnsi="Times New Roman" w:eastAsia="宋体" w:cs="Times New Roman"/>
                <w:color w:val="000000" w:themeColor="text1"/>
                <w:szCs w:val="21"/>
                <w:u w:val="none" w:color="auto"/>
                <w:lang w:eastAsia="zh-CN" w:bidi="ar"/>
                <w14:textFill>
                  <w14:solidFill>
                    <w14:schemeClr w14:val="tx1"/>
                  </w14:solidFill>
                </w14:textFill>
              </w:rPr>
              <w:t>不合理、交通事故造成的破坏；洪水、滑坡、地震等自然灾害等。</w:t>
            </w:r>
          </w:p>
          <w:p w14:paraId="05B5A3F3">
            <w:pPr>
              <w:bidi w:val="0"/>
              <w:rPr>
                <w:rFonts w:hint="default"/>
                <w:lang w:val="en-US" w:eastAsia="zh-CN"/>
              </w:rPr>
            </w:pPr>
            <w:r>
              <w:rPr>
                <w:rFonts w:hint="eastAsia"/>
                <w:lang w:eastAsia="zh-CN"/>
              </w:rPr>
              <w:t>（</w:t>
            </w:r>
            <w:r>
              <w:rPr>
                <w:rFonts w:hint="eastAsia"/>
                <w:lang w:val="en-US" w:eastAsia="zh-CN"/>
              </w:rPr>
              <w:t>4）尿素溶液泄漏风险分析</w:t>
            </w:r>
          </w:p>
          <w:p w14:paraId="19BFB469">
            <w:pPr>
              <w:bidi w:val="0"/>
              <w:rPr>
                <w:rFonts w:hint="eastAsia"/>
                <w:lang w:val="en-US" w:eastAsia="zh-CN"/>
              </w:rPr>
            </w:pPr>
            <w:r>
              <w:rPr>
                <w:rFonts w:hint="eastAsia"/>
                <w:lang w:eastAsia="zh-CN"/>
              </w:rPr>
              <w:t>项目</w:t>
            </w:r>
            <w:r>
              <w:rPr>
                <w:rFonts w:hint="eastAsia"/>
                <w:lang w:val="en-US" w:eastAsia="zh-CN"/>
              </w:rPr>
              <w:t>SNCR脱硝为</w:t>
            </w:r>
            <w:r>
              <w:rPr>
                <w:rFonts w:hint="eastAsia"/>
                <w:lang w:eastAsia="zh-CN"/>
              </w:rPr>
              <w:t>锅炉内喷射</w:t>
            </w:r>
            <w:r>
              <w:rPr>
                <w:rFonts w:hint="eastAsia"/>
                <w:lang w:val="en-US" w:eastAsia="zh-CN"/>
              </w:rPr>
              <w:t>20%浓度的尿素水溶液，厂内尿素水溶液最大存放量为10吨，尿素通常作为农作物化肥，少量尿素溶液泄漏不会引起环境的污染，如尿素大量长期泄漏会导致土壤酸化、板结，过量尿素随雨水冲刷或灌溉水渗入地下，会导致地下水硝酸盐超标，流入河流、湖泊后，会引发水体富营养化。</w:t>
            </w:r>
          </w:p>
          <w:p w14:paraId="09E7D63A">
            <w:pPr>
              <w:bidi w:val="0"/>
              <w:rPr>
                <w:rFonts w:hint="eastAsia"/>
                <w:lang w:eastAsia="zh-CN"/>
              </w:rPr>
            </w:pPr>
            <w:r>
              <w:rPr>
                <w:rFonts w:hint="eastAsia"/>
                <w:lang w:val="en-US" w:eastAsia="zh-CN"/>
              </w:rPr>
              <w:t>因此，项目尿素储存间应</w:t>
            </w:r>
            <w:r>
              <w:rPr>
                <w:rFonts w:hint="eastAsia"/>
                <w:lang w:eastAsia="zh-CN"/>
              </w:rPr>
              <w:t>采取混凝土硬化地面，阻断日常操作及事故情况下泄漏至地面的尿素向土壤及地下水的分散过程。</w:t>
            </w:r>
          </w:p>
          <w:p w14:paraId="0FE0B646">
            <w:pPr>
              <w:bidi w:val="0"/>
              <w:rPr>
                <w:rFonts w:hint="eastAsia"/>
                <w:lang w:eastAsia="zh-CN"/>
              </w:rPr>
            </w:pPr>
            <w:r>
              <w:rPr>
                <w:rFonts w:hint="eastAsia"/>
                <w:lang w:eastAsia="zh-CN"/>
              </w:rPr>
              <w:t>故通过项目的安全防范措施和应急措施后，项目少量尿素储存对周围水体的影响较小，基本不构成风险事故。</w:t>
            </w:r>
          </w:p>
          <w:p w14:paraId="784378F5">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5、环境风险防范措施及应急要求</w:t>
            </w:r>
          </w:p>
          <w:p w14:paraId="132DB021">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（1）火灾及爆炸风险</w:t>
            </w:r>
          </w:p>
          <w:p w14:paraId="5942F99C">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①防范措施</w:t>
            </w:r>
          </w:p>
          <w:p w14:paraId="6790B32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1）关键区域（锅炉车间、燃料储存区等）严禁明火，张贴警示标识，划分防火分区及隔离带。</w:t>
            </w:r>
          </w:p>
          <w:p w14:paraId="079EF3DC">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2）配备足额消防器材并定期检查维护。</w:t>
            </w:r>
          </w:p>
          <w:p w14:paraId="7872A0DF">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3）规范生物质燃料储存，控制储量，保持储存间通风，严禁混存易燃易爆物品。</w:t>
            </w:r>
          </w:p>
          <w:p w14:paraId="46120A0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4）锅炉及配套设备电气线路采用防爆设计，定期排查隐患，操作人员持证上岗。</w:t>
            </w:r>
          </w:p>
          <w:p w14:paraId="4FADF147">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②应急要求</w:t>
            </w:r>
          </w:p>
          <w:p w14:paraId="4DC006E0">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1）发现火灾立即停止作业、疏散人员，拨打119及内部应急电话，开展初期灭火。</w:t>
            </w:r>
          </w:p>
          <w:p w14:paraId="0E95A76E">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2）火灾扑灭后，妥善处置消防废水和残留物，排查隐患并上报相关部门，达标后恢复生产。</w:t>
            </w:r>
          </w:p>
          <w:p w14:paraId="2FE3A03F">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（2）废气事故排放风险</w:t>
            </w:r>
          </w:p>
          <w:p w14:paraId="09BFAE9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①防范措施</w:t>
            </w:r>
          </w:p>
          <w:p w14:paraId="124B5A01">
            <w:pPr>
              <w:bidi w:val="0"/>
              <w:rPr>
                <w:rFonts w:hint="eastAsia"/>
                <w:lang w:eastAsia="zh-CN"/>
              </w:rPr>
            </w:pPr>
            <w:r>
              <w:rPr>
                <w:rFonts w:hint="eastAsia"/>
                <w:lang w:val="en-US" w:eastAsia="zh-CN"/>
              </w:rPr>
              <w:t>1）所有锅炉配套SNCR脱硝+多管旋风+布袋除尘器，定期检查维护，及时更换破损滤袋，保障除尘效率。</w:t>
            </w:r>
          </w:p>
          <w:p w14:paraId="2802B039">
            <w:pPr>
              <w:bidi w:val="0"/>
              <w:rPr>
                <w:rFonts w:hint="eastAsia"/>
                <w:lang w:eastAsia="zh-CN"/>
              </w:rPr>
            </w:pPr>
            <w:r>
              <w:rPr>
                <w:rFonts w:hint="eastAsia"/>
                <w:lang w:val="en-US" w:eastAsia="zh-CN"/>
              </w:rPr>
              <w:t>2）除尘设施配备双电源，避免断电停运；定期检查脱硝设施，控制氨逃逸量。</w:t>
            </w:r>
          </w:p>
          <w:p w14:paraId="74CE8407">
            <w:pPr>
              <w:bidi w:val="0"/>
              <w:rPr>
                <w:rFonts w:hint="eastAsia"/>
                <w:lang w:eastAsia="zh-CN"/>
              </w:rPr>
            </w:pPr>
            <w:r>
              <w:rPr>
                <w:rFonts w:hint="eastAsia"/>
                <w:lang w:val="en-US" w:eastAsia="zh-CN"/>
              </w:rPr>
              <w:t>②</w:t>
            </w:r>
            <w:r>
              <w:rPr>
                <w:rFonts w:hint="eastAsia"/>
                <w:lang w:eastAsia="zh-CN"/>
              </w:rPr>
              <w:t>应急要求</w:t>
            </w:r>
          </w:p>
          <w:p w14:paraId="4FF1D758">
            <w:pPr>
              <w:bidi w:val="0"/>
              <w:rPr>
                <w:rFonts w:hint="eastAsia"/>
                <w:lang w:eastAsia="zh-CN"/>
              </w:rPr>
            </w:pPr>
            <w:r>
              <w:rPr>
                <w:rFonts w:hint="eastAsia"/>
                <w:lang w:val="en-US" w:eastAsia="zh-CN"/>
              </w:rPr>
              <w:t>1）发现除尘、脱硝设施故障，立即停止对应锅炉运行，快速排查修复，严禁违规排放。</w:t>
            </w:r>
          </w:p>
          <w:p w14:paraId="4F0334DF">
            <w:pPr>
              <w:bidi w:val="0"/>
              <w:rPr>
                <w:rFonts w:hint="eastAsia"/>
                <w:lang w:eastAsia="zh-CN"/>
              </w:rPr>
            </w:pPr>
            <w:r>
              <w:rPr>
                <w:rFonts w:hint="eastAsia"/>
                <w:lang w:val="en-US" w:eastAsia="zh-CN"/>
              </w:rPr>
              <w:t>2）故障处置后，核算排放量，做好台账记录，整改到位后恢复生产并上报。</w:t>
            </w:r>
          </w:p>
          <w:p w14:paraId="4284F14E">
            <w:pPr>
              <w:bidi w:val="0"/>
              <w:rPr>
                <w:rFonts w:hint="eastAsia"/>
                <w:lang w:eastAsia="zh-CN"/>
              </w:rPr>
            </w:pPr>
            <w:r>
              <w:rPr>
                <w:rFonts w:hint="eastAsia"/>
                <w:lang w:eastAsia="zh-CN"/>
              </w:rPr>
              <w:t>（</w:t>
            </w:r>
            <w:r>
              <w:rPr>
                <w:rFonts w:hint="eastAsia"/>
                <w:lang w:val="en-US" w:eastAsia="zh-CN"/>
              </w:rPr>
              <w:t>3）</w:t>
            </w:r>
            <w:r>
              <w:rPr>
                <w:rFonts w:hint="eastAsia"/>
                <w:lang w:eastAsia="zh-CN"/>
              </w:rPr>
              <w:t>蒸汽管网泄漏风险</w:t>
            </w:r>
          </w:p>
          <w:p w14:paraId="043B081B">
            <w:pPr>
              <w:bidi w:val="0"/>
              <w:rPr>
                <w:rFonts w:hint="eastAsia"/>
                <w:lang w:eastAsia="zh-CN"/>
              </w:rPr>
            </w:pPr>
            <w:r>
              <w:rPr>
                <w:rFonts w:hint="eastAsia"/>
                <w:lang w:val="en-US" w:eastAsia="zh-CN"/>
              </w:rPr>
              <w:t>①</w:t>
            </w:r>
            <w:r>
              <w:rPr>
                <w:rFonts w:hint="eastAsia"/>
                <w:lang w:eastAsia="zh-CN"/>
              </w:rPr>
              <w:t>防范措施</w:t>
            </w:r>
          </w:p>
          <w:p w14:paraId="406CEABD">
            <w:pPr>
              <w:bidi w:val="0"/>
              <w:rPr>
                <w:rFonts w:hint="eastAsia"/>
                <w:lang w:eastAsia="zh-CN"/>
              </w:rPr>
            </w:pPr>
            <w:r>
              <w:rPr>
                <w:rFonts w:hint="eastAsia"/>
                <w:lang w:val="en-US" w:eastAsia="zh-CN"/>
              </w:rPr>
              <w:t>1）采用合格耐高温高压管道，定期检查管道及接口，校验安全附件，严禁超压运行。</w:t>
            </w:r>
          </w:p>
          <w:p w14:paraId="1830648A">
            <w:pPr>
              <w:bidi w:val="0"/>
              <w:rPr>
                <w:rFonts w:hint="eastAsia"/>
                <w:lang w:eastAsia="zh-CN"/>
              </w:rPr>
            </w:pPr>
            <w:r>
              <w:rPr>
                <w:rFonts w:hint="eastAsia"/>
                <w:lang w:val="en-US" w:eastAsia="zh-CN"/>
              </w:rPr>
              <w:t>2）管网铺设避开敏感区域，设置警示标识，严禁周边违规施工，做好自然灾害防护。</w:t>
            </w:r>
          </w:p>
          <w:p w14:paraId="4D22AFDC">
            <w:pPr>
              <w:bidi w:val="0"/>
              <w:rPr>
                <w:rFonts w:hint="eastAsia"/>
                <w:lang w:eastAsia="zh-CN"/>
              </w:rPr>
            </w:pPr>
            <w:r>
              <w:rPr>
                <w:rFonts w:hint="eastAsia"/>
                <w:lang w:val="en-US" w:eastAsia="zh-CN"/>
              </w:rPr>
              <w:t>3）定期巡检管网，及时更换老化管道，规范操作流程。</w:t>
            </w:r>
          </w:p>
          <w:p w14:paraId="6143C428">
            <w:pPr>
              <w:bidi w:val="0"/>
              <w:rPr>
                <w:rFonts w:hint="eastAsia"/>
                <w:lang w:eastAsia="zh-CN"/>
              </w:rPr>
            </w:pPr>
            <w:r>
              <w:rPr>
                <w:rFonts w:hint="eastAsia"/>
                <w:lang w:val="en-US" w:eastAsia="zh-CN"/>
              </w:rPr>
              <w:t>②</w:t>
            </w:r>
            <w:r>
              <w:rPr>
                <w:rFonts w:hint="eastAsia"/>
                <w:lang w:eastAsia="zh-CN"/>
              </w:rPr>
              <w:t>应急要求</w:t>
            </w:r>
          </w:p>
          <w:p w14:paraId="784592E5">
            <w:pPr>
              <w:bidi w:val="0"/>
              <w:rPr>
                <w:rFonts w:hint="eastAsia"/>
                <w:lang w:eastAsia="zh-CN"/>
              </w:rPr>
            </w:pPr>
            <w:r>
              <w:rPr>
                <w:rFonts w:hint="eastAsia"/>
                <w:lang w:val="en-US" w:eastAsia="zh-CN"/>
              </w:rPr>
              <w:t>1）发现泄漏立即撤离人员、设置警戒，关闭阀门切断蒸汽供应，防止泄漏扩大。</w:t>
            </w:r>
          </w:p>
          <w:p w14:paraId="30EF5B4D">
            <w:pPr>
              <w:bidi w:val="0"/>
              <w:rPr>
                <w:rFonts w:hint="eastAsia"/>
                <w:lang w:eastAsia="zh-CN"/>
              </w:rPr>
            </w:pPr>
            <w:r>
              <w:rPr>
                <w:rFonts w:hint="eastAsia"/>
                <w:lang w:val="en-US" w:eastAsia="zh-CN"/>
              </w:rPr>
              <w:t>2）待管道冷却降压后修复，做好人员烫伤应急救治，事后排查隐患并记录。</w:t>
            </w:r>
          </w:p>
          <w:p w14:paraId="400479E9">
            <w:pPr>
              <w:bidi w:val="0"/>
              <w:rPr>
                <w:rFonts w:hint="eastAsia"/>
                <w:lang w:eastAsia="zh-CN"/>
              </w:rPr>
            </w:pPr>
            <w:r>
              <w:rPr>
                <w:rFonts w:hint="eastAsia"/>
                <w:lang w:eastAsia="zh-CN"/>
              </w:rPr>
              <w:t>（</w:t>
            </w:r>
            <w:r>
              <w:rPr>
                <w:rFonts w:hint="eastAsia"/>
                <w:lang w:val="en-US" w:eastAsia="zh-CN"/>
              </w:rPr>
              <w:t>4）</w:t>
            </w:r>
            <w:r>
              <w:rPr>
                <w:rFonts w:hint="eastAsia"/>
                <w:lang w:eastAsia="zh-CN"/>
              </w:rPr>
              <w:t>尿素溶液泄漏风险</w:t>
            </w:r>
          </w:p>
          <w:p w14:paraId="580F7086">
            <w:pPr>
              <w:bidi w:val="0"/>
              <w:rPr>
                <w:rFonts w:hint="eastAsia"/>
                <w:lang w:eastAsia="zh-CN"/>
              </w:rPr>
            </w:pPr>
            <w:r>
              <w:rPr>
                <w:rFonts w:hint="eastAsia"/>
                <w:lang w:val="en-US" w:eastAsia="zh-CN"/>
              </w:rPr>
              <w:t>①</w:t>
            </w:r>
            <w:r>
              <w:rPr>
                <w:rFonts w:hint="eastAsia"/>
                <w:lang w:eastAsia="zh-CN"/>
              </w:rPr>
              <w:t>防范措施</w:t>
            </w:r>
          </w:p>
          <w:p w14:paraId="677A82B2">
            <w:pPr>
              <w:bidi w:val="0"/>
              <w:rPr>
                <w:rFonts w:hint="eastAsia"/>
                <w:lang w:eastAsia="zh-CN"/>
              </w:rPr>
            </w:pPr>
            <w:r>
              <w:rPr>
                <w:rFonts w:hint="eastAsia"/>
                <w:lang w:val="en-US" w:eastAsia="zh-CN"/>
              </w:rPr>
              <w:t>1）尿素溶液单独储存于防渗专用储存间，设置围堰和防渗层，防止渗入土壤地下水。</w:t>
            </w:r>
          </w:p>
          <w:p w14:paraId="54569C66">
            <w:pPr>
              <w:bidi w:val="0"/>
              <w:rPr>
                <w:rFonts w:hint="eastAsia"/>
                <w:lang w:eastAsia="zh-CN"/>
              </w:rPr>
            </w:pPr>
            <w:r>
              <w:rPr>
                <w:rFonts w:hint="eastAsia"/>
                <w:lang w:val="en-US" w:eastAsia="zh-CN"/>
              </w:rPr>
              <w:t>2）规范输送管路，定期检查泄漏隐患，操作人员配备防护用品，严格按规程操作。</w:t>
            </w:r>
          </w:p>
          <w:p w14:paraId="191FF244">
            <w:pPr>
              <w:bidi w:val="0"/>
              <w:rPr>
                <w:rFonts w:hint="eastAsia"/>
                <w:lang w:eastAsia="zh-CN"/>
              </w:rPr>
            </w:pPr>
            <w:r>
              <w:rPr>
                <w:rFonts w:hint="eastAsia"/>
                <w:lang w:val="en-US" w:eastAsia="zh-CN"/>
              </w:rPr>
              <w:t>②</w:t>
            </w:r>
            <w:r>
              <w:rPr>
                <w:rFonts w:hint="eastAsia"/>
                <w:lang w:eastAsia="zh-CN"/>
              </w:rPr>
              <w:t>应急要求</w:t>
            </w:r>
          </w:p>
          <w:p w14:paraId="54EAC8D7">
            <w:pPr>
              <w:bidi w:val="0"/>
              <w:rPr>
                <w:rFonts w:hint="eastAsia"/>
                <w:lang w:eastAsia="zh-CN"/>
              </w:rPr>
            </w:pPr>
            <w:r>
              <w:rPr>
                <w:rFonts w:hint="eastAsia"/>
                <w:lang w:val="en-US" w:eastAsia="zh-CN"/>
              </w:rPr>
              <w:t>1）发现泄漏立即停止输送，穿戴防护用品收集泄漏液，少量泄漏用吸附材料处理，大量泄漏利用围堰收集。</w:t>
            </w:r>
          </w:p>
          <w:p w14:paraId="7D01E10C">
            <w:pPr>
              <w:bidi w:val="0"/>
              <w:rPr>
                <w:rFonts w:hint="eastAsia"/>
                <w:lang w:val="en-US" w:eastAsia="zh-CN"/>
              </w:rPr>
            </w:pPr>
            <w:r>
              <w:rPr>
                <w:rFonts w:hint="eastAsia"/>
                <w:lang w:val="en-US" w:eastAsia="zh-CN"/>
              </w:rPr>
              <w:t>2）泄漏液妥善处置，若污染土壤或水体，及时采取防控措施，事后排查整改并记录</w:t>
            </w:r>
            <w:r>
              <w:rPr>
                <w:rFonts w:hint="default"/>
              </w:rPr>
              <w:t>。</w:t>
            </w:r>
          </w:p>
          <w:p w14:paraId="28C43D18">
            <w:pPr>
              <w:ind w:firstLine="480"/>
              <w:rPr>
                <w:rFonts w:hint="eastAsia"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6、分析结论</w:t>
            </w:r>
          </w:p>
          <w:p w14:paraId="6BF5D97F">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总的来说，</w:t>
            </w:r>
            <w:r>
              <w:rPr>
                <w:rFonts w:hint="eastAsia"/>
                <w:color w:val="000000" w:themeColor="text1"/>
                <w:u w:val="none"/>
                <w14:textFill>
                  <w14:solidFill>
                    <w14:schemeClr w14:val="tx1"/>
                  </w14:solidFill>
                </w14:textFill>
              </w:rPr>
              <w:t>本项目运营期的</w:t>
            </w:r>
            <w:r>
              <w:rPr>
                <w:rFonts w:hint="eastAsia"/>
                <w:color w:val="000000" w:themeColor="text1"/>
                <w:u w:val="none"/>
                <w:lang w:eastAsia="zh-CN"/>
                <w14:textFill>
                  <w14:solidFill>
                    <w14:schemeClr w14:val="tx1"/>
                  </w14:solidFill>
                </w14:textFill>
              </w:rPr>
              <w:t>整体</w:t>
            </w:r>
            <w:r>
              <w:rPr>
                <w:rFonts w:hint="eastAsia"/>
                <w:color w:val="000000" w:themeColor="text1"/>
                <w:u w:val="none"/>
                <w14:textFill>
                  <w14:solidFill>
                    <w14:schemeClr w14:val="tx1"/>
                  </w14:solidFill>
                </w14:textFill>
              </w:rPr>
              <w:t>环境风险</w:t>
            </w:r>
            <w:r>
              <w:rPr>
                <w:rFonts w:hint="eastAsia"/>
                <w:color w:val="000000" w:themeColor="text1"/>
                <w:u w:val="none"/>
                <w:lang w:val="en-US" w:eastAsia="zh-CN"/>
                <w14:textFill>
                  <w14:solidFill>
                    <w14:schemeClr w14:val="tx1"/>
                  </w14:solidFill>
                </w14:textFill>
              </w:rPr>
              <w:t>较低</w:t>
            </w:r>
            <w:r>
              <w:rPr>
                <w:rFonts w:hint="eastAsia"/>
                <w:color w:val="000000" w:themeColor="text1"/>
                <w:u w:val="none"/>
                <w14:textFill>
                  <w14:solidFill>
                    <w14:schemeClr w14:val="tx1"/>
                  </w14:solidFill>
                </w14:textFill>
              </w:rPr>
              <w:t>，</w:t>
            </w:r>
            <w:r>
              <w:rPr>
                <w:rFonts w:hint="default"/>
                <w:color w:val="000000" w:themeColor="text1"/>
                <w14:textFill>
                  <w14:solidFill>
                    <w14:schemeClr w14:val="tx1"/>
                  </w14:solidFill>
                </w14:textFill>
              </w:rPr>
              <w:t>在严格</w:t>
            </w:r>
            <w:r>
              <w:rPr>
                <w:rFonts w:hint="eastAsia"/>
                <w:color w:val="000000" w:themeColor="text1"/>
                <w:lang w:eastAsia="zh-CN"/>
                <w14:textFill>
                  <w14:solidFill>
                    <w14:schemeClr w14:val="tx1"/>
                  </w14:solidFill>
                </w14:textFill>
              </w:rPr>
              <w:t>按照</w:t>
            </w:r>
            <w:r>
              <w:rPr>
                <w:rFonts w:hint="default"/>
                <w:color w:val="000000" w:themeColor="text1"/>
                <w14:textFill>
                  <w14:solidFill>
                    <w14:schemeClr w14:val="tx1"/>
                  </w14:solidFill>
                </w14:textFill>
              </w:rPr>
              <w:t>环评及环保部门的要求，落实风险防患措施和应急措施，加强风险管理后，本项目的环境风险是可以接受的。</w:t>
            </w:r>
          </w:p>
          <w:p w14:paraId="378444AE">
            <w:pPr>
              <w:spacing w:line="240" w:lineRule="auto"/>
              <w:ind w:firstLine="422"/>
              <w:jc w:val="center"/>
              <w:rPr>
                <w:rFonts w:hint="default" w:ascii="Times New Roman" w:hAnsi="Times New Roman" w:cs="Times New Roman"/>
                <w:b/>
                <w:bCs/>
                <w:color w:val="000000" w:themeColor="text1"/>
                <w:sz w:val="21"/>
                <w:szCs w:val="21"/>
                <w:u w:val="none"/>
                <w14:textFill>
                  <w14:solidFill>
                    <w14:schemeClr w14:val="tx1"/>
                  </w14:solidFill>
                </w14:textFill>
              </w:rPr>
            </w:pPr>
            <w:r>
              <w:rPr>
                <w:rFonts w:hint="default" w:ascii="Times New Roman" w:hAnsi="Times New Roman" w:cs="Times New Roman"/>
                <w:b/>
                <w:bCs/>
                <w:color w:val="000000" w:themeColor="text1"/>
                <w:sz w:val="21"/>
                <w:szCs w:val="21"/>
                <w:u w:val="none"/>
                <w14:textFill>
                  <w14:solidFill>
                    <w14:schemeClr w14:val="tx1"/>
                  </w14:solidFill>
                </w14:textFill>
              </w:rPr>
              <w:t>表</w:t>
            </w:r>
            <w:r>
              <w:rPr>
                <w:rFonts w:hint="default" w:ascii="Times New Roman" w:hAnsi="Times New Roman" w:cs="Times New Roman"/>
                <w:b/>
                <w:bCs/>
                <w:color w:val="000000" w:themeColor="text1"/>
                <w:sz w:val="21"/>
                <w:szCs w:val="21"/>
                <w:u w:val="none"/>
                <w:lang w:val="en-US" w:eastAsia="zh-CN"/>
                <w14:textFill>
                  <w14:solidFill>
                    <w14:schemeClr w14:val="tx1"/>
                  </w14:solidFill>
                </w14:textFill>
              </w:rPr>
              <w:t>4-</w:t>
            </w: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1</w:t>
            </w:r>
            <w:r>
              <w:rPr>
                <w:rFonts w:hint="eastAsia" w:cs="Times New Roman"/>
                <w:b/>
                <w:bCs/>
                <w:color w:val="000000" w:themeColor="text1"/>
                <w:sz w:val="21"/>
                <w:szCs w:val="21"/>
                <w:u w:val="none"/>
                <w:lang w:val="en-US" w:eastAsia="zh-CN"/>
                <w14:textFill>
                  <w14:solidFill>
                    <w14:schemeClr w14:val="tx1"/>
                  </w14:solidFill>
                </w14:textFill>
              </w:rPr>
              <w:t>1</w:t>
            </w:r>
            <w:r>
              <w:rPr>
                <w:rFonts w:hint="eastAsia" w:ascii="Times New Roman" w:hAnsi="Times New Roman" w:cs="Times New Roman"/>
                <w:b/>
                <w:bCs/>
                <w:color w:val="000000" w:themeColor="text1"/>
                <w:sz w:val="21"/>
                <w:szCs w:val="21"/>
                <w:u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u w:val="none"/>
                <w14:textFill>
                  <w14:solidFill>
                    <w14:schemeClr w14:val="tx1"/>
                  </w14:solidFill>
                </w14:textFill>
              </w:rPr>
              <w:t>建设项目环境风险简单分析内容表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005"/>
              <w:gridCol w:w="2032"/>
              <w:gridCol w:w="1026"/>
              <w:gridCol w:w="1140"/>
              <w:gridCol w:w="1601"/>
            </w:tblGrid>
            <w:tr w14:paraId="39E5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pct"/>
                  <w:gridSpan w:val="2"/>
                  <w:vAlign w:val="center"/>
                </w:tcPr>
                <w:p w14:paraId="35A67DCD">
                  <w:pPr>
                    <w:pStyle w:val="8"/>
                    <w:spacing w:line="240" w:lineRule="auto"/>
                    <w:ind w:firstLine="0" w:firstLineChars="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建设项目名称</w:t>
                  </w:r>
                </w:p>
              </w:tc>
              <w:tc>
                <w:tcPr>
                  <w:tcW w:w="3508" w:type="pct"/>
                  <w:gridSpan w:val="4"/>
                  <w:vAlign w:val="center"/>
                </w:tcPr>
                <w:p w14:paraId="538F1DEC">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cs="Times New Roman"/>
                      <w:color w:val="000000" w:themeColor="text1"/>
                      <w:sz w:val="21"/>
                      <w:szCs w:val="21"/>
                      <w:u w:val="none"/>
                      <w:lang w:eastAsia="zh-CN"/>
                      <w14:textFill>
                        <w14:solidFill>
                          <w14:schemeClr w14:val="tx1"/>
                        </w14:solidFill>
                      </w14:textFill>
                    </w:rPr>
                    <w:t>永州顺强能源科技有限责任公司生物质燃料供热项目</w:t>
                  </w:r>
                </w:p>
              </w:tc>
            </w:tr>
            <w:tr w14:paraId="5410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14:paraId="4484D316">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建设地点</w:t>
                  </w:r>
                </w:p>
              </w:tc>
              <w:tc>
                <w:tcPr>
                  <w:tcW w:w="607" w:type="pct"/>
                  <w:vAlign w:val="center"/>
                </w:tcPr>
                <w:p w14:paraId="6A2C791E">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（湖南）省</w:t>
                  </w:r>
                </w:p>
              </w:tc>
              <w:tc>
                <w:tcPr>
                  <w:tcW w:w="1229" w:type="pct"/>
                  <w:vAlign w:val="center"/>
                </w:tcPr>
                <w:p w14:paraId="3AB6281E">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（永州）市</w:t>
                  </w:r>
                </w:p>
              </w:tc>
              <w:tc>
                <w:tcPr>
                  <w:tcW w:w="621" w:type="pct"/>
                  <w:vAlign w:val="center"/>
                </w:tcPr>
                <w:p w14:paraId="339A42F7">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祁阳市</w:t>
                  </w:r>
                </w:p>
              </w:tc>
              <w:tc>
                <w:tcPr>
                  <w:tcW w:w="652" w:type="pct"/>
                  <w:vAlign w:val="center"/>
                </w:tcPr>
                <w:p w14:paraId="5A44F32D">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黎家坪镇</w:t>
                  </w:r>
                </w:p>
              </w:tc>
              <w:tc>
                <w:tcPr>
                  <w:tcW w:w="1005" w:type="pct"/>
                  <w:vAlign w:val="center"/>
                </w:tcPr>
                <w:p w14:paraId="28F1127E">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祁阳高新技术产业开发区黎家坪片区</w:t>
                  </w:r>
                </w:p>
              </w:tc>
            </w:tr>
            <w:tr w14:paraId="33CC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14:paraId="128C87A5">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地理坐标</w:t>
                  </w:r>
                </w:p>
              </w:tc>
              <w:tc>
                <w:tcPr>
                  <w:tcW w:w="607" w:type="pct"/>
                  <w:vAlign w:val="center"/>
                </w:tcPr>
                <w:p w14:paraId="19305CDF">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经度</w:t>
                  </w:r>
                </w:p>
              </w:tc>
              <w:tc>
                <w:tcPr>
                  <w:tcW w:w="1229" w:type="pct"/>
                  <w:vAlign w:val="center"/>
                </w:tcPr>
                <w:p w14:paraId="6B9628CD">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E111°34′5 .059″</w:t>
                  </w:r>
                </w:p>
              </w:tc>
              <w:tc>
                <w:tcPr>
                  <w:tcW w:w="621" w:type="pct"/>
                  <w:vAlign w:val="center"/>
                </w:tcPr>
                <w:p w14:paraId="6321F699">
                  <w:pPr>
                    <w:pStyle w:val="8"/>
                    <w:spacing w:line="240" w:lineRule="auto"/>
                    <w:ind w:firstLine="0" w:firstLineChars="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纬度</w:t>
                  </w:r>
                </w:p>
              </w:tc>
              <w:tc>
                <w:tcPr>
                  <w:tcW w:w="1658" w:type="pct"/>
                  <w:gridSpan w:val="2"/>
                  <w:vAlign w:val="center"/>
                </w:tcPr>
                <w:p w14:paraId="75BC2018">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N26°12′6 .372″</w:t>
                  </w:r>
                </w:p>
              </w:tc>
            </w:tr>
            <w:tr w14:paraId="758F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14:paraId="4BD86243">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主要危险物质及分布</w:t>
                  </w:r>
                </w:p>
              </w:tc>
              <w:tc>
                <w:tcPr>
                  <w:tcW w:w="4116" w:type="pct"/>
                  <w:gridSpan w:val="5"/>
                  <w:vAlign w:val="center"/>
                </w:tcPr>
                <w:p w14:paraId="04634506">
                  <w:pPr>
                    <w:pStyle w:val="8"/>
                    <w:spacing w:line="240" w:lineRule="auto"/>
                    <w:ind w:firstLine="0" w:firstLine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锅炉房</w:t>
                  </w:r>
                  <w:r>
                    <w:rPr>
                      <w:rFonts w:hint="eastAsia" w:ascii="Times New Roman" w:hAnsi="Times New Roman" w:cs="Times New Roman"/>
                      <w:color w:val="000000" w:themeColor="text1"/>
                      <w:sz w:val="21"/>
                      <w:szCs w:val="21"/>
                      <w:u w:val="none"/>
                      <w:lang w:val="en-US" w:eastAsia="zh-CN"/>
                      <w14:textFill>
                        <w14:solidFill>
                          <w14:schemeClr w14:val="tx1"/>
                        </w14:solidFill>
                      </w14:textFill>
                    </w:rPr>
                    <w:t>、料场</w:t>
                  </w:r>
                </w:p>
              </w:tc>
            </w:tr>
            <w:tr w14:paraId="5E83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14:paraId="74FC7209">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环境影响途径及危害后果（大气、地表水、地下水等）</w:t>
                  </w:r>
                </w:p>
              </w:tc>
              <w:tc>
                <w:tcPr>
                  <w:tcW w:w="4116" w:type="pct"/>
                  <w:gridSpan w:val="5"/>
                  <w:vAlign w:val="center"/>
                </w:tcPr>
                <w:p w14:paraId="1549E820">
                  <w:pPr>
                    <w:pStyle w:val="8"/>
                    <w:spacing w:line="240" w:lineRule="auto"/>
                    <w:ind w:firstLine="0" w:firstLineChars="0"/>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废气事故排放，</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事故情况下引起火灾、爆炸等次生环境污染排放</w:t>
                  </w:r>
                  <w:r>
                    <w:rPr>
                      <w:rFonts w:hint="default" w:ascii="Times New Roman" w:hAnsi="Times New Roman" w:eastAsia="宋体" w:cs="Times New Roman"/>
                      <w:color w:val="000000" w:themeColor="text1"/>
                      <w:sz w:val="21"/>
                      <w:szCs w:val="21"/>
                      <w:u w:val="none"/>
                      <w14:textFill>
                        <w14:solidFill>
                          <w14:schemeClr w14:val="tx1"/>
                        </w14:solidFill>
                      </w14:textFill>
                    </w:rPr>
                    <w:t>。</w:t>
                  </w:r>
                </w:p>
              </w:tc>
            </w:tr>
            <w:tr w14:paraId="35D2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83" w:type="pct"/>
                  <w:vAlign w:val="center"/>
                </w:tcPr>
                <w:p w14:paraId="44946349">
                  <w:pPr>
                    <w:pStyle w:val="8"/>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风险防范措施要求</w:t>
                  </w:r>
                </w:p>
              </w:tc>
              <w:tc>
                <w:tcPr>
                  <w:tcW w:w="4116" w:type="pct"/>
                  <w:gridSpan w:val="5"/>
                  <w:vAlign w:val="center"/>
                </w:tcPr>
                <w:p w14:paraId="0F4A1400">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（1）火灾及爆炸风险防范措施</w:t>
                  </w:r>
                </w:p>
                <w:p w14:paraId="29661674">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1）关键区域（锅炉车间、燃料储存区等）严禁明火，张贴警示标识，划分防火分区及隔离带。</w:t>
                  </w:r>
                </w:p>
                <w:p w14:paraId="69A11E06">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2）配备足额消防器材并定期检查维护，设置应急事故水池收集消防废水，防止外泄。</w:t>
                  </w:r>
                </w:p>
                <w:p w14:paraId="4560AF56">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3）规范生物质燃料储存，控制储量，保持储存间通风，严禁混存易燃易爆物品。</w:t>
                  </w:r>
                </w:p>
                <w:p w14:paraId="15022CC0">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4）锅炉及配套设备电气线路采用防爆设计，定期排查隐患，操作人员持证上岗。</w:t>
                  </w:r>
                </w:p>
                <w:p w14:paraId="578F3985">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（2）废气事故排放风险防范措施</w:t>
                  </w:r>
                </w:p>
                <w:p w14:paraId="748E7AE3">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1）所有锅炉配套多管旋风+布袋除尘器，定期检查维护，及时更换破损滤袋，保障除尘效率。</w:t>
                  </w:r>
                </w:p>
                <w:p w14:paraId="410D1D6A">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2）除尘设施配备双电源，避免断电停运；定期检查脱硝设施，控制氨逃逸量。</w:t>
                  </w:r>
                </w:p>
                <w:p w14:paraId="08493ABB">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3）两个主要排放口安装在线监测设备，实时监控排放浓度，发现异常立即排查。</w:t>
                  </w:r>
                </w:p>
                <w:p w14:paraId="3737B9DA">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尿素溶液泄漏风险防范措施</w:t>
                  </w:r>
                </w:p>
                <w:p w14:paraId="10D01FFE">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1）采用合格耐高温高压管道，定期检查管道及接口，校验安全附件，严禁超压运行。</w:t>
                  </w:r>
                </w:p>
                <w:p w14:paraId="6B6861E9">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2）管网铺设避开敏感区域，设置警示标识，严禁周边违规施工，做好自然灾害防护。</w:t>
                  </w:r>
                </w:p>
                <w:p w14:paraId="0F942622">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3）定期巡检管网，及时更换老化管道，规范操作流程。</w:t>
                  </w:r>
                </w:p>
                <w:p w14:paraId="16AE91A3">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蒸汽管网泄漏风险防范措施</w:t>
                  </w:r>
                </w:p>
                <w:p w14:paraId="2DFA94F8">
                  <w:pPr>
                    <w:pStyle w:val="8"/>
                    <w:spacing w:line="240" w:lineRule="auto"/>
                    <w:ind w:firstLine="0" w:firstLineChars="0"/>
                    <w:jc w:val="left"/>
                    <w:rPr>
                      <w:rFonts w:hint="eastAsia" w:ascii="Times New Roman" w:hAnsi="Times New Roman" w:eastAsia="宋体" w:cs="Times New Roman"/>
                      <w:color w:val="000000" w:themeColor="text1"/>
                      <w:sz w:val="21"/>
                      <w:szCs w:val="21"/>
                      <w:u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1）尿素溶液单独储存于防渗专用储存间，设置围堰和防渗层，防止渗入土壤地下水。</w:t>
                  </w:r>
                </w:p>
                <w:p w14:paraId="505CEBD4">
                  <w:pPr>
                    <w:pStyle w:val="8"/>
                    <w:spacing w:line="240" w:lineRule="auto"/>
                    <w:ind w:firstLine="0" w:firstLineChars="0"/>
                    <w:jc w:val="left"/>
                    <w:rPr>
                      <w:rFonts w:hint="default" w:ascii="Times New Roman" w:hAnsi="Times New Roman" w:cs="Times New Roman"/>
                      <w:color w:val="000000" w:themeColor="text1"/>
                      <w:sz w:val="21"/>
                      <w:szCs w:val="21"/>
                      <w:u w:val="none"/>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2）规范输送管路，定期检查泄漏隐患，操作人员配备防护用品，严格按规程操作。</w:t>
                  </w:r>
                </w:p>
              </w:tc>
            </w:tr>
            <w:tr w14:paraId="2DF6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359FACEB">
                  <w:pPr>
                    <w:pStyle w:val="8"/>
                    <w:spacing w:line="240" w:lineRule="auto"/>
                    <w:ind w:firstLine="0" w:firstLineChars="0"/>
                    <w:jc w:val="left"/>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填表说明（列出项目相关信息及评价说明）：</w:t>
                  </w:r>
                </w:p>
                <w:p w14:paraId="3D8ACF09">
                  <w:pPr>
                    <w:pStyle w:val="8"/>
                    <w:spacing w:line="240" w:lineRule="auto"/>
                    <w:ind w:firstLine="0" w:firstLineChars="0"/>
                    <w:jc w:val="left"/>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根据《建设项目环境风险评价技术导则》</w:t>
                  </w:r>
                  <w:r>
                    <w:rPr>
                      <w:rFonts w:hint="eastAsia" w:ascii="Times New Roman" w:hAnsi="Times New Roman"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none"/>
                      <w14:textFill>
                        <w14:solidFill>
                          <w14:schemeClr w14:val="tx1"/>
                        </w14:solidFill>
                      </w14:textFill>
                    </w:rPr>
                    <w:t>HJ169-2018</w:t>
                  </w:r>
                  <w:r>
                    <w:rPr>
                      <w:rFonts w:hint="eastAsia" w:ascii="Times New Roman" w:hAnsi="Times New Roman"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none"/>
                      <w14:textFill>
                        <w14:solidFill>
                          <w14:schemeClr w14:val="tx1"/>
                        </w14:solidFill>
                      </w14:textFill>
                    </w:rPr>
                    <w:t>，本项目生产、使用、储存过程中</w:t>
                  </w:r>
                  <w:r>
                    <w:rPr>
                      <w:rFonts w:hint="eastAsia" w:ascii="Times New Roman" w:hAnsi="Times New Roman" w:cs="Times New Roman"/>
                      <w:color w:val="000000" w:themeColor="text1"/>
                      <w:sz w:val="21"/>
                      <w:szCs w:val="21"/>
                      <w:u w:val="none"/>
                      <w:lang w:val="en-US" w:eastAsia="zh-CN"/>
                      <w14:textFill>
                        <w14:solidFill>
                          <w14:schemeClr w14:val="tx1"/>
                        </w14:solidFill>
                      </w14:textFill>
                    </w:rPr>
                    <w:t>不涉及</w:t>
                  </w:r>
                  <w:r>
                    <w:rPr>
                      <w:rFonts w:hint="eastAsia" w:ascii="Times New Roman" w:hAnsi="Times New Roman" w:cs="Times New Roman"/>
                      <w:color w:val="000000" w:themeColor="text1"/>
                      <w:sz w:val="21"/>
                      <w:szCs w:val="21"/>
                      <w:u w:val="none"/>
                      <w:lang w:eastAsia="zh-CN"/>
                      <w14:textFill>
                        <w14:solidFill>
                          <w14:schemeClr w14:val="tx1"/>
                        </w14:solidFill>
                      </w14:textFill>
                    </w:rPr>
                    <w:t>重点</w:t>
                  </w:r>
                  <w:r>
                    <w:rPr>
                      <w:rFonts w:hint="eastAsia" w:ascii="Times New Roman" w:hAnsi="Times New Roman" w:cs="Times New Roman"/>
                      <w:color w:val="000000" w:themeColor="text1"/>
                      <w:sz w:val="21"/>
                      <w:szCs w:val="21"/>
                      <w:u w:val="none"/>
                      <w:lang w:val="en-US" w:eastAsia="zh-CN"/>
                      <w14:textFill>
                        <w14:solidFill>
                          <w14:schemeClr w14:val="tx1"/>
                        </w14:solidFill>
                      </w14:textFill>
                    </w:rPr>
                    <w:t>的风险物质</w:t>
                  </w:r>
                  <w:r>
                    <w:rPr>
                      <w:rFonts w:hint="eastAsia" w:ascii="Times New Roman" w:hAnsi="Times New Roman" w:cs="Times New Roman"/>
                      <w:color w:val="000000" w:themeColor="text1"/>
                      <w:sz w:val="21"/>
                      <w:szCs w:val="21"/>
                      <w:u w:val="none"/>
                      <w:lang w:eastAsia="zh-CN"/>
                      <w14:textFill>
                        <w14:solidFill>
                          <w14:schemeClr w14:val="tx1"/>
                        </w14:solidFill>
                      </w14:textFill>
                    </w:rPr>
                    <w:t>，</w:t>
                  </w:r>
                  <w:r>
                    <w:rPr>
                      <w:rFonts w:hint="default" w:ascii="Times New Roman" w:hAnsi="Times New Roman" w:cs="Times New Roman"/>
                      <w:color w:val="000000" w:themeColor="text1"/>
                      <w:sz w:val="21"/>
                      <w:szCs w:val="21"/>
                      <w:u w:val="none"/>
                      <w14:textFill>
                        <w14:solidFill>
                          <w14:schemeClr w14:val="tx1"/>
                        </w14:solidFill>
                      </w14:textFill>
                    </w:rPr>
                    <w:t>Q</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值=0.000006</w:t>
                  </w:r>
                  <w:r>
                    <w:rPr>
                      <w:rFonts w:hint="default" w:ascii="Times New Roman" w:hAnsi="Times New Roman" w:eastAsia="宋体" w:cs="Times New Roman"/>
                      <w:color w:val="000000" w:themeColor="text1"/>
                      <w:sz w:val="21"/>
                      <w:szCs w:val="21"/>
                      <w:u w:val="none"/>
                      <w14:textFill>
                        <w14:solidFill>
                          <w14:schemeClr w14:val="tx1"/>
                        </w14:solidFill>
                      </w14:textFill>
                    </w:rPr>
                    <w:t>＜1，</w:t>
                  </w:r>
                  <w:r>
                    <w:rPr>
                      <w:rFonts w:hint="default" w:ascii="Times New Roman" w:hAnsi="Times New Roman" w:cs="Times New Roman"/>
                      <w:color w:val="000000" w:themeColor="text1"/>
                      <w:sz w:val="21"/>
                      <w:szCs w:val="21"/>
                      <w:u w:val="none"/>
                      <w14:textFill>
                        <w14:solidFill>
                          <w14:schemeClr w14:val="tx1"/>
                        </w14:solidFill>
                      </w14:textFill>
                    </w:rPr>
                    <w:t>项目环境风险潜势为Ⅰ，故本报告对本项目环境风险进行简单分析。</w:t>
                  </w:r>
                </w:p>
              </w:tc>
            </w:tr>
          </w:tbl>
          <w:p w14:paraId="214BD7A8">
            <w:pPr>
              <w:ind w:firstLine="482"/>
              <w:rPr>
                <w:rFonts w:hint="eastAsia"/>
                <w:b/>
                <w:bCs/>
                <w:color w:val="000000" w:themeColor="text1"/>
                <w:u w:val="none"/>
                <w14:textFill>
                  <w14:solidFill>
                    <w14:schemeClr w14:val="tx1"/>
                  </w14:solidFill>
                </w14:textFill>
              </w:rPr>
            </w:pPr>
            <w:r>
              <w:rPr>
                <w:rFonts w:hint="eastAsia"/>
                <w:b/>
                <w:bCs/>
                <w:color w:val="000000" w:themeColor="text1"/>
                <w:u w:val="none"/>
                <w14:textFill>
                  <w14:solidFill>
                    <w14:schemeClr w14:val="tx1"/>
                  </w14:solidFill>
                </w14:textFill>
              </w:rPr>
              <w:t>（</w:t>
            </w:r>
            <w:r>
              <w:rPr>
                <w:rFonts w:hint="eastAsia"/>
                <w:b/>
                <w:bCs/>
                <w:color w:val="000000" w:themeColor="text1"/>
                <w:u w:val="none"/>
                <w:lang w:eastAsia="zh-CN"/>
                <w14:textFill>
                  <w14:solidFill>
                    <w14:schemeClr w14:val="tx1"/>
                  </w14:solidFill>
                </w14:textFill>
              </w:rPr>
              <w:t>七</w:t>
            </w:r>
            <w:r>
              <w:rPr>
                <w:rFonts w:hint="eastAsia"/>
                <w:b/>
                <w:bCs/>
                <w:color w:val="000000" w:themeColor="text1"/>
                <w:u w:val="none"/>
                <w14:textFill>
                  <w14:solidFill>
                    <w14:schemeClr w14:val="tx1"/>
                  </w14:solidFill>
                </w14:textFill>
              </w:rPr>
              <w:t>）环境管理</w:t>
            </w:r>
          </w:p>
          <w:p w14:paraId="52D378D5">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本项目环境</w:t>
            </w:r>
            <w:r>
              <w:rPr>
                <w:rFonts w:hint="eastAsia"/>
                <w:color w:val="000000" w:themeColor="text1"/>
                <w:lang w:eastAsia="zh-CN"/>
                <w14:textFill>
                  <w14:solidFill>
                    <w14:schemeClr w14:val="tx1"/>
                  </w14:solidFill>
                </w14:textFill>
              </w:rPr>
              <w:t>管理</w:t>
            </w:r>
            <w:r>
              <w:rPr>
                <w:rFonts w:hint="eastAsia"/>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永州顺强能源科技有限责任公司</w:t>
            </w:r>
            <w:r>
              <w:rPr>
                <w:rFonts w:hint="eastAsia"/>
                <w:color w:val="000000" w:themeColor="text1"/>
                <w14:textFill>
                  <w14:solidFill>
                    <w14:schemeClr w14:val="tx1"/>
                  </w14:solidFill>
                </w14:textFill>
              </w:rPr>
              <w:t>负责，下设环保科，由专职环保人员具体实施环境管理工作。</w:t>
            </w:r>
          </w:p>
          <w:p w14:paraId="2C17E6C1">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环境管理的具体内容如下：</w:t>
            </w:r>
          </w:p>
          <w:p w14:paraId="3BE1D708">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（1）组织编制企业环境管理条例及日常监测计划。实施有效的质量控制，</w:t>
            </w:r>
            <w:r>
              <w:rPr>
                <w:color w:val="000000" w:themeColor="text1"/>
                <w14:textFill>
                  <w14:solidFill>
                    <w14:schemeClr w14:val="tx1"/>
                  </w14:solidFill>
                </w14:textFill>
              </w:rPr>
              <w:t>贯彻落实国家和地方的环境保护</w:t>
            </w:r>
            <w:r>
              <w:rPr>
                <w:rFonts w:hint="eastAsia"/>
                <w:color w:val="000000" w:themeColor="text1"/>
                <w:lang w:eastAsia="zh-CN"/>
                <w14:textFill>
                  <w14:solidFill>
                    <w14:schemeClr w14:val="tx1"/>
                  </w14:solidFill>
                </w14:textFill>
              </w:rPr>
              <w:t>法律法规</w:t>
            </w:r>
            <w:r>
              <w:rPr>
                <w:color w:val="000000" w:themeColor="text1"/>
                <w14:textFill>
                  <w14:solidFill>
                    <w14:schemeClr w14:val="tx1"/>
                  </w14:solidFill>
                </w14:textFill>
              </w:rPr>
              <w:t>、政策和标准，直接接受环保主管部门的监督、领导，配合环境保护主管部门</w:t>
            </w:r>
            <w:r>
              <w:rPr>
                <w:rFonts w:hint="eastAsia"/>
                <w:color w:val="000000" w:themeColor="text1"/>
                <w:lang w:eastAsia="zh-CN"/>
                <w14:textFill>
                  <w14:solidFill>
                    <w14:schemeClr w14:val="tx1"/>
                  </w14:solidFill>
                </w14:textFill>
              </w:rPr>
              <w:t>做好</w:t>
            </w:r>
            <w:r>
              <w:rPr>
                <w:color w:val="000000" w:themeColor="text1"/>
                <w14:textFill>
                  <w14:solidFill>
                    <w14:schemeClr w14:val="tx1"/>
                  </w14:solidFill>
                </w14:textFill>
              </w:rPr>
              <w:t>环保工作</w:t>
            </w:r>
            <w:r>
              <w:rPr>
                <w:rFonts w:hint="eastAsia"/>
                <w:color w:val="000000" w:themeColor="text1"/>
                <w14:textFill>
                  <w14:solidFill>
                    <w14:schemeClr w14:val="tx1"/>
                  </w14:solidFill>
                </w14:textFill>
              </w:rPr>
              <w:t>。</w:t>
            </w:r>
          </w:p>
          <w:p w14:paraId="189A8EDC">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（2）加强运行期生产管理，</w:t>
            </w:r>
            <w:r>
              <w:rPr>
                <w:rFonts w:hint="eastAsia"/>
                <w:color w:val="000000" w:themeColor="text1"/>
                <w:u w:val="none"/>
                <w:lang w:eastAsia="zh-CN"/>
                <w14:textFill>
                  <w14:solidFill>
                    <w14:schemeClr w14:val="tx1"/>
                  </w14:solidFill>
                </w14:textFill>
              </w:rPr>
              <w:t>严格执行</w:t>
            </w:r>
            <w:r>
              <w:rPr>
                <w:rFonts w:hint="eastAsia"/>
                <w:color w:val="000000" w:themeColor="text1"/>
                <w:u w:val="none"/>
                <w14:textFill>
                  <w14:solidFill>
                    <w14:schemeClr w14:val="tx1"/>
                  </w14:solidFill>
                </w14:textFill>
              </w:rPr>
              <w:t>岗位责任制。定期进行环保设备检查、维修和保养工作，确保环保设施长期、稳定、达标运转，杜绝事故性排放的发生。</w:t>
            </w:r>
          </w:p>
          <w:p w14:paraId="72AB36D5">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（3）建设规范化排污口</w:t>
            </w:r>
          </w:p>
          <w:p w14:paraId="2026D4B1">
            <w:pPr>
              <w:bidi w:val="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依据国家标准《环境保护图形标志—排放口（源）》和国家环保局《排污口规范化整治技术要求（试行）》的技术要求，所有排污口，必须按照“便于采样、便于计量监测、便于日常现场监督检查”的原则和规范化要求，设置与之相适应的环境保护图形标志牌，绘制企业排污口分布图。排污口的规范化要求如下：</w:t>
            </w:r>
          </w:p>
          <w:p w14:paraId="6E9111FE">
            <w:pPr>
              <w:bidi w:val="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①废水排放口</w:t>
            </w:r>
            <w:r>
              <w:rPr>
                <w:rFonts w:hint="eastAsia"/>
                <w:color w:val="000000" w:themeColor="text1"/>
                <w:u w:val="none"/>
                <w14:textFill>
                  <w14:solidFill>
                    <w14:schemeClr w14:val="tx1"/>
                  </w14:solidFill>
                </w14:textFill>
              </w:rPr>
              <w:tab/>
            </w:r>
          </w:p>
          <w:p w14:paraId="6F491183">
            <w:pPr>
              <w:bidi w:val="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本项目</w:t>
            </w:r>
            <w:r>
              <w:rPr>
                <w:rFonts w:hint="eastAsia"/>
                <w:color w:val="000000" w:themeColor="text1"/>
                <w:u w:val="none"/>
                <w:lang w:eastAsia="zh-CN"/>
                <w14:textFill>
                  <w14:solidFill>
                    <w14:schemeClr w14:val="tx1"/>
                  </w14:solidFill>
                </w14:textFill>
              </w:rPr>
              <w:t>厂区设</w:t>
            </w:r>
            <w:r>
              <w:rPr>
                <w:rFonts w:hint="eastAsia"/>
                <w:color w:val="000000" w:themeColor="text1"/>
                <w:u w:val="none"/>
                <w:lang w:val="en-US" w:eastAsia="zh-CN"/>
                <w14:textFill>
                  <w14:solidFill>
                    <w14:schemeClr w14:val="tx1"/>
                  </w14:solidFill>
                </w14:textFill>
              </w:rPr>
              <w:t>1个废水总</w:t>
            </w:r>
            <w:r>
              <w:rPr>
                <w:rFonts w:hint="eastAsia"/>
                <w:color w:val="000000" w:themeColor="text1"/>
                <w:u w:val="none"/>
                <w14:textFill>
                  <w14:solidFill>
                    <w14:schemeClr w14:val="tx1"/>
                  </w14:solidFill>
                </w14:textFill>
              </w:rPr>
              <w:t>排放口</w:t>
            </w:r>
            <w:r>
              <w:rPr>
                <w:rFonts w:hint="eastAsia"/>
                <w:color w:val="000000" w:themeColor="text1"/>
                <w:u w:val="none"/>
                <w:lang w:eastAsia="zh-CN"/>
                <w14:textFill>
                  <w14:solidFill>
                    <w14:schemeClr w14:val="tx1"/>
                  </w14:solidFill>
                </w14:textFill>
              </w:rPr>
              <w:t>，</w:t>
            </w:r>
            <w:r>
              <w:rPr>
                <w:rFonts w:hint="eastAsia"/>
                <w:color w:val="000000" w:themeColor="text1"/>
                <w:u w:val="none"/>
                <w14:textFill>
                  <w14:solidFill>
                    <w14:schemeClr w14:val="tx1"/>
                  </w14:solidFill>
                </w14:textFill>
              </w:rPr>
              <w:t>属于一般污水排放口。</w:t>
            </w:r>
          </w:p>
          <w:p w14:paraId="397E5D13">
            <w:pPr>
              <w:bidi w:val="0"/>
              <w:rPr>
                <w:rFonts w:hint="eastAsia"/>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②废气排放口</w:t>
            </w:r>
          </w:p>
          <w:p w14:paraId="54F1CAB3">
            <w:pPr>
              <w:bidi w:val="0"/>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14:textFill>
                  <w14:solidFill>
                    <w14:schemeClr w14:val="tx1"/>
                  </w14:solidFill>
                </w14:textFill>
              </w:rPr>
              <w:t>本项目</w:t>
            </w:r>
            <w:r>
              <w:rPr>
                <w:rFonts w:hint="eastAsia"/>
                <w:color w:val="000000" w:themeColor="text1"/>
                <w:u w:val="none"/>
                <w:lang w:val="en-US" w:eastAsia="zh-CN"/>
                <w14:textFill>
                  <w14:solidFill>
                    <w14:schemeClr w14:val="tx1"/>
                  </w14:solidFill>
                </w14:textFill>
              </w:rPr>
              <w:t>一二期</w:t>
            </w:r>
            <w:r>
              <w:rPr>
                <w:rFonts w:hint="eastAsia"/>
                <w:color w:val="000000" w:themeColor="text1"/>
                <w:u w:val="none"/>
                <w:lang w:eastAsia="zh-CN"/>
                <w14:textFill>
                  <w14:solidFill>
                    <w14:schemeClr w14:val="tx1"/>
                  </w14:solidFill>
                </w14:textFill>
              </w:rPr>
              <w:t>锅炉废气</w:t>
            </w:r>
            <w:r>
              <w:rPr>
                <w:rFonts w:hint="eastAsia"/>
                <w:color w:val="000000" w:themeColor="text1"/>
                <w:u w:val="none"/>
                <w14:textFill>
                  <w14:solidFill>
                    <w14:schemeClr w14:val="tx1"/>
                  </w14:solidFill>
                </w14:textFill>
              </w:rPr>
              <w:t>设</w:t>
            </w:r>
            <w:r>
              <w:rPr>
                <w:rFonts w:hint="eastAsia"/>
                <w:color w:val="000000" w:themeColor="text1"/>
                <w:u w:val="none"/>
                <w:lang w:val="en-US" w:eastAsia="zh-CN"/>
                <w14:textFill>
                  <w14:solidFill>
                    <w14:schemeClr w14:val="tx1"/>
                  </w14:solidFill>
                </w14:textFill>
              </w:rPr>
              <w:t>1</w:t>
            </w:r>
            <w:r>
              <w:rPr>
                <w:rFonts w:hint="eastAsia"/>
                <w:color w:val="000000" w:themeColor="text1"/>
                <w:u w:val="none"/>
                <w14:textFill>
                  <w14:solidFill>
                    <w14:schemeClr w14:val="tx1"/>
                  </w14:solidFill>
                </w14:textFill>
              </w:rPr>
              <w:t>个排放口</w:t>
            </w:r>
            <w:r>
              <w:rPr>
                <w:rFonts w:hint="eastAsia"/>
                <w:color w:val="000000" w:themeColor="text1"/>
                <w:u w:val="none"/>
                <w:lang w:eastAsia="zh-CN"/>
                <w14:textFill>
                  <w14:solidFill>
                    <w14:schemeClr w14:val="tx1"/>
                  </w14:solidFill>
                </w14:textFill>
              </w:rPr>
              <w:t>，为</w:t>
            </w:r>
            <w:r>
              <w:rPr>
                <w:rFonts w:hint="eastAsia"/>
                <w:color w:val="000000" w:themeColor="text1"/>
                <w:u w:val="none"/>
                <w:lang w:val="en-US" w:eastAsia="zh-CN"/>
                <w14:textFill>
                  <w14:solidFill>
                    <w14:schemeClr w14:val="tx1"/>
                  </w14:solidFill>
                </w14:textFill>
              </w:rPr>
              <w:t>一般</w:t>
            </w:r>
            <w:r>
              <w:rPr>
                <w:rFonts w:hint="eastAsia"/>
                <w:color w:val="000000" w:themeColor="text1"/>
                <w:u w:val="none"/>
                <w:lang w:eastAsia="zh-CN"/>
                <w14:textFill>
                  <w14:solidFill>
                    <w14:schemeClr w14:val="tx1"/>
                  </w14:solidFill>
                </w14:textFill>
              </w:rPr>
              <w:t>排放口，</w:t>
            </w:r>
            <w:r>
              <w:rPr>
                <w:rFonts w:hint="eastAsia"/>
                <w:color w:val="000000" w:themeColor="text1"/>
                <w:u w:val="none"/>
                <w14:textFill>
                  <w14:solidFill>
                    <w14:schemeClr w14:val="tx1"/>
                  </w14:solidFill>
                </w14:textFill>
              </w:rPr>
              <w:t>排气筒</w:t>
            </w:r>
            <w:r>
              <w:rPr>
                <w:rFonts w:hint="eastAsia"/>
                <w:color w:val="000000" w:themeColor="text1"/>
                <w:u w:val="none"/>
                <w:lang w:eastAsia="zh-CN"/>
                <w14:textFill>
                  <w14:solidFill>
                    <w14:schemeClr w14:val="tx1"/>
                  </w14:solidFill>
                </w14:textFill>
              </w:rPr>
              <w:t>编号</w:t>
            </w:r>
            <w:r>
              <w:rPr>
                <w:rFonts w:hint="eastAsia"/>
                <w:color w:val="000000" w:themeColor="text1"/>
                <w:u w:val="none"/>
                <w:lang w:val="en-US" w:eastAsia="zh-CN"/>
                <w14:textFill>
                  <w14:solidFill>
                    <w14:schemeClr w14:val="tx1"/>
                  </w14:solidFill>
                </w14:textFill>
              </w:rPr>
              <w:t>DA001</w:t>
            </w:r>
            <w:r>
              <w:rPr>
                <w:rFonts w:hint="eastAsia"/>
                <w:color w:val="000000" w:themeColor="text1"/>
                <w:u w:val="none"/>
                <w14:textFill>
                  <w14:solidFill>
                    <w14:schemeClr w14:val="tx1"/>
                  </w14:solidFill>
                </w14:textFill>
              </w:rPr>
              <w:t>，高</w:t>
            </w:r>
            <w:r>
              <w:rPr>
                <w:rFonts w:hint="eastAsia"/>
                <w:color w:val="000000" w:themeColor="text1"/>
                <w:u w:val="none"/>
                <w:lang w:eastAsia="zh-CN"/>
                <w14:textFill>
                  <w14:solidFill>
                    <w14:schemeClr w14:val="tx1"/>
                  </w14:solidFill>
                </w14:textFill>
              </w:rPr>
              <w:t>度</w:t>
            </w:r>
            <w:r>
              <w:rPr>
                <w:rFonts w:hint="eastAsia"/>
                <w:color w:val="000000" w:themeColor="text1"/>
                <w:u w:val="none"/>
                <w:lang w:val="en-US" w:eastAsia="zh-CN"/>
                <w14:textFill>
                  <w14:solidFill>
                    <w14:schemeClr w14:val="tx1"/>
                  </w14:solidFill>
                </w14:textFill>
              </w:rPr>
              <w:t>40</w:t>
            </w:r>
            <w:r>
              <w:rPr>
                <w:rFonts w:hint="eastAsia"/>
                <w:color w:val="000000" w:themeColor="text1"/>
                <w:u w:val="none"/>
                <w14:textFill>
                  <w14:solidFill>
                    <w14:schemeClr w14:val="tx1"/>
                  </w14:solidFill>
                </w14:textFill>
              </w:rPr>
              <w:t>m、内径0.</w:t>
            </w:r>
            <w:r>
              <w:rPr>
                <w:rFonts w:hint="eastAsia"/>
                <w:color w:val="000000" w:themeColor="text1"/>
                <w:u w:val="none"/>
                <w:lang w:val="en-US" w:eastAsia="zh-CN"/>
                <w14:textFill>
                  <w14:solidFill>
                    <w14:schemeClr w14:val="tx1"/>
                  </w14:solidFill>
                </w14:textFill>
              </w:rPr>
              <w:t>5</w:t>
            </w:r>
            <w:r>
              <w:rPr>
                <w:rFonts w:hint="eastAsia"/>
                <w:color w:val="000000" w:themeColor="text1"/>
                <w:u w:val="none"/>
                <w14:textFill>
                  <w14:solidFill>
                    <w14:schemeClr w14:val="tx1"/>
                  </w14:solidFill>
                </w14:textFill>
              </w:rPr>
              <w:t>m</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三期锅炉设1</w:t>
            </w:r>
            <w:r>
              <w:rPr>
                <w:rFonts w:hint="eastAsia"/>
                <w:color w:val="000000" w:themeColor="text1"/>
                <w:u w:val="none"/>
                <w14:textFill>
                  <w14:solidFill>
                    <w14:schemeClr w14:val="tx1"/>
                  </w14:solidFill>
                </w14:textFill>
              </w:rPr>
              <w:t>个排放口</w:t>
            </w:r>
            <w:r>
              <w:rPr>
                <w:rFonts w:hint="eastAsia"/>
                <w:color w:val="000000" w:themeColor="text1"/>
                <w:u w:val="none"/>
                <w:lang w:eastAsia="zh-CN"/>
                <w14:textFill>
                  <w14:solidFill>
                    <w14:schemeClr w14:val="tx1"/>
                  </w14:solidFill>
                </w14:textFill>
              </w:rPr>
              <w:t>，为</w:t>
            </w:r>
            <w:r>
              <w:rPr>
                <w:rFonts w:hint="eastAsia"/>
                <w:color w:val="000000" w:themeColor="text1"/>
                <w:u w:val="none"/>
                <w:lang w:val="en-US" w:eastAsia="zh-CN"/>
                <w14:textFill>
                  <w14:solidFill>
                    <w14:schemeClr w14:val="tx1"/>
                  </w14:solidFill>
                </w14:textFill>
              </w:rPr>
              <w:t>一般</w:t>
            </w:r>
            <w:r>
              <w:rPr>
                <w:rFonts w:hint="eastAsia"/>
                <w:color w:val="000000" w:themeColor="text1"/>
                <w:u w:val="none"/>
                <w:lang w:eastAsia="zh-CN"/>
                <w14:textFill>
                  <w14:solidFill>
                    <w14:schemeClr w14:val="tx1"/>
                  </w14:solidFill>
                </w14:textFill>
              </w:rPr>
              <w:t>排放口，</w:t>
            </w:r>
            <w:r>
              <w:rPr>
                <w:rFonts w:hint="eastAsia"/>
                <w:color w:val="000000" w:themeColor="text1"/>
                <w:u w:val="none"/>
                <w14:textFill>
                  <w14:solidFill>
                    <w14:schemeClr w14:val="tx1"/>
                  </w14:solidFill>
                </w14:textFill>
              </w:rPr>
              <w:t>排气筒</w:t>
            </w:r>
            <w:r>
              <w:rPr>
                <w:rFonts w:hint="eastAsia"/>
                <w:color w:val="000000" w:themeColor="text1"/>
                <w:u w:val="none"/>
                <w:lang w:eastAsia="zh-CN"/>
                <w14:textFill>
                  <w14:solidFill>
                    <w14:schemeClr w14:val="tx1"/>
                  </w14:solidFill>
                </w14:textFill>
              </w:rPr>
              <w:t>编号</w:t>
            </w:r>
            <w:r>
              <w:rPr>
                <w:rFonts w:hint="eastAsia"/>
                <w:color w:val="000000" w:themeColor="text1"/>
                <w:u w:val="none"/>
                <w:lang w:val="en-US" w:eastAsia="zh-CN"/>
                <w14:textFill>
                  <w14:solidFill>
                    <w14:schemeClr w14:val="tx1"/>
                  </w14:solidFill>
                </w14:textFill>
              </w:rPr>
              <w:t>DA002</w:t>
            </w:r>
            <w:r>
              <w:rPr>
                <w:rFonts w:hint="eastAsia"/>
                <w:color w:val="000000" w:themeColor="text1"/>
                <w:u w:val="none"/>
                <w14:textFill>
                  <w14:solidFill>
                    <w14:schemeClr w14:val="tx1"/>
                  </w14:solidFill>
                </w14:textFill>
              </w:rPr>
              <w:t>，高</w:t>
            </w:r>
            <w:r>
              <w:rPr>
                <w:rFonts w:hint="eastAsia"/>
                <w:color w:val="000000" w:themeColor="text1"/>
                <w:u w:val="none"/>
                <w:lang w:eastAsia="zh-CN"/>
                <w14:textFill>
                  <w14:solidFill>
                    <w14:schemeClr w14:val="tx1"/>
                  </w14:solidFill>
                </w14:textFill>
              </w:rPr>
              <w:t>度</w:t>
            </w:r>
            <w:r>
              <w:rPr>
                <w:rFonts w:hint="eastAsia"/>
                <w:color w:val="000000" w:themeColor="text1"/>
                <w:u w:val="none"/>
                <w:lang w:val="en-US" w:eastAsia="zh-CN"/>
                <w14:textFill>
                  <w14:solidFill>
                    <w14:schemeClr w14:val="tx1"/>
                  </w14:solidFill>
                </w14:textFill>
              </w:rPr>
              <w:t>35</w:t>
            </w:r>
            <w:r>
              <w:rPr>
                <w:rFonts w:hint="eastAsia"/>
                <w:color w:val="000000" w:themeColor="text1"/>
                <w:u w:val="none"/>
                <w14:textFill>
                  <w14:solidFill>
                    <w14:schemeClr w14:val="tx1"/>
                  </w14:solidFill>
                </w14:textFill>
              </w:rPr>
              <w:t>m、内径0.</w:t>
            </w:r>
            <w:r>
              <w:rPr>
                <w:rFonts w:hint="eastAsia"/>
                <w:color w:val="000000" w:themeColor="text1"/>
                <w:u w:val="none"/>
                <w:lang w:val="en-US" w:eastAsia="zh-CN"/>
                <w14:textFill>
                  <w14:solidFill>
                    <w14:schemeClr w14:val="tx1"/>
                  </w14:solidFill>
                </w14:textFill>
              </w:rPr>
              <w:t>7</w:t>
            </w:r>
            <w:r>
              <w:rPr>
                <w:rFonts w:hint="eastAsia"/>
                <w:color w:val="000000" w:themeColor="text1"/>
                <w:u w:val="none"/>
                <w14:textFill>
                  <w14:solidFill>
                    <w14:schemeClr w14:val="tx1"/>
                  </w14:solidFill>
                </w14:textFill>
              </w:rPr>
              <w:t>m</w:t>
            </w:r>
            <w:r>
              <w:rPr>
                <w:rFonts w:hint="eastAsia"/>
                <w:color w:val="000000" w:themeColor="text1"/>
                <w:u w:val="none"/>
                <w:lang w:eastAsia="zh-CN"/>
                <w14:textFill>
                  <w14:solidFill>
                    <w14:schemeClr w14:val="tx1"/>
                  </w14:solidFill>
                </w14:textFill>
              </w:rPr>
              <w:t>；</w:t>
            </w:r>
          </w:p>
          <w:p w14:paraId="22D6A2E9">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③固定噪声排放源</w:t>
            </w:r>
          </w:p>
          <w:p w14:paraId="6A8939B4">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按规定对固定噪声源进行治理，并在边界噪声敏感点且对外界影响最大处设置标志牌。</w:t>
            </w:r>
          </w:p>
          <w:p w14:paraId="15F96998">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④固体废弃物贮存（处置）场</w:t>
            </w:r>
          </w:p>
          <w:p w14:paraId="4227785A">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一般固废、生活垃圾等应统一收集堆放，危险废物应设置专用的堆放场地。</w:t>
            </w:r>
          </w:p>
          <w:p w14:paraId="3071503C">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⑤设置标志牌要求</w:t>
            </w:r>
          </w:p>
          <w:p w14:paraId="6E7634A3">
            <w:pPr>
              <w:ind w:firstLine="480"/>
              <w:rPr>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由环保部门指导购买规范的标识标牌</w:t>
            </w:r>
            <w:r>
              <w:rPr>
                <w:rFonts w:hint="eastAsia" w:ascii="Times New Roman" w:hAnsi="Times New Roman" w:eastAsia="宋体" w:cs="Times New Roman"/>
                <w:color w:val="000000" w:themeColor="text1"/>
                <w:u w:val="none"/>
                <w14:textFill>
                  <w14:solidFill>
                    <w14:schemeClr w14:val="tx1"/>
                  </w14:solidFill>
                </w14:textFill>
              </w:rPr>
              <w:t>。排放一般污染物排放口（源），设置提示性标志牌，排</w:t>
            </w:r>
            <w:r>
              <w:rPr>
                <w:rFonts w:hint="eastAsia"/>
                <w:color w:val="000000" w:themeColor="text1"/>
                <w:u w:val="none"/>
                <w14:textFill>
                  <w14:solidFill>
                    <w14:schemeClr w14:val="tx1"/>
                  </w14:solidFill>
                </w14:textFill>
              </w:rPr>
              <w:t>放有毒有害等污染物的排污口设置警告性标志牌。提示性标志牌和警告性标志牌样图如下表：</w:t>
            </w:r>
          </w:p>
          <w:p w14:paraId="64D305A5">
            <w:pPr>
              <w:spacing w:line="240" w:lineRule="auto"/>
              <w:ind w:firstLine="422"/>
              <w:jc w:val="center"/>
              <w:rPr>
                <w:rFonts w:hint="eastAsia" w:hAnsi="宋体"/>
                <w:b/>
                <w:color w:val="000000" w:themeColor="text1"/>
                <w:sz w:val="21"/>
                <w:szCs w:val="21"/>
                <w:u w:val="none"/>
                <w14:textFill>
                  <w14:solidFill>
                    <w14:schemeClr w14:val="tx1"/>
                  </w14:solidFill>
                </w14:textFill>
              </w:rPr>
            </w:pPr>
            <w:r>
              <w:rPr>
                <w:rFonts w:hint="eastAsia" w:hAnsi="宋体"/>
                <w:b/>
                <w:color w:val="000000" w:themeColor="text1"/>
                <w:sz w:val="21"/>
                <w:szCs w:val="21"/>
                <w:u w:val="none"/>
                <w14:textFill>
                  <w14:solidFill>
                    <w14:schemeClr w14:val="tx1"/>
                  </w14:solidFill>
                </w14:textFill>
              </w:rPr>
              <w:t>表4-</w:t>
            </w:r>
            <w:r>
              <w:rPr>
                <w:rFonts w:hint="eastAsia" w:hAnsi="宋体"/>
                <w:b/>
                <w:color w:val="000000" w:themeColor="text1"/>
                <w:sz w:val="21"/>
                <w:szCs w:val="21"/>
                <w:u w:val="none"/>
                <w:lang w:val="en-US" w:eastAsia="zh-CN"/>
                <w14:textFill>
                  <w14:solidFill>
                    <w14:schemeClr w14:val="tx1"/>
                  </w14:solidFill>
                </w14:textFill>
              </w:rPr>
              <w:t>12</w:t>
            </w:r>
            <w:r>
              <w:rPr>
                <w:rFonts w:hint="eastAsia" w:hAnsi="宋体"/>
                <w:b/>
                <w:color w:val="000000" w:themeColor="text1"/>
                <w:sz w:val="21"/>
                <w:szCs w:val="21"/>
                <w:u w:val="none"/>
                <w14:textFill>
                  <w14:solidFill>
                    <w14:schemeClr w14:val="tx1"/>
                  </w14:solidFill>
                </w14:textFill>
              </w:rPr>
              <w:t xml:space="preserve">  提示性标志牌和警告性标志牌说明表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56"/>
              <w:gridCol w:w="1363"/>
              <w:gridCol w:w="1374"/>
              <w:gridCol w:w="1469"/>
              <w:gridCol w:w="2309"/>
            </w:tblGrid>
            <w:tr w14:paraId="737F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noWrap w:val="0"/>
                  <w:vAlign w:val="center"/>
                </w:tcPr>
                <w:p w14:paraId="64D3FE0C">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排放口</w:t>
                  </w:r>
                </w:p>
              </w:tc>
              <w:tc>
                <w:tcPr>
                  <w:tcW w:w="820" w:type="pct"/>
                  <w:noWrap w:val="0"/>
                  <w:vAlign w:val="center"/>
                </w:tcPr>
                <w:p w14:paraId="6059F3D7">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废水排放口</w:t>
                  </w:r>
                </w:p>
              </w:tc>
              <w:tc>
                <w:tcPr>
                  <w:tcW w:w="824" w:type="pct"/>
                  <w:noWrap w:val="0"/>
                  <w:vAlign w:val="center"/>
                </w:tcPr>
                <w:p w14:paraId="68A46C9F">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废气排放口</w:t>
                  </w:r>
                </w:p>
              </w:tc>
              <w:tc>
                <w:tcPr>
                  <w:tcW w:w="831" w:type="pct"/>
                  <w:noWrap w:val="0"/>
                  <w:vAlign w:val="center"/>
                </w:tcPr>
                <w:p w14:paraId="5C788A8C">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噪声源</w:t>
                  </w:r>
                </w:p>
              </w:tc>
              <w:tc>
                <w:tcPr>
                  <w:tcW w:w="888" w:type="pct"/>
                  <w:noWrap w:val="0"/>
                  <w:vAlign w:val="center"/>
                </w:tcPr>
                <w:p w14:paraId="428897E2">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固体废物堆场</w:t>
                  </w:r>
                </w:p>
              </w:tc>
              <w:tc>
                <w:tcPr>
                  <w:tcW w:w="1396" w:type="pct"/>
                  <w:noWrap w:val="0"/>
                  <w:vAlign w:val="center"/>
                </w:tcPr>
                <w:p w14:paraId="5742F663">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危险废物贮存、利用、处置设施标志的样式</w:t>
                  </w:r>
                </w:p>
              </w:tc>
            </w:tr>
            <w:tr w14:paraId="588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noWrap w:val="0"/>
                  <w:vAlign w:val="center"/>
                </w:tcPr>
                <w:p w14:paraId="5D0BC457">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提示图形符号</w:t>
                  </w:r>
                </w:p>
              </w:tc>
              <w:tc>
                <w:tcPr>
                  <w:tcW w:w="820" w:type="pct"/>
                  <w:noWrap w:val="0"/>
                  <w:vAlign w:val="center"/>
                </w:tcPr>
                <w:p w14:paraId="418D7C87">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drawing>
                      <wp:inline distT="0" distB="0" distL="114300" distR="114300">
                        <wp:extent cx="843280" cy="831215"/>
                        <wp:effectExtent l="0" t="0" r="1397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843280" cy="831215"/>
                                </a:xfrm>
                                <a:prstGeom prst="rect">
                                  <a:avLst/>
                                </a:prstGeom>
                                <a:noFill/>
                                <a:ln>
                                  <a:noFill/>
                                </a:ln>
                              </pic:spPr>
                            </pic:pic>
                          </a:graphicData>
                        </a:graphic>
                      </wp:inline>
                    </w:drawing>
                  </w:r>
                </w:p>
              </w:tc>
              <w:tc>
                <w:tcPr>
                  <w:tcW w:w="824" w:type="pct"/>
                  <w:noWrap w:val="0"/>
                  <w:vAlign w:val="center"/>
                </w:tcPr>
                <w:p w14:paraId="0069CBB8">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drawing>
                      <wp:inline distT="0" distB="0" distL="114300" distR="114300">
                        <wp:extent cx="831215" cy="831215"/>
                        <wp:effectExtent l="0" t="0" r="6985"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3"/>
                                <a:stretch>
                                  <a:fillRect/>
                                </a:stretch>
                              </pic:blipFill>
                              <pic:spPr>
                                <a:xfrm>
                                  <a:off x="0" y="0"/>
                                  <a:ext cx="831215" cy="831215"/>
                                </a:xfrm>
                                <a:prstGeom prst="rect">
                                  <a:avLst/>
                                </a:prstGeom>
                                <a:noFill/>
                                <a:ln>
                                  <a:noFill/>
                                </a:ln>
                              </pic:spPr>
                            </pic:pic>
                          </a:graphicData>
                        </a:graphic>
                      </wp:inline>
                    </w:drawing>
                  </w:r>
                </w:p>
              </w:tc>
              <w:tc>
                <w:tcPr>
                  <w:tcW w:w="831" w:type="pct"/>
                  <w:noWrap w:val="0"/>
                  <w:vAlign w:val="center"/>
                </w:tcPr>
                <w:p w14:paraId="1128A3AA">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drawing>
                      <wp:inline distT="0" distB="0" distL="114300" distR="114300">
                        <wp:extent cx="843280" cy="819150"/>
                        <wp:effectExtent l="0" t="0" r="1397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843280" cy="819150"/>
                                </a:xfrm>
                                <a:prstGeom prst="rect">
                                  <a:avLst/>
                                </a:prstGeom>
                                <a:noFill/>
                                <a:ln>
                                  <a:noFill/>
                                </a:ln>
                              </pic:spPr>
                            </pic:pic>
                          </a:graphicData>
                        </a:graphic>
                      </wp:inline>
                    </w:drawing>
                  </w:r>
                </w:p>
              </w:tc>
              <w:tc>
                <w:tcPr>
                  <w:tcW w:w="888" w:type="pct"/>
                  <w:noWrap w:val="0"/>
                  <w:vAlign w:val="center"/>
                </w:tcPr>
                <w:p w14:paraId="2F96AB71">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drawing>
                      <wp:inline distT="0" distB="0" distL="114300" distR="114300">
                        <wp:extent cx="843280" cy="831215"/>
                        <wp:effectExtent l="0" t="0" r="13970" b="698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5"/>
                                <a:stretch>
                                  <a:fillRect/>
                                </a:stretch>
                              </pic:blipFill>
                              <pic:spPr>
                                <a:xfrm>
                                  <a:off x="0" y="0"/>
                                  <a:ext cx="843280" cy="831215"/>
                                </a:xfrm>
                                <a:prstGeom prst="rect">
                                  <a:avLst/>
                                </a:prstGeom>
                                <a:noFill/>
                                <a:ln>
                                  <a:noFill/>
                                </a:ln>
                              </pic:spPr>
                            </pic:pic>
                          </a:graphicData>
                        </a:graphic>
                      </wp:inline>
                    </w:drawing>
                  </w:r>
                </w:p>
              </w:tc>
              <w:tc>
                <w:tcPr>
                  <w:tcW w:w="1396" w:type="pct"/>
                  <w:vMerge w:val="restart"/>
                  <w:noWrap w:val="0"/>
                  <w:vAlign w:val="center"/>
                </w:tcPr>
                <w:p w14:paraId="46082088">
                  <w:pPr>
                    <w:spacing w:line="240" w:lineRule="auto"/>
                    <w:ind w:firstLine="0" w:firstLineChars="0"/>
                    <w:jc w:val="center"/>
                    <w:rPr>
                      <w:color w:val="000000" w:themeColor="text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1328420" cy="838835"/>
                        <wp:effectExtent l="0" t="0" r="5080" b="1841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6"/>
                                <a:stretch>
                                  <a:fillRect/>
                                </a:stretch>
                              </pic:blipFill>
                              <pic:spPr>
                                <a:xfrm>
                                  <a:off x="0" y="0"/>
                                  <a:ext cx="1328420" cy="838835"/>
                                </a:xfrm>
                                <a:prstGeom prst="rect">
                                  <a:avLst/>
                                </a:prstGeom>
                                <a:noFill/>
                                <a:ln>
                                  <a:noFill/>
                                </a:ln>
                              </pic:spPr>
                            </pic:pic>
                          </a:graphicData>
                        </a:graphic>
                      </wp:inline>
                    </w:drawing>
                  </w:r>
                </w:p>
                <w:p w14:paraId="6238212A">
                  <w:pPr>
                    <w:pStyle w:val="81"/>
                    <w:spacing w:line="240" w:lineRule="auto"/>
                    <w:ind w:firstLine="0" w:firstLineChars="0"/>
                    <w:rPr>
                      <w:rFonts w:hint="default"/>
                      <w:color w:val="000000" w:themeColor="text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1331595" cy="842010"/>
                        <wp:effectExtent l="0" t="0" r="1905"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7"/>
                                <a:stretch>
                                  <a:fillRect/>
                                </a:stretch>
                              </pic:blipFill>
                              <pic:spPr>
                                <a:xfrm>
                                  <a:off x="0" y="0"/>
                                  <a:ext cx="1331595" cy="842010"/>
                                </a:xfrm>
                                <a:prstGeom prst="rect">
                                  <a:avLst/>
                                </a:prstGeom>
                                <a:noFill/>
                                <a:ln>
                                  <a:noFill/>
                                </a:ln>
                              </pic:spPr>
                            </pic:pic>
                          </a:graphicData>
                        </a:graphic>
                      </wp:inline>
                    </w:drawing>
                  </w:r>
                </w:p>
                <w:p w14:paraId="67DE438D">
                  <w:pPr>
                    <w:pStyle w:val="81"/>
                    <w:spacing w:line="240" w:lineRule="auto"/>
                    <w:ind w:firstLine="0" w:firstLineChars="0"/>
                    <w:rPr>
                      <w:rFonts w:hint="default"/>
                      <w:color w:val="000000" w:themeColor="text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1328420" cy="850265"/>
                        <wp:effectExtent l="0" t="0" r="5080" b="698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8"/>
                                <a:stretch>
                                  <a:fillRect/>
                                </a:stretch>
                              </pic:blipFill>
                              <pic:spPr>
                                <a:xfrm>
                                  <a:off x="0" y="0"/>
                                  <a:ext cx="1328420" cy="850265"/>
                                </a:xfrm>
                                <a:prstGeom prst="rect">
                                  <a:avLst/>
                                </a:prstGeom>
                                <a:noFill/>
                                <a:ln>
                                  <a:noFill/>
                                </a:ln>
                              </pic:spPr>
                            </pic:pic>
                          </a:graphicData>
                        </a:graphic>
                      </wp:inline>
                    </w:drawing>
                  </w:r>
                </w:p>
              </w:tc>
            </w:tr>
            <w:tr w14:paraId="4F16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237" w:type="pct"/>
                  <w:vMerge w:val="restart"/>
                  <w:noWrap w:val="0"/>
                  <w:vAlign w:val="center"/>
                </w:tcPr>
                <w:p w14:paraId="33C0C596">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警告图形标志</w:t>
                  </w:r>
                </w:p>
              </w:tc>
              <w:tc>
                <w:tcPr>
                  <w:tcW w:w="820" w:type="pct"/>
                  <w:noWrap w:val="0"/>
                  <w:vAlign w:val="center"/>
                </w:tcPr>
                <w:p w14:paraId="61C5A04F">
                  <w:pPr>
                    <w:spacing w:line="240" w:lineRule="auto"/>
                    <w:ind w:firstLine="0" w:firstLineChars="0"/>
                    <w:rPr>
                      <w:color w:val="000000" w:themeColor="text1"/>
                      <w:sz w:val="21"/>
                      <w:szCs w:val="2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725805" cy="708660"/>
                        <wp:effectExtent l="0" t="0" r="17145" b="1524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9"/>
                                <a:stretch>
                                  <a:fillRect/>
                                </a:stretch>
                              </pic:blipFill>
                              <pic:spPr>
                                <a:xfrm>
                                  <a:off x="0" y="0"/>
                                  <a:ext cx="725805" cy="708660"/>
                                </a:xfrm>
                                <a:prstGeom prst="rect">
                                  <a:avLst/>
                                </a:prstGeom>
                                <a:noFill/>
                                <a:ln>
                                  <a:noFill/>
                                </a:ln>
                              </pic:spPr>
                            </pic:pic>
                          </a:graphicData>
                        </a:graphic>
                      </wp:inline>
                    </w:drawing>
                  </w:r>
                </w:p>
              </w:tc>
              <w:tc>
                <w:tcPr>
                  <w:tcW w:w="824" w:type="pct"/>
                  <w:noWrap w:val="0"/>
                  <w:vAlign w:val="center"/>
                </w:tcPr>
                <w:p w14:paraId="40317670">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731520" cy="664845"/>
                        <wp:effectExtent l="0" t="0" r="11430" b="190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0"/>
                                <a:stretch>
                                  <a:fillRect/>
                                </a:stretch>
                              </pic:blipFill>
                              <pic:spPr>
                                <a:xfrm>
                                  <a:off x="0" y="0"/>
                                  <a:ext cx="731520" cy="664845"/>
                                </a:xfrm>
                                <a:prstGeom prst="rect">
                                  <a:avLst/>
                                </a:prstGeom>
                                <a:noFill/>
                                <a:ln>
                                  <a:noFill/>
                                </a:ln>
                              </pic:spPr>
                            </pic:pic>
                          </a:graphicData>
                        </a:graphic>
                      </wp:inline>
                    </w:drawing>
                  </w:r>
                </w:p>
              </w:tc>
              <w:tc>
                <w:tcPr>
                  <w:tcW w:w="831" w:type="pct"/>
                  <w:noWrap w:val="0"/>
                  <w:vAlign w:val="center"/>
                </w:tcPr>
                <w:p w14:paraId="4888E83F">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739140" cy="702945"/>
                        <wp:effectExtent l="0" t="0" r="3810" b="190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31"/>
                                <a:stretch>
                                  <a:fillRect/>
                                </a:stretch>
                              </pic:blipFill>
                              <pic:spPr>
                                <a:xfrm>
                                  <a:off x="0" y="0"/>
                                  <a:ext cx="739140" cy="702945"/>
                                </a:xfrm>
                                <a:prstGeom prst="rect">
                                  <a:avLst/>
                                </a:prstGeom>
                                <a:noFill/>
                                <a:ln>
                                  <a:noFill/>
                                </a:ln>
                              </pic:spPr>
                            </pic:pic>
                          </a:graphicData>
                        </a:graphic>
                      </wp:inline>
                    </w:drawing>
                  </w:r>
                </w:p>
              </w:tc>
              <w:tc>
                <w:tcPr>
                  <w:tcW w:w="888" w:type="pct"/>
                  <w:noWrap w:val="0"/>
                  <w:vAlign w:val="center"/>
                </w:tcPr>
                <w:p w14:paraId="7B979712">
                  <w:pPr>
                    <w:spacing w:line="240" w:lineRule="auto"/>
                    <w:ind w:firstLine="0" w:firstLineChars="0"/>
                    <w:jc w:val="center"/>
                    <w:rPr>
                      <w:color w:val="000000" w:themeColor="text1"/>
                      <w:sz w:val="21"/>
                      <w:szCs w:val="2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797560" cy="752475"/>
                        <wp:effectExtent l="0" t="0" r="2540" b="952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32"/>
                                <a:stretch>
                                  <a:fillRect/>
                                </a:stretch>
                              </pic:blipFill>
                              <pic:spPr>
                                <a:xfrm>
                                  <a:off x="0" y="0"/>
                                  <a:ext cx="797560" cy="752475"/>
                                </a:xfrm>
                                <a:prstGeom prst="rect">
                                  <a:avLst/>
                                </a:prstGeom>
                                <a:noFill/>
                                <a:ln>
                                  <a:noFill/>
                                </a:ln>
                              </pic:spPr>
                            </pic:pic>
                          </a:graphicData>
                        </a:graphic>
                      </wp:inline>
                    </w:drawing>
                  </w:r>
                </w:p>
              </w:tc>
              <w:tc>
                <w:tcPr>
                  <w:tcW w:w="1396" w:type="pct"/>
                  <w:vMerge w:val="continue"/>
                  <w:noWrap w:val="0"/>
                  <w:vAlign w:val="center"/>
                </w:tcPr>
                <w:p w14:paraId="6B33842C">
                  <w:pPr>
                    <w:spacing w:line="240" w:lineRule="auto"/>
                    <w:ind w:firstLine="0" w:firstLineChars="0"/>
                    <w:jc w:val="center"/>
                    <w:rPr>
                      <w:color w:val="000000" w:themeColor="text1"/>
                      <w:sz w:val="21"/>
                      <w:szCs w:val="21"/>
                      <w:u w:val="none"/>
                      <w14:textFill>
                        <w14:solidFill>
                          <w14:schemeClr w14:val="tx1"/>
                        </w14:solidFill>
                      </w14:textFill>
                    </w:rPr>
                  </w:pPr>
                </w:p>
              </w:tc>
            </w:tr>
            <w:tr w14:paraId="7A47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37" w:type="pct"/>
                  <w:vMerge w:val="continue"/>
                  <w:noWrap w:val="0"/>
                  <w:vAlign w:val="center"/>
                </w:tcPr>
                <w:p w14:paraId="61959750">
                  <w:pPr>
                    <w:spacing w:line="240" w:lineRule="auto"/>
                    <w:ind w:firstLine="0" w:firstLineChars="0"/>
                    <w:jc w:val="center"/>
                    <w:rPr>
                      <w:color w:val="000000" w:themeColor="text1"/>
                      <w:sz w:val="21"/>
                      <w:szCs w:val="21"/>
                      <w:u w:val="none"/>
                      <w14:textFill>
                        <w14:solidFill>
                          <w14:schemeClr w14:val="tx1"/>
                        </w14:solidFill>
                      </w14:textFill>
                    </w:rPr>
                  </w:pPr>
                </w:p>
              </w:tc>
              <w:tc>
                <w:tcPr>
                  <w:tcW w:w="820" w:type="pct"/>
                  <w:noWrap w:val="0"/>
                  <w:vAlign w:val="center"/>
                </w:tcPr>
                <w:p w14:paraId="4A8A84A2">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腐蚀性</w:t>
                  </w:r>
                </w:p>
              </w:tc>
              <w:tc>
                <w:tcPr>
                  <w:tcW w:w="824" w:type="pct"/>
                  <w:noWrap w:val="0"/>
                  <w:vAlign w:val="center"/>
                </w:tcPr>
                <w:p w14:paraId="0B3404BB">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毒性</w:t>
                  </w:r>
                </w:p>
              </w:tc>
              <w:tc>
                <w:tcPr>
                  <w:tcW w:w="831" w:type="pct"/>
                  <w:noWrap w:val="0"/>
                  <w:vAlign w:val="center"/>
                </w:tcPr>
                <w:p w14:paraId="0162E814">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易燃</w:t>
                  </w:r>
                </w:p>
              </w:tc>
              <w:tc>
                <w:tcPr>
                  <w:tcW w:w="888" w:type="pct"/>
                  <w:noWrap w:val="0"/>
                  <w:vAlign w:val="center"/>
                </w:tcPr>
                <w:p w14:paraId="7A35398F">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反应性</w:t>
                  </w:r>
                </w:p>
              </w:tc>
              <w:tc>
                <w:tcPr>
                  <w:tcW w:w="1396" w:type="pct"/>
                  <w:vMerge w:val="continue"/>
                  <w:noWrap w:val="0"/>
                  <w:vAlign w:val="center"/>
                </w:tcPr>
                <w:p w14:paraId="5E40F382">
                  <w:pPr>
                    <w:spacing w:line="240" w:lineRule="auto"/>
                    <w:ind w:firstLine="0" w:firstLineChars="0"/>
                    <w:jc w:val="center"/>
                    <w:rPr>
                      <w:color w:val="000000" w:themeColor="text1"/>
                      <w:sz w:val="21"/>
                      <w:szCs w:val="21"/>
                      <w:u w:val="none"/>
                      <w14:textFill>
                        <w14:solidFill>
                          <w14:schemeClr w14:val="tx1"/>
                        </w14:solidFill>
                      </w14:textFill>
                    </w:rPr>
                  </w:pPr>
                </w:p>
              </w:tc>
            </w:tr>
          </w:tbl>
          <w:p w14:paraId="3885DB49">
            <w:pPr>
              <w:pStyle w:val="111"/>
              <w:rPr>
                <w:color w:val="000000" w:themeColor="text1"/>
                <w:kern w:val="0"/>
                <w:szCs w:val="20"/>
                <w:u w:val="none"/>
                <w14:textFill>
                  <w14:solidFill>
                    <w14:schemeClr w14:val="tx1"/>
                  </w14:solidFill>
                </w14:textFill>
              </w:rPr>
            </w:pPr>
            <w:r>
              <w:rPr>
                <w:rFonts w:hint="eastAsia"/>
                <w:color w:val="000000" w:themeColor="text1"/>
                <w:kern w:val="0"/>
                <w:szCs w:val="20"/>
                <w:u w:val="none"/>
                <w14:textFill>
                  <w14:solidFill>
                    <w14:schemeClr w14:val="tx1"/>
                  </w14:solidFill>
                </w14:textFill>
              </w:rPr>
              <w:t>表4-</w:t>
            </w:r>
            <w:r>
              <w:rPr>
                <w:rFonts w:hint="eastAsia"/>
                <w:color w:val="000000" w:themeColor="text1"/>
                <w:kern w:val="0"/>
                <w:szCs w:val="20"/>
                <w:u w:val="none"/>
                <w:lang w:val="en-US" w:eastAsia="zh-CN"/>
                <w14:textFill>
                  <w14:solidFill>
                    <w14:schemeClr w14:val="tx1"/>
                  </w14:solidFill>
                </w14:textFill>
              </w:rPr>
              <w:t>13</w:t>
            </w:r>
            <w:r>
              <w:rPr>
                <w:rFonts w:hint="eastAsia"/>
                <w:color w:val="000000" w:themeColor="text1"/>
                <w:kern w:val="0"/>
                <w:szCs w:val="20"/>
                <w:u w:val="none"/>
                <w14:textFill>
                  <w14:solidFill>
                    <w14:schemeClr w14:val="tx1"/>
                  </w14:solidFill>
                </w14:textFill>
              </w:rPr>
              <w:t xml:space="preserve">  标志形状及颜色</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6"/>
              <w:gridCol w:w="2066"/>
              <w:gridCol w:w="2066"/>
              <w:gridCol w:w="2069"/>
            </w:tblGrid>
            <w:tr w14:paraId="2AE61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0D7D87F6">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标志类型</w:t>
                  </w:r>
                </w:p>
              </w:tc>
              <w:tc>
                <w:tcPr>
                  <w:tcW w:w="1249" w:type="pct"/>
                  <w:noWrap w:val="0"/>
                  <w:vAlign w:val="center"/>
                </w:tcPr>
                <w:p w14:paraId="6D002C0F">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形状</w:t>
                  </w:r>
                </w:p>
              </w:tc>
              <w:tc>
                <w:tcPr>
                  <w:tcW w:w="1249" w:type="pct"/>
                  <w:noWrap w:val="0"/>
                  <w:vAlign w:val="center"/>
                </w:tcPr>
                <w:p w14:paraId="60C1D6FB">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背景颜色</w:t>
                  </w:r>
                </w:p>
              </w:tc>
              <w:tc>
                <w:tcPr>
                  <w:tcW w:w="1251" w:type="pct"/>
                  <w:noWrap w:val="0"/>
                  <w:vAlign w:val="center"/>
                </w:tcPr>
                <w:p w14:paraId="731F936F">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图形颜色</w:t>
                  </w:r>
                </w:p>
              </w:tc>
            </w:tr>
            <w:tr w14:paraId="3FEC8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321D0770">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警告</w:t>
                  </w:r>
                </w:p>
              </w:tc>
              <w:tc>
                <w:tcPr>
                  <w:tcW w:w="1249" w:type="pct"/>
                  <w:noWrap w:val="0"/>
                  <w:vAlign w:val="center"/>
                </w:tcPr>
                <w:p w14:paraId="3DDD3C4A">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三角形边框</w:t>
                  </w:r>
                </w:p>
              </w:tc>
              <w:tc>
                <w:tcPr>
                  <w:tcW w:w="1249" w:type="pct"/>
                  <w:noWrap w:val="0"/>
                  <w:vAlign w:val="center"/>
                </w:tcPr>
                <w:p w14:paraId="05C6BFA3">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黄色</w:t>
                  </w:r>
                </w:p>
              </w:tc>
              <w:tc>
                <w:tcPr>
                  <w:tcW w:w="1251" w:type="pct"/>
                  <w:noWrap w:val="0"/>
                  <w:vAlign w:val="center"/>
                </w:tcPr>
                <w:p w14:paraId="4FF3972E">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黑色</w:t>
                  </w:r>
                </w:p>
              </w:tc>
            </w:tr>
            <w:tr w14:paraId="07F41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49" w:type="pct"/>
                  <w:noWrap w:val="0"/>
                  <w:vAlign w:val="center"/>
                </w:tcPr>
                <w:p w14:paraId="57859A1F">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提示标志</w:t>
                  </w:r>
                </w:p>
              </w:tc>
              <w:tc>
                <w:tcPr>
                  <w:tcW w:w="1249" w:type="pct"/>
                  <w:noWrap w:val="0"/>
                  <w:vAlign w:val="center"/>
                </w:tcPr>
                <w:p w14:paraId="7C8E50B0">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正方形边框</w:t>
                  </w:r>
                </w:p>
              </w:tc>
              <w:tc>
                <w:tcPr>
                  <w:tcW w:w="1249" w:type="pct"/>
                  <w:noWrap w:val="0"/>
                  <w:vAlign w:val="center"/>
                </w:tcPr>
                <w:p w14:paraId="50434D67">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绿化</w:t>
                  </w:r>
                </w:p>
              </w:tc>
              <w:tc>
                <w:tcPr>
                  <w:tcW w:w="1251" w:type="pct"/>
                  <w:noWrap w:val="0"/>
                  <w:vAlign w:val="center"/>
                </w:tcPr>
                <w:p w14:paraId="40ED3754">
                  <w:pPr>
                    <w:spacing w:line="240" w:lineRule="auto"/>
                    <w:ind w:firstLine="0" w:firstLineChars="0"/>
                    <w:jc w:val="center"/>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白色</w:t>
                  </w:r>
                </w:p>
              </w:tc>
            </w:tr>
          </w:tbl>
          <w:p w14:paraId="66639A3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标志牌设置位置在排污口（采样点）附近且醒目处，高度为标志牌上缘离地面2米。排污口附近1米范围内有建筑物的，设平面式标志牌，无建筑物的设立式标志牌。</w:t>
            </w:r>
          </w:p>
          <w:p w14:paraId="7588F33B">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⑥ 排污口建档要求</w:t>
            </w:r>
          </w:p>
          <w:p w14:paraId="6B5DE557">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要求使用生态环境部统一印刷的《中华人民共和国规范化排污口标志登记证》，并按要求填写有关内容；根据排污口管理档案内容要求，项目建成后，应将主要污染物种类、数量、浓度、排放去向、达标情况及设施运行情况</w:t>
            </w:r>
            <w:r>
              <w:rPr>
                <w:rFonts w:hint="eastAsia"/>
                <w:color w:val="000000" w:themeColor="text1"/>
                <w:lang w:eastAsia="zh-CN"/>
                <w14:textFill>
                  <w14:solidFill>
                    <w14:schemeClr w14:val="tx1"/>
                  </w14:solidFill>
                </w14:textFill>
              </w:rPr>
              <w:t>记录</w:t>
            </w:r>
            <w:r>
              <w:rPr>
                <w:rFonts w:hint="eastAsia"/>
                <w:color w:val="000000" w:themeColor="text1"/>
                <w14:textFill>
                  <w14:solidFill>
                    <w14:schemeClr w14:val="tx1"/>
                  </w14:solidFill>
                </w14:textFill>
              </w:rPr>
              <w:t>于档案。</w:t>
            </w:r>
          </w:p>
          <w:p w14:paraId="4317DC6A">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（4）项目环境保护竣工验收工作</w:t>
            </w:r>
          </w:p>
          <w:p w14:paraId="752D8B98">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按照《建设项目竣工环境保护验收暂行办法》（国环规环评[2017]4号）要求组织本项目竣工环境保护验收工作，验收合格方可投入生产；本工程应建立以企业总经</w:t>
            </w:r>
            <w:r>
              <w:rPr>
                <w:rFonts w:hint="eastAsia"/>
                <w:color w:val="000000" w:themeColor="text1"/>
                <w:lang w:eastAsia="zh-CN"/>
                <w14:textFill>
                  <w14:solidFill>
                    <w14:schemeClr w14:val="tx1"/>
                  </w14:solidFill>
                </w14:textFill>
              </w:rPr>
              <w:t>理为</w:t>
            </w:r>
            <w:r>
              <w:rPr>
                <w:rFonts w:hint="eastAsia"/>
                <w:color w:val="000000" w:themeColor="text1"/>
                <w14:textFill>
                  <w14:solidFill>
                    <w14:schemeClr w14:val="tx1"/>
                  </w14:solidFill>
                </w14:textFill>
              </w:rPr>
              <w:t>领导，专职环保职能科室负责企业的环境档案管理，制定各项环保计划并监督实施，对厂区排污实行全程控制的监管，确保环保计划的实施和各项污染物的达标排放。</w:t>
            </w:r>
          </w:p>
          <w:p w14:paraId="6C0465A1">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（5）建立环境管理台账</w:t>
            </w:r>
          </w:p>
          <w:p w14:paraId="766BD995">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环境管理台账，指排污单位根据排污许可证的规定，对自行监测、落实各项环境管理要求等行为的具体记录。</w:t>
            </w:r>
          </w:p>
          <w:p w14:paraId="1A6DCF1B">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排污单位应建立环境管理台账记录制度，设置专职人员进行台账的记录、整理、维护和管理，并对环境管理台账的真实性、完整性和规范性负责。</w:t>
            </w:r>
          </w:p>
          <w:p w14:paraId="57BE214A">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环境管理台账的编制要求按照《排污单位环境管理台账及排污许可证执行报告技术规范 总则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试行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》（HJ944-2018）执行，该技术规范规定了排污单位环境管理台账记录形式、记录内容、记录频次和记录保存的一般要求。</w:t>
            </w:r>
          </w:p>
          <w:p w14:paraId="239D9D4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环境管理台账记录形式分为电子台账和纸质台账两种形式，保存时间原则上不低于3年。</w:t>
            </w:r>
          </w:p>
          <w:p w14:paraId="22886F02">
            <w:pPr>
              <w:ind w:firstLine="480"/>
              <w:rPr>
                <w:color w:val="000000" w:themeColor="text1"/>
                <w:u w:val="none"/>
                <w14:textFill>
                  <w14:solidFill>
                    <w14:schemeClr w14:val="tx1"/>
                  </w14:solidFill>
                </w14:textFill>
              </w:rPr>
            </w:pPr>
            <w:r>
              <w:rPr>
                <w:rFonts w:hint="eastAsia"/>
                <w:color w:val="000000" w:themeColor="text1"/>
                <w:u w:val="none"/>
                <w14:textFill>
                  <w14:solidFill>
                    <w14:schemeClr w14:val="tx1"/>
                  </w14:solidFill>
                </w14:textFill>
              </w:rPr>
              <w:t>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14:paraId="798983B9">
            <w:pPr>
              <w:bidi w:val="0"/>
              <w:rPr>
                <w:rFonts w:hint="eastAsia"/>
                <w:b/>
                <w:bCs/>
                <w:color w:val="000000" w:themeColor="text1"/>
                <w:lang w:val="en-US" w:eastAsia="zh-CN"/>
                <w14:textFill>
                  <w14:solidFill>
                    <w14:schemeClr w14:val="tx1"/>
                  </w14:solidFill>
                </w14:textFill>
              </w:rPr>
            </w:pPr>
            <w:bookmarkStart w:id="13" w:name="_Toc10822"/>
            <w:r>
              <w:rPr>
                <w:rFonts w:hint="eastAsia"/>
                <w:b/>
                <w:bCs/>
                <w:color w:val="000000" w:themeColor="text1"/>
                <w:lang w:val="en-US" w:eastAsia="zh-CN"/>
                <w14:textFill>
                  <w14:solidFill>
                    <w14:schemeClr w14:val="tx1"/>
                  </w14:solidFill>
                </w14:textFill>
              </w:rPr>
              <w:t>（八）环境监测计划</w:t>
            </w:r>
          </w:p>
          <w:p w14:paraId="7AC61FE3">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环境监控是对建设项目施工期、运营期的环境影响及环境保护措施进行监督和检查，并提出缓解环境恶化的对策与建议。</w:t>
            </w:r>
          </w:p>
          <w:p w14:paraId="5820721D">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本项目施工内容简单，施工期较短，施工影响的范围较小，本次不再提出施工期的环境监测。</w:t>
            </w:r>
          </w:p>
          <w:p w14:paraId="30B2AE7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根据《排污单位自行监测技术指南 火力发电及锅炉》（HJ820-2017）和《排污单位自行监测指南 总则》（HJ819-2017）的相关要求，本项目运营期环境监测计划如下。</w:t>
            </w:r>
          </w:p>
          <w:p w14:paraId="7A901032">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1、废水污染源监测计划</w:t>
            </w:r>
          </w:p>
          <w:p w14:paraId="4F4B4656">
            <w:pPr>
              <w:pageBreakBefore/>
              <w:adjustRightInd w:val="0"/>
              <w:snapToGrid w:val="0"/>
              <w:spacing w:line="240" w:lineRule="auto"/>
              <w:ind w:firstLine="482"/>
              <w:jc w:val="center"/>
              <w:rPr>
                <w:b/>
                <w:bCs/>
                <w:color w:val="000000" w:themeColor="text1"/>
                <w:sz w:val="21"/>
                <w:szCs w:val="21"/>
                <w:u w:val="single" w:color="auto"/>
                <w14:textFill>
                  <w14:solidFill>
                    <w14:schemeClr w14:val="tx1"/>
                  </w14:solidFill>
                </w14:textFill>
              </w:rPr>
            </w:pPr>
            <w:r>
              <w:rPr>
                <w:b/>
                <w:bCs/>
                <w:color w:val="000000" w:themeColor="text1"/>
                <w:sz w:val="21"/>
                <w:szCs w:val="21"/>
                <w:u w:val="none" w:color="auto"/>
                <w14:textFill>
                  <w14:solidFill>
                    <w14:schemeClr w14:val="tx1"/>
                  </w14:solidFill>
                </w14:textFill>
              </w:rPr>
              <w:t>表</w:t>
            </w:r>
            <w:r>
              <w:rPr>
                <w:rFonts w:hint="eastAsia"/>
                <w:b/>
                <w:bCs/>
                <w:color w:val="000000" w:themeColor="text1"/>
                <w:sz w:val="21"/>
                <w:szCs w:val="21"/>
                <w:u w:val="none" w:color="auto"/>
                <w:lang w:val="en-US" w:eastAsia="zh-CN"/>
                <w14:textFill>
                  <w14:solidFill>
                    <w14:schemeClr w14:val="tx1"/>
                  </w14:solidFill>
                </w14:textFill>
              </w:rPr>
              <w:t>4-14  废水</w:t>
            </w:r>
            <w:r>
              <w:rPr>
                <w:b/>
                <w:bCs/>
                <w:color w:val="000000" w:themeColor="text1"/>
                <w:sz w:val="21"/>
                <w:szCs w:val="21"/>
                <w:u w:val="none" w:color="auto"/>
                <w14:textFill>
                  <w14:solidFill>
                    <w14:schemeClr w14:val="tx1"/>
                  </w14:solidFill>
                </w14:textFill>
              </w:rPr>
              <w:t>污染源监测计划一览表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71"/>
              <w:gridCol w:w="2039"/>
              <w:gridCol w:w="1140"/>
              <w:gridCol w:w="2764"/>
            </w:tblGrid>
            <w:tr w14:paraId="1A719E3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tl2br w:val="nil"/>
                    <w:tr2bl w:val="nil"/>
                  </w:tcBorders>
                  <w:noWrap w:val="0"/>
                  <w:vAlign w:val="center"/>
                </w:tcPr>
                <w:p w14:paraId="6BD977BB">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排放源</w:t>
                  </w:r>
                </w:p>
              </w:tc>
              <w:tc>
                <w:tcPr>
                  <w:tcW w:w="769" w:type="pct"/>
                  <w:tcBorders>
                    <w:tl2br w:val="nil"/>
                    <w:tr2bl w:val="nil"/>
                  </w:tcBorders>
                  <w:noWrap w:val="0"/>
                  <w:vAlign w:val="center"/>
                </w:tcPr>
                <w:p w14:paraId="516FA071">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监测点位</w:t>
                  </w:r>
                </w:p>
              </w:tc>
              <w:tc>
                <w:tcPr>
                  <w:tcW w:w="1234" w:type="pct"/>
                  <w:tcBorders>
                    <w:tl2br w:val="nil"/>
                    <w:tr2bl w:val="nil"/>
                  </w:tcBorders>
                  <w:noWrap w:val="0"/>
                  <w:vAlign w:val="center"/>
                </w:tcPr>
                <w:p w14:paraId="104921E9">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监测指标</w:t>
                  </w:r>
                </w:p>
              </w:tc>
              <w:tc>
                <w:tcPr>
                  <w:tcW w:w="690" w:type="pct"/>
                  <w:tcBorders>
                    <w:tl2br w:val="nil"/>
                    <w:tr2bl w:val="nil"/>
                  </w:tcBorders>
                  <w:noWrap w:val="0"/>
                  <w:vAlign w:val="center"/>
                </w:tcPr>
                <w:p w14:paraId="5F46235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监测频次</w:t>
                  </w:r>
                </w:p>
              </w:tc>
              <w:tc>
                <w:tcPr>
                  <w:tcW w:w="1673" w:type="pct"/>
                  <w:tcBorders>
                    <w:tl2br w:val="nil"/>
                    <w:tr2bl w:val="nil"/>
                  </w:tcBorders>
                  <w:noWrap w:val="0"/>
                  <w:vAlign w:val="center"/>
                </w:tcPr>
                <w:p w14:paraId="553F8B2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执行排放标准</w:t>
                  </w:r>
                </w:p>
              </w:tc>
            </w:tr>
            <w:tr w14:paraId="2771DF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pct"/>
                  <w:tcBorders>
                    <w:tl2br w:val="nil"/>
                    <w:tr2bl w:val="nil"/>
                  </w:tcBorders>
                  <w:noWrap w:val="0"/>
                  <w:vAlign w:val="center"/>
                </w:tcPr>
                <w:p w14:paraId="546F06BC">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废水排放口</w:t>
                  </w:r>
                </w:p>
              </w:tc>
              <w:tc>
                <w:tcPr>
                  <w:tcW w:w="769" w:type="pct"/>
                  <w:tcBorders>
                    <w:tl2br w:val="nil"/>
                    <w:tr2bl w:val="nil"/>
                  </w:tcBorders>
                  <w:noWrap w:val="0"/>
                  <w:vAlign w:val="center"/>
                </w:tcPr>
                <w:p w14:paraId="5515A50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DW001</w:t>
                  </w:r>
                </w:p>
              </w:tc>
              <w:tc>
                <w:tcPr>
                  <w:tcW w:w="1234" w:type="pct"/>
                  <w:tcBorders>
                    <w:tl2br w:val="nil"/>
                    <w:tr2bl w:val="nil"/>
                  </w:tcBorders>
                  <w:noWrap w:val="0"/>
                  <w:vAlign w:val="center"/>
                </w:tcPr>
                <w:p w14:paraId="460F9227">
                  <w:pPr>
                    <w:widowControl/>
                    <w:spacing w:line="240" w:lineRule="auto"/>
                    <w:ind w:firstLine="0" w:firstLineChars="0"/>
                    <w:jc w:val="center"/>
                    <w:rPr>
                      <w:rFonts w:hint="default" w:cs="Times New Roman"/>
                      <w:color w:val="000000" w:themeColor="text1"/>
                      <w:kern w:val="0"/>
                      <w:sz w:val="21"/>
                      <w:szCs w:val="21"/>
                      <w:lang w:val="en-US" w:eastAsia="zh-CN"/>
                      <w14:textFill>
                        <w14:solidFill>
                          <w14:schemeClr w14:val="tx1"/>
                        </w14:solidFill>
                      </w14:textFill>
                    </w:rPr>
                  </w:pPr>
                  <w:r>
                    <w:rPr>
                      <w:rFonts w:hint="default" w:cs="Times New Roman"/>
                      <w:color w:val="000000" w:themeColor="text1"/>
                      <w:kern w:val="0"/>
                      <w:sz w:val="21"/>
                      <w:szCs w:val="21"/>
                      <w:lang w:val="en-US" w:eastAsia="zh-CN"/>
                      <w14:textFill>
                        <w14:solidFill>
                          <w14:schemeClr w14:val="tx1"/>
                        </w14:solidFill>
                      </w14:textFill>
                    </w:rPr>
                    <w:t>pH值、化学需氧量、氨氮、悬浮物、流量</w:t>
                  </w:r>
                </w:p>
              </w:tc>
              <w:tc>
                <w:tcPr>
                  <w:tcW w:w="690" w:type="pct"/>
                  <w:tcBorders>
                    <w:tl2br w:val="nil"/>
                    <w:tr2bl w:val="nil"/>
                  </w:tcBorders>
                  <w:noWrap w:val="0"/>
                  <w:vAlign w:val="center"/>
                </w:tcPr>
                <w:p w14:paraId="097BD2A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年</w:t>
                  </w:r>
                </w:p>
              </w:tc>
              <w:tc>
                <w:tcPr>
                  <w:tcW w:w="1673" w:type="pct"/>
                  <w:tcBorders>
                    <w:tl2br w:val="nil"/>
                    <w:tr2bl w:val="nil"/>
                  </w:tcBorders>
                  <w:noWrap w:val="0"/>
                  <w:vAlign w:val="center"/>
                </w:tcPr>
                <w:p w14:paraId="3804560C">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GB8978-1996</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）三级标准及</w:t>
                  </w:r>
                  <w:r>
                    <w:rPr>
                      <w:rFonts w:hint="eastAsia" w:cs="Times New Roman"/>
                      <w:color w:val="000000" w:themeColor="text1"/>
                      <w:kern w:val="0"/>
                      <w:sz w:val="21"/>
                      <w:szCs w:val="21"/>
                      <w:lang w:val="en-US" w:eastAsia="zh-CN"/>
                      <w14:textFill>
                        <w14:solidFill>
                          <w14:schemeClr w14:val="tx1"/>
                        </w14:solidFill>
                      </w14:textFill>
                    </w:rPr>
                    <w:t>黎家坪片区工业污水处理厂</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进水水质标准</w:t>
                  </w:r>
                </w:p>
              </w:tc>
            </w:tr>
          </w:tbl>
          <w:p w14:paraId="4EDBBAE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000000" w:themeColor="text1"/>
                <w:u w:val="none" w:color="auto"/>
                <w:lang w:val="en-US" w:eastAsia="zh-CN"/>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2、</w:t>
            </w:r>
            <w:r>
              <w:rPr>
                <w:rFonts w:hint="eastAsia" w:ascii="Times New Roman" w:hAnsi="Times New Roman" w:eastAsia="宋体" w:cs="Times New Roman"/>
                <w:color w:val="000000" w:themeColor="text1"/>
                <w:u w:val="none" w:color="auto"/>
                <w:lang w:val="en-US" w:eastAsia="zh-CN"/>
                <w14:textFill>
                  <w14:solidFill>
                    <w14:schemeClr w14:val="tx1"/>
                  </w14:solidFill>
                </w14:textFill>
              </w:rPr>
              <w:t>大气污染源监测计划</w:t>
            </w:r>
          </w:p>
          <w:p w14:paraId="20C0BCFE">
            <w:pPr>
              <w:pageBreakBefore/>
              <w:adjustRightInd w:val="0"/>
              <w:snapToGrid w:val="0"/>
              <w:spacing w:line="240" w:lineRule="auto"/>
              <w:ind w:firstLine="482"/>
              <w:jc w:val="center"/>
              <w:rPr>
                <w:b/>
                <w:bCs/>
                <w:color w:val="000000" w:themeColor="text1"/>
                <w:sz w:val="21"/>
                <w:szCs w:val="21"/>
                <w:u w:val="none" w:color="auto"/>
                <w14:textFill>
                  <w14:solidFill>
                    <w14:schemeClr w14:val="tx1"/>
                  </w14:solidFill>
                </w14:textFill>
              </w:rPr>
            </w:pPr>
            <w:r>
              <w:rPr>
                <w:b/>
                <w:bCs/>
                <w:color w:val="000000" w:themeColor="text1"/>
                <w:sz w:val="21"/>
                <w:szCs w:val="21"/>
                <w:u w:val="none" w:color="auto"/>
                <w14:textFill>
                  <w14:solidFill>
                    <w14:schemeClr w14:val="tx1"/>
                  </w14:solidFill>
                </w14:textFill>
              </w:rPr>
              <w:t>表</w:t>
            </w:r>
            <w:r>
              <w:rPr>
                <w:rFonts w:hint="eastAsia"/>
                <w:b/>
                <w:bCs/>
                <w:color w:val="000000" w:themeColor="text1"/>
                <w:sz w:val="21"/>
                <w:szCs w:val="21"/>
                <w:u w:val="none" w:color="auto"/>
                <w:lang w:val="en-US" w:eastAsia="zh-CN"/>
                <w14:textFill>
                  <w14:solidFill>
                    <w14:schemeClr w14:val="tx1"/>
                  </w14:solidFill>
                </w14:textFill>
              </w:rPr>
              <w:t xml:space="preserve">4-15  </w:t>
            </w:r>
            <w:r>
              <w:rPr>
                <w:b/>
                <w:bCs/>
                <w:color w:val="000000" w:themeColor="text1"/>
                <w:sz w:val="21"/>
                <w:szCs w:val="21"/>
                <w:u w:val="none" w:color="auto"/>
                <w14:textFill>
                  <w14:solidFill>
                    <w14:schemeClr w14:val="tx1"/>
                  </w14:solidFill>
                </w14:textFill>
              </w:rPr>
              <w:t>大气污染源监测计划一览表</w:t>
            </w:r>
          </w:p>
          <w:tbl>
            <w:tblPr>
              <w:tblStyle w:val="31"/>
              <w:tblW w:w="4981"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143"/>
              <w:gridCol w:w="1517"/>
              <w:gridCol w:w="1079"/>
              <w:gridCol w:w="3616"/>
            </w:tblGrid>
            <w:tr w14:paraId="266C80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tcBorders>
                    <w:tl2br w:val="nil"/>
                    <w:tr2bl w:val="nil"/>
                  </w:tcBorders>
                  <w:noWrap w:val="0"/>
                  <w:vAlign w:val="center"/>
                </w:tcPr>
                <w:p w14:paraId="32F25BBB">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排放源</w:t>
                  </w:r>
                </w:p>
              </w:tc>
              <w:tc>
                <w:tcPr>
                  <w:tcW w:w="694" w:type="pct"/>
                  <w:tcBorders>
                    <w:tl2br w:val="nil"/>
                    <w:tr2bl w:val="nil"/>
                  </w:tcBorders>
                  <w:noWrap w:val="0"/>
                  <w:vAlign w:val="center"/>
                </w:tcPr>
                <w:p w14:paraId="2EA13B7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监测点位</w:t>
                  </w:r>
                </w:p>
              </w:tc>
              <w:tc>
                <w:tcPr>
                  <w:tcW w:w="921" w:type="pct"/>
                  <w:tcBorders>
                    <w:tl2br w:val="nil"/>
                    <w:tr2bl w:val="nil"/>
                  </w:tcBorders>
                  <w:noWrap w:val="0"/>
                  <w:vAlign w:val="center"/>
                </w:tcPr>
                <w:p w14:paraId="53D71E1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监测指标</w:t>
                  </w:r>
                </w:p>
              </w:tc>
              <w:tc>
                <w:tcPr>
                  <w:tcW w:w="655" w:type="pct"/>
                  <w:tcBorders>
                    <w:tl2br w:val="nil"/>
                    <w:tr2bl w:val="nil"/>
                  </w:tcBorders>
                  <w:noWrap w:val="0"/>
                  <w:vAlign w:val="center"/>
                </w:tcPr>
                <w:p w14:paraId="5D37302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监测频次</w:t>
                  </w:r>
                </w:p>
              </w:tc>
              <w:tc>
                <w:tcPr>
                  <w:tcW w:w="2196" w:type="pct"/>
                  <w:tcBorders>
                    <w:tl2br w:val="nil"/>
                    <w:tr2bl w:val="nil"/>
                  </w:tcBorders>
                  <w:noWrap w:val="0"/>
                  <w:vAlign w:val="center"/>
                </w:tcPr>
                <w:p w14:paraId="03B913F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执行排放标准</w:t>
                  </w:r>
                </w:p>
              </w:tc>
            </w:tr>
            <w:tr w14:paraId="7CAAC14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32" w:type="pct"/>
                  <w:tcBorders>
                    <w:tl2br w:val="nil"/>
                    <w:tr2bl w:val="nil"/>
                  </w:tcBorders>
                  <w:noWrap w:val="0"/>
                  <w:vAlign w:val="center"/>
                </w:tcPr>
                <w:p w14:paraId="0C2AC1B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锅炉废气</w:t>
                  </w:r>
                </w:p>
              </w:tc>
              <w:tc>
                <w:tcPr>
                  <w:tcW w:w="694" w:type="pct"/>
                  <w:vMerge w:val="restart"/>
                  <w:tcBorders>
                    <w:tl2br w:val="nil"/>
                    <w:tr2bl w:val="nil"/>
                  </w:tcBorders>
                  <w:noWrap w:val="0"/>
                  <w:vAlign w:val="center"/>
                </w:tcPr>
                <w:p w14:paraId="1963C72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DA00</w:t>
                  </w: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1</w:t>
                  </w:r>
                  <w:r>
                    <w:rPr>
                      <w:rFonts w:hint="eastAsia" w:cs="Times New Roman"/>
                      <w:color w:val="000000" w:themeColor="text1"/>
                      <w:kern w:val="0"/>
                      <w:sz w:val="21"/>
                      <w:szCs w:val="21"/>
                      <w:u w:val="none" w:color="auto"/>
                      <w:lang w:val="en-US" w:eastAsia="zh-CN"/>
                      <w14:textFill>
                        <w14:solidFill>
                          <w14:schemeClr w14:val="tx1"/>
                        </w14:solidFill>
                      </w14:textFill>
                    </w:rPr>
                    <w:t>、DA002</w:t>
                  </w:r>
                </w:p>
              </w:tc>
              <w:tc>
                <w:tcPr>
                  <w:tcW w:w="921" w:type="pct"/>
                  <w:tcBorders>
                    <w:tl2br w:val="nil"/>
                    <w:tr2bl w:val="nil"/>
                  </w:tcBorders>
                  <w:noWrap w:val="0"/>
                  <w:vAlign w:val="center"/>
                </w:tcPr>
                <w:p w14:paraId="28DE5BEE">
                  <w:pPr>
                    <w:widowControl/>
                    <w:spacing w:line="240" w:lineRule="auto"/>
                    <w:ind w:firstLine="0" w:firstLineChars="0"/>
                    <w:jc w:val="cente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颗粒物</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SO</w:t>
                  </w:r>
                  <w:r>
                    <w:rPr>
                      <w:rFonts w:hint="default" w:ascii="Times New Roman" w:hAnsi="Times New Roman" w:eastAsia="宋体" w:cs="Times New Roman"/>
                      <w:color w:val="000000" w:themeColor="text1"/>
                      <w:kern w:val="0"/>
                      <w:sz w:val="21"/>
                      <w:szCs w:val="21"/>
                      <w:u w:val="none" w:color="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、NO</w:t>
                  </w: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x</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、林格曼黑度</w:t>
                  </w:r>
                </w:p>
              </w:tc>
              <w:tc>
                <w:tcPr>
                  <w:tcW w:w="655" w:type="pct"/>
                  <w:tcBorders>
                    <w:tl2br w:val="nil"/>
                    <w:tr2bl w:val="nil"/>
                  </w:tcBorders>
                  <w:noWrap w:val="0"/>
                  <w:vAlign w:val="center"/>
                </w:tcPr>
                <w:p w14:paraId="4CD8622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月</w:t>
                  </w:r>
                </w:p>
              </w:tc>
              <w:tc>
                <w:tcPr>
                  <w:tcW w:w="2196" w:type="pct"/>
                  <w:tcBorders>
                    <w:tl2br w:val="nil"/>
                    <w:tr2bl w:val="nil"/>
                  </w:tcBorders>
                  <w:noWrap w:val="0"/>
                  <w:vAlign w:val="center"/>
                </w:tcPr>
                <w:p w14:paraId="7CF8F71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《锅炉大气污染物排放标准》（GB13271-2014）</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中燃气锅炉</w:t>
                  </w:r>
                </w:p>
              </w:tc>
            </w:tr>
            <w:tr w14:paraId="20B8FD8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2" w:type="pct"/>
                  <w:tcBorders>
                    <w:tl2br w:val="nil"/>
                    <w:tr2bl w:val="nil"/>
                  </w:tcBorders>
                  <w:noWrap w:val="0"/>
                  <w:vAlign w:val="center"/>
                </w:tcPr>
                <w:p w14:paraId="64D5E14F">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脱硝逃逸氨</w:t>
                  </w:r>
                </w:p>
              </w:tc>
              <w:tc>
                <w:tcPr>
                  <w:tcW w:w="694" w:type="pct"/>
                  <w:vMerge w:val="continue"/>
                  <w:tcBorders>
                    <w:tl2br w:val="nil"/>
                    <w:tr2bl w:val="nil"/>
                  </w:tcBorders>
                  <w:noWrap w:val="0"/>
                  <w:vAlign w:val="center"/>
                </w:tcPr>
                <w:p w14:paraId="7542994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921" w:type="pct"/>
                  <w:tcBorders>
                    <w:tl2br w:val="nil"/>
                    <w:tr2bl w:val="nil"/>
                  </w:tcBorders>
                  <w:noWrap w:val="0"/>
                  <w:vAlign w:val="center"/>
                </w:tcPr>
                <w:p w14:paraId="2170CC29">
                  <w:pPr>
                    <w:widowControl/>
                    <w:spacing w:line="240" w:lineRule="auto"/>
                    <w:ind w:firstLine="0" w:firstLineChars="0"/>
                    <w:jc w:val="cente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氨</w:t>
                  </w:r>
                </w:p>
              </w:tc>
              <w:tc>
                <w:tcPr>
                  <w:tcW w:w="655" w:type="pct"/>
                  <w:tcBorders>
                    <w:tl2br w:val="nil"/>
                    <w:tr2bl w:val="nil"/>
                  </w:tcBorders>
                  <w:noWrap w:val="0"/>
                  <w:vAlign w:val="center"/>
                </w:tcPr>
                <w:p w14:paraId="74001D4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olor w:val="000000" w:themeColor="text1"/>
                      <w:sz w:val="21"/>
                      <w:szCs w:val="21"/>
                      <w:u w:val="none" w:color="auto"/>
                      <w:lang w:eastAsia="zh-CN"/>
                      <w14:textFill>
                        <w14:solidFill>
                          <w14:schemeClr w14:val="tx1"/>
                        </w14:solidFill>
                      </w14:textFill>
                    </w:rPr>
                    <w:t>季度</w:t>
                  </w:r>
                </w:p>
              </w:tc>
              <w:tc>
                <w:tcPr>
                  <w:tcW w:w="2196" w:type="pct"/>
                  <w:tcBorders>
                    <w:tl2br w:val="nil"/>
                    <w:tr2bl w:val="nil"/>
                  </w:tcBorders>
                  <w:noWrap w:val="0"/>
                  <w:vAlign w:val="center"/>
                </w:tcPr>
                <w:p w14:paraId="350363A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olor w:val="000000" w:themeColor="text1"/>
                      <w:sz w:val="21"/>
                      <w:szCs w:val="21"/>
                      <w:u w:val="none" w:color="auto"/>
                      <w:lang w:eastAsia="zh-CN"/>
                      <w14:textFill>
                        <w14:solidFill>
                          <w14:schemeClr w14:val="tx1"/>
                        </w14:solidFill>
                      </w14:textFill>
                    </w:rPr>
                    <w:t>《工业炉窑主要大气污染物排放标准》（DB43 3082-2024）中</w:t>
                  </w:r>
                  <w:r>
                    <w:rPr>
                      <w:rFonts w:hint="eastAsia"/>
                      <w:color w:val="000000" w:themeColor="text1"/>
                      <w:sz w:val="21"/>
                      <w:szCs w:val="21"/>
                      <w:u w:val="none" w:color="auto"/>
                      <w:lang w:val="en-US" w:eastAsia="zh-CN"/>
                      <w14:textFill>
                        <w14:solidFill>
                          <w14:schemeClr w14:val="tx1"/>
                        </w14:solidFill>
                      </w14:textFill>
                    </w:rPr>
                    <w:t>8mg/m</w:t>
                  </w:r>
                  <w:r>
                    <w:rPr>
                      <w:rFonts w:hint="eastAsia"/>
                      <w:color w:val="000000" w:themeColor="text1"/>
                      <w:sz w:val="21"/>
                      <w:szCs w:val="21"/>
                      <w:u w:val="none" w:color="auto"/>
                      <w:vertAlign w:val="superscript"/>
                      <w:lang w:val="en-US" w:eastAsia="zh-CN"/>
                      <w14:textFill>
                        <w14:solidFill>
                          <w14:schemeClr w14:val="tx1"/>
                        </w14:solidFill>
                      </w14:textFill>
                    </w:rPr>
                    <w:t>3</w:t>
                  </w:r>
                  <w:r>
                    <w:rPr>
                      <w:rFonts w:hint="eastAsia"/>
                      <w:color w:val="000000" w:themeColor="text1"/>
                      <w:sz w:val="21"/>
                      <w:szCs w:val="21"/>
                      <w:u w:val="none" w:color="auto"/>
                      <w:lang w:val="en-US" w:eastAsia="zh-CN"/>
                      <w14:textFill>
                        <w14:solidFill>
                          <w14:schemeClr w14:val="tx1"/>
                        </w14:solidFill>
                      </w14:textFill>
                    </w:rPr>
                    <w:t>的标准</w:t>
                  </w:r>
                </w:p>
              </w:tc>
            </w:tr>
            <w:tr w14:paraId="0D5756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32" w:type="pct"/>
                  <w:vMerge w:val="restart"/>
                  <w:tcBorders>
                    <w:tl2br w:val="nil"/>
                    <w:tr2bl w:val="nil"/>
                  </w:tcBorders>
                  <w:noWrap w:val="0"/>
                  <w:vAlign w:val="center"/>
                </w:tcPr>
                <w:p w14:paraId="66CC3309">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无组织</w:t>
                  </w:r>
                </w:p>
              </w:tc>
              <w:tc>
                <w:tcPr>
                  <w:tcW w:w="694" w:type="pct"/>
                  <w:vMerge w:val="restart"/>
                  <w:tcBorders>
                    <w:tl2br w:val="nil"/>
                    <w:tr2bl w:val="nil"/>
                  </w:tcBorders>
                  <w:noWrap w:val="0"/>
                  <w:vAlign w:val="center"/>
                </w:tcPr>
                <w:p w14:paraId="13926D9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厂界</w:t>
                  </w:r>
                </w:p>
              </w:tc>
              <w:tc>
                <w:tcPr>
                  <w:tcW w:w="921" w:type="pct"/>
                  <w:tcBorders>
                    <w:tl2br w:val="nil"/>
                    <w:tr2bl w:val="nil"/>
                  </w:tcBorders>
                  <w:noWrap w:val="0"/>
                  <w:vAlign w:val="center"/>
                </w:tcPr>
                <w:p w14:paraId="386E8550">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氨</w:t>
                  </w:r>
                </w:p>
              </w:tc>
              <w:tc>
                <w:tcPr>
                  <w:tcW w:w="655" w:type="pct"/>
                  <w:tcBorders>
                    <w:tl2br w:val="nil"/>
                    <w:tr2bl w:val="nil"/>
                  </w:tcBorders>
                  <w:noWrap w:val="0"/>
                  <w:vAlign w:val="center"/>
                </w:tcPr>
                <w:p w14:paraId="6B69F50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olor w:val="000000" w:themeColor="text1"/>
                      <w:sz w:val="21"/>
                      <w:szCs w:val="21"/>
                      <w:u w:val="none" w:color="auto"/>
                      <w:lang w:eastAsia="zh-CN"/>
                      <w14:textFill>
                        <w14:solidFill>
                          <w14:schemeClr w14:val="tx1"/>
                        </w14:solidFill>
                      </w14:textFill>
                    </w:rPr>
                    <w:t>季度</w:t>
                  </w:r>
                </w:p>
              </w:tc>
              <w:tc>
                <w:tcPr>
                  <w:tcW w:w="2196" w:type="pct"/>
                  <w:tcBorders>
                    <w:tl2br w:val="nil"/>
                    <w:tr2bl w:val="nil"/>
                  </w:tcBorders>
                  <w:noWrap w:val="0"/>
                  <w:vAlign w:val="center"/>
                </w:tcPr>
                <w:p w14:paraId="5055C4DC">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《恶臭污染物排放标准》</w:t>
                  </w:r>
                </w:p>
              </w:tc>
            </w:tr>
            <w:tr w14:paraId="3CE13D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32" w:type="pct"/>
                  <w:vMerge w:val="continue"/>
                  <w:tcBorders>
                    <w:tl2br w:val="nil"/>
                    <w:tr2bl w:val="nil"/>
                  </w:tcBorders>
                  <w:noWrap w:val="0"/>
                  <w:vAlign w:val="center"/>
                </w:tcPr>
                <w:p w14:paraId="25A5D934">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694" w:type="pct"/>
                  <w:vMerge w:val="continue"/>
                  <w:tcBorders>
                    <w:tl2br w:val="nil"/>
                    <w:tr2bl w:val="nil"/>
                  </w:tcBorders>
                  <w:noWrap w:val="0"/>
                  <w:vAlign w:val="center"/>
                </w:tcPr>
                <w:p w14:paraId="4780DC9B">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921" w:type="pct"/>
                  <w:tcBorders>
                    <w:tl2br w:val="nil"/>
                    <w:tr2bl w:val="nil"/>
                  </w:tcBorders>
                  <w:noWrap w:val="0"/>
                  <w:vAlign w:val="center"/>
                </w:tcPr>
                <w:p w14:paraId="4FC96C27">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颗粒物</w:t>
                  </w:r>
                </w:p>
              </w:tc>
              <w:tc>
                <w:tcPr>
                  <w:tcW w:w="655" w:type="pct"/>
                  <w:tcBorders>
                    <w:tl2br w:val="nil"/>
                    <w:tr2bl w:val="nil"/>
                  </w:tcBorders>
                  <w:shd w:val="clear" w:color="auto" w:fill="auto"/>
                  <w:noWrap w:val="0"/>
                  <w:vAlign w:val="center"/>
                </w:tcPr>
                <w:p w14:paraId="44999D9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olor w:val="000000" w:themeColor="text1"/>
                      <w:sz w:val="21"/>
                      <w:szCs w:val="21"/>
                      <w:u w:val="none" w:color="auto"/>
                      <w:lang w:eastAsia="zh-CN"/>
                      <w14:textFill>
                        <w14:solidFill>
                          <w14:schemeClr w14:val="tx1"/>
                        </w14:solidFill>
                      </w14:textFill>
                    </w:rPr>
                    <w:t>季度</w:t>
                  </w:r>
                </w:p>
              </w:tc>
              <w:tc>
                <w:tcPr>
                  <w:tcW w:w="2196" w:type="pct"/>
                  <w:tcBorders>
                    <w:tl2br w:val="nil"/>
                    <w:tr2bl w:val="nil"/>
                  </w:tcBorders>
                  <w:shd w:val="clear" w:color="auto" w:fill="auto"/>
                  <w:noWrap w:val="0"/>
                  <w:vAlign w:val="center"/>
                </w:tcPr>
                <w:p w14:paraId="6CE2CE2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《大气污染物综合排放标准》（GB16297-1996）表2中无组织排放监控浓度限值要求</w:t>
                  </w:r>
                </w:p>
              </w:tc>
            </w:tr>
          </w:tbl>
          <w:p w14:paraId="54E2ED85">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3、噪声监测计划</w:t>
            </w:r>
          </w:p>
          <w:p w14:paraId="62CB68E0">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主要对各厂界噪声（东、南、西、北）进行监测，监测计划如下表所示：</w:t>
            </w:r>
          </w:p>
          <w:p w14:paraId="5B3A08A3">
            <w:pPr>
              <w:pageBreakBefore/>
              <w:spacing w:line="240" w:lineRule="auto"/>
              <w:ind w:firstLine="482"/>
              <w:jc w:val="center"/>
              <w:rPr>
                <w:b/>
                <w:color w:val="000000" w:themeColor="text1"/>
                <w:sz w:val="21"/>
                <w:szCs w:val="21"/>
                <w:u w:val="none" w:color="auto"/>
                <w14:textFill>
                  <w14:solidFill>
                    <w14:schemeClr w14:val="tx1"/>
                  </w14:solidFill>
                </w14:textFill>
              </w:rPr>
            </w:pPr>
            <w:r>
              <w:rPr>
                <w:b/>
                <w:color w:val="000000" w:themeColor="text1"/>
                <w:sz w:val="21"/>
                <w:szCs w:val="21"/>
                <w:u w:val="none" w:color="auto"/>
                <w14:textFill>
                  <w14:solidFill>
                    <w14:schemeClr w14:val="tx1"/>
                  </w14:solidFill>
                </w14:textFill>
              </w:rPr>
              <w:t>表</w:t>
            </w:r>
            <w:r>
              <w:rPr>
                <w:rFonts w:hint="eastAsia"/>
                <w:b/>
                <w:color w:val="000000" w:themeColor="text1"/>
                <w:sz w:val="21"/>
                <w:szCs w:val="21"/>
                <w:u w:val="none" w:color="auto"/>
                <w:lang w:val="en-US" w:eastAsia="zh-CN"/>
                <w14:textFill>
                  <w14:solidFill>
                    <w14:schemeClr w14:val="tx1"/>
                  </w14:solidFill>
                </w14:textFill>
              </w:rPr>
              <w:t>4-16  噪声</w:t>
            </w:r>
            <w:r>
              <w:rPr>
                <w:b/>
                <w:color w:val="000000" w:themeColor="text1"/>
                <w:sz w:val="21"/>
                <w:szCs w:val="21"/>
                <w:u w:val="none" w:color="auto"/>
                <w14:textFill>
                  <w14:solidFill>
                    <w14:schemeClr w14:val="tx1"/>
                  </w14:solidFill>
                </w14:textFill>
              </w:rPr>
              <w:t>监测计划</w:t>
            </w:r>
            <w:r>
              <w:rPr>
                <w:rFonts w:hint="eastAsia"/>
                <w:b/>
                <w:color w:val="000000" w:themeColor="text1"/>
                <w:sz w:val="21"/>
                <w:szCs w:val="21"/>
                <w:u w:val="none" w:color="auto"/>
                <w:lang w:val="en-US" w:eastAsia="zh-CN"/>
                <w14:textFill>
                  <w14:solidFill>
                    <w14:schemeClr w14:val="tx1"/>
                  </w14:solidFill>
                </w14:textFill>
              </w:rPr>
              <w:t>一览</w:t>
            </w:r>
            <w:r>
              <w:rPr>
                <w:b/>
                <w:color w:val="000000" w:themeColor="text1"/>
                <w:sz w:val="21"/>
                <w:szCs w:val="21"/>
                <w:u w:val="none" w:color="auto"/>
                <w14:textFill>
                  <w14:solidFill>
                    <w14:schemeClr w14:val="tx1"/>
                  </w14:solidFill>
                </w14:textFill>
              </w:rPr>
              <w:t>表</w:t>
            </w:r>
          </w:p>
          <w:tbl>
            <w:tblPr>
              <w:tblStyle w:val="31"/>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972"/>
              <w:gridCol w:w="1544"/>
              <w:gridCol w:w="3010"/>
            </w:tblGrid>
            <w:tr w14:paraId="0D4C349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0" w:type="pct"/>
                  <w:tcBorders>
                    <w:tl2br w:val="nil"/>
                    <w:tr2bl w:val="nil"/>
                  </w:tcBorders>
                  <w:noWrap w:val="0"/>
                  <w:vAlign w:val="center"/>
                </w:tcPr>
                <w:p w14:paraId="48F85B3C">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监测内容</w:t>
                  </w:r>
                </w:p>
              </w:tc>
              <w:tc>
                <w:tcPr>
                  <w:tcW w:w="1193" w:type="pct"/>
                  <w:tcBorders>
                    <w:tl2br w:val="nil"/>
                    <w:tr2bl w:val="nil"/>
                  </w:tcBorders>
                  <w:noWrap w:val="0"/>
                  <w:vAlign w:val="center"/>
                </w:tcPr>
                <w:p w14:paraId="2C6A4D1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监测项目</w:t>
                  </w:r>
                </w:p>
              </w:tc>
              <w:tc>
                <w:tcPr>
                  <w:tcW w:w="934" w:type="pct"/>
                  <w:tcBorders>
                    <w:tl2br w:val="nil"/>
                    <w:tr2bl w:val="nil"/>
                  </w:tcBorders>
                  <w:noWrap w:val="0"/>
                  <w:vAlign w:val="center"/>
                </w:tcPr>
                <w:p w14:paraId="449FE276">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监测点设置</w:t>
                  </w:r>
                </w:p>
              </w:tc>
              <w:tc>
                <w:tcPr>
                  <w:tcW w:w="1821" w:type="pct"/>
                  <w:tcBorders>
                    <w:tl2br w:val="nil"/>
                    <w:tr2bl w:val="nil"/>
                  </w:tcBorders>
                  <w:noWrap w:val="0"/>
                  <w:vAlign w:val="center"/>
                </w:tcPr>
                <w:p w14:paraId="62512AA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监测频率</w:t>
                  </w:r>
                </w:p>
              </w:tc>
            </w:tr>
            <w:tr w14:paraId="5BFCE63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0" w:type="pct"/>
                  <w:tcBorders>
                    <w:tl2br w:val="nil"/>
                    <w:tr2bl w:val="nil"/>
                  </w:tcBorders>
                  <w:noWrap w:val="0"/>
                  <w:vAlign w:val="center"/>
                </w:tcPr>
                <w:p w14:paraId="41D0121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噪声</w:t>
                  </w:r>
                </w:p>
              </w:tc>
              <w:tc>
                <w:tcPr>
                  <w:tcW w:w="1193" w:type="pct"/>
                  <w:tcBorders>
                    <w:tl2br w:val="nil"/>
                    <w:tr2bl w:val="nil"/>
                  </w:tcBorders>
                  <w:noWrap w:val="0"/>
                  <w:vAlign w:val="center"/>
                </w:tcPr>
                <w:p w14:paraId="5FD88FB9">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等效连续A声级</w:t>
                  </w:r>
                </w:p>
              </w:tc>
              <w:tc>
                <w:tcPr>
                  <w:tcW w:w="934" w:type="pct"/>
                  <w:tcBorders>
                    <w:tl2br w:val="nil"/>
                    <w:tr2bl w:val="nil"/>
                  </w:tcBorders>
                  <w:noWrap w:val="0"/>
                  <w:vAlign w:val="center"/>
                </w:tcPr>
                <w:p w14:paraId="578A7DB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厂界四周</w:t>
                  </w:r>
                </w:p>
              </w:tc>
              <w:tc>
                <w:tcPr>
                  <w:tcW w:w="1821" w:type="pct"/>
                  <w:tcBorders>
                    <w:tl2br w:val="nil"/>
                    <w:tr2bl w:val="nil"/>
                  </w:tcBorders>
                  <w:noWrap w:val="0"/>
                  <w:vAlign w:val="center"/>
                </w:tcPr>
                <w:p w14:paraId="64608E6E">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/季度</w:t>
                  </w:r>
                  <w:r>
                    <w:rPr>
                      <w:rFonts w:hint="eastAsia" w:cs="Times New Roman"/>
                      <w:color w:val="000000" w:themeColor="text1"/>
                      <w:kern w:val="0"/>
                      <w:sz w:val="21"/>
                      <w:szCs w:val="21"/>
                      <w:lang w:val="en-US" w:eastAsia="zh-CN"/>
                      <w14:textFill>
                        <w14:solidFill>
                          <w14:schemeClr w14:val="tx1"/>
                        </w14:solidFill>
                      </w14:textFill>
                    </w:rPr>
                    <w:t>（昼夜间）</w:t>
                  </w:r>
                </w:p>
              </w:tc>
            </w:tr>
          </w:tbl>
          <w:p w14:paraId="1D69A184">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4、固废监控计划</w:t>
            </w:r>
          </w:p>
          <w:p w14:paraId="487546A8">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应严格管理建设单位运营过程中产生的各种固体废弃物，定期检查各种固体废弃物的处置情况，查看工业固废台账。</w:t>
            </w:r>
          </w:p>
          <w:p w14:paraId="7A88DCB2">
            <w:pPr>
              <w:bidi w:val="0"/>
              <w:rPr>
                <w:rFonts w:hint="default"/>
                <w:b/>
                <w:bCs/>
                <w:color w:val="000000" w:themeColor="text1"/>
                <w:u w:val="none" w:color="auto"/>
                <w14:textFill>
                  <w14:solidFill>
                    <w14:schemeClr w14:val="tx1"/>
                  </w14:solidFill>
                </w14:textFill>
              </w:rPr>
            </w:pPr>
            <w:r>
              <w:rPr>
                <w:rFonts w:hint="eastAsia"/>
                <w:b/>
                <w:bCs/>
                <w:color w:val="000000" w:themeColor="text1"/>
                <w:u w:val="none" w:color="auto"/>
                <w:lang w:val="en-US" w:eastAsia="zh-CN"/>
                <w14:textFill>
                  <w14:solidFill>
                    <w14:schemeClr w14:val="tx1"/>
                  </w14:solidFill>
                </w14:textFill>
              </w:rPr>
              <w:t>（八）</w:t>
            </w:r>
            <w:r>
              <w:rPr>
                <w:rFonts w:hint="default"/>
                <w:b/>
                <w:bCs/>
                <w:color w:val="000000" w:themeColor="text1"/>
                <w:u w:val="none" w:color="auto"/>
                <w:lang w:val="en-US"/>
                <w14:textFill>
                  <w14:solidFill>
                    <w14:schemeClr w14:val="tx1"/>
                  </w14:solidFill>
                </w14:textFill>
              </w:rPr>
              <w:t>环保投资分析</w:t>
            </w:r>
            <w:bookmarkEnd w:id="13"/>
          </w:p>
          <w:p w14:paraId="407FFFCD">
            <w:pPr>
              <w:bidi w:val="0"/>
              <w:rPr>
                <w:rFonts w:hint="default"/>
                <w:color w:val="000000" w:themeColor="text1"/>
                <w:u w:val="none" w:color="auto"/>
                <w14:textFill>
                  <w14:solidFill>
                    <w14:schemeClr w14:val="tx1"/>
                  </w14:solidFill>
                </w14:textFill>
              </w:rPr>
            </w:pPr>
            <w:r>
              <w:rPr>
                <w:rFonts w:hint="default"/>
                <w:color w:val="000000" w:themeColor="text1"/>
                <w:u w:val="none" w:color="auto"/>
                <w14:textFill>
                  <w14:solidFill>
                    <w14:schemeClr w14:val="tx1"/>
                  </w14:solidFill>
                </w14:textFill>
              </w:rPr>
              <w:t>本项目总投资</w:t>
            </w:r>
            <w:r>
              <w:rPr>
                <w:rFonts w:hint="eastAsia"/>
                <w:color w:val="000000" w:themeColor="text1"/>
                <w:u w:val="none" w:color="auto"/>
                <w:lang w:val="en-US" w:eastAsia="zh-CN"/>
                <w14:textFill>
                  <w14:solidFill>
                    <w14:schemeClr w14:val="tx1"/>
                  </w14:solidFill>
                </w14:textFill>
              </w:rPr>
              <w:t>5000万元</w:t>
            </w:r>
            <w:r>
              <w:rPr>
                <w:rFonts w:hint="default"/>
                <w:color w:val="000000" w:themeColor="text1"/>
                <w:u w:val="none" w:color="auto"/>
                <w14:textFill>
                  <w14:solidFill>
                    <w14:schemeClr w14:val="tx1"/>
                  </w14:solidFill>
                </w14:textFill>
              </w:rPr>
              <w:t>，其中环保投资</w:t>
            </w:r>
            <w:r>
              <w:rPr>
                <w:rFonts w:hint="eastAsia"/>
                <w:color w:val="000000" w:themeColor="text1"/>
                <w:u w:val="none" w:color="auto"/>
                <w:lang w:val="en-US" w:eastAsia="zh-CN"/>
                <w14:textFill>
                  <w14:solidFill>
                    <w14:schemeClr w14:val="tx1"/>
                  </w14:solidFill>
                </w14:textFill>
              </w:rPr>
              <w:t>99</w:t>
            </w:r>
            <w:r>
              <w:rPr>
                <w:rFonts w:hint="default"/>
                <w:color w:val="000000" w:themeColor="text1"/>
                <w:u w:val="none" w:color="auto"/>
                <w14:textFill>
                  <w14:solidFill>
                    <w14:schemeClr w14:val="tx1"/>
                  </w14:solidFill>
                </w14:textFill>
              </w:rPr>
              <w:t>万元，约占本项目总投资的</w:t>
            </w:r>
            <w:r>
              <w:rPr>
                <w:rFonts w:hint="eastAsia"/>
                <w:color w:val="000000" w:themeColor="text1"/>
                <w:u w:val="none" w:color="auto"/>
                <w:lang w:val="en-US" w:eastAsia="zh-CN"/>
                <w14:textFill>
                  <w14:solidFill>
                    <w14:schemeClr w14:val="tx1"/>
                  </w14:solidFill>
                </w14:textFill>
              </w:rPr>
              <w:t>1.98</w:t>
            </w:r>
            <w:r>
              <w:rPr>
                <w:rFonts w:hint="default"/>
                <w:color w:val="000000" w:themeColor="text1"/>
                <w:u w:val="none" w:color="auto"/>
                <w14:textFill>
                  <w14:solidFill>
                    <w14:schemeClr w14:val="tx1"/>
                  </w14:solidFill>
                </w14:textFill>
              </w:rPr>
              <w:t>%，环保投资情况见下表。</w:t>
            </w:r>
          </w:p>
          <w:p w14:paraId="23050C9C">
            <w:pPr>
              <w:pStyle w:val="91"/>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表4-</w:t>
            </w:r>
            <w:r>
              <w:rPr>
                <w:rFonts w:hint="eastAsia" w:cs="Times New Roman"/>
                <w:color w:val="000000" w:themeColor="text1"/>
                <w:sz w:val="21"/>
                <w:szCs w:val="21"/>
                <w:u w:val="none" w:color="auto"/>
                <w:lang w:val="en-US" w:eastAsia="zh-CN"/>
                <w14:textFill>
                  <w14:solidFill>
                    <w14:schemeClr w14:val="tx1"/>
                  </w14:solidFill>
                </w14:textFill>
              </w:rPr>
              <w:t>17</w:t>
            </w:r>
            <w:r>
              <w:rPr>
                <w:rFonts w:hint="default" w:ascii="Times New Roman" w:hAnsi="Times New Roman" w:cs="Times New Roman"/>
                <w:color w:val="000000" w:themeColor="text1"/>
                <w:sz w:val="21"/>
                <w:szCs w:val="21"/>
                <w:u w:val="none" w:color="auto"/>
                <w14:textFill>
                  <w14:solidFill>
                    <w14:schemeClr w14:val="tx1"/>
                  </w14:solidFill>
                </w14:textFill>
              </w:rPr>
              <w:t xml:space="preserve">  建设项目环保投资一览表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22"/>
              <w:gridCol w:w="159"/>
              <w:gridCol w:w="1126"/>
              <w:gridCol w:w="4507"/>
              <w:gridCol w:w="1090"/>
            </w:tblGrid>
            <w:tr w14:paraId="1E4A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noWrap w:val="0"/>
                  <w:vAlign w:val="center"/>
                </w:tcPr>
                <w:p w14:paraId="07D0AD6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序号</w:t>
                  </w:r>
                </w:p>
              </w:tc>
              <w:tc>
                <w:tcPr>
                  <w:tcW w:w="1214" w:type="pct"/>
                  <w:gridSpan w:val="3"/>
                  <w:noWrap w:val="0"/>
                  <w:vAlign w:val="center"/>
                </w:tcPr>
                <w:p w14:paraId="4045463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污染源</w:t>
                  </w:r>
                </w:p>
              </w:tc>
              <w:tc>
                <w:tcPr>
                  <w:tcW w:w="2726" w:type="pct"/>
                  <w:noWrap w:val="0"/>
                  <w:vAlign w:val="center"/>
                </w:tcPr>
                <w:p w14:paraId="724E9A0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环保措施</w:t>
                  </w:r>
                </w:p>
              </w:tc>
              <w:tc>
                <w:tcPr>
                  <w:tcW w:w="659" w:type="pct"/>
                  <w:noWrap w:val="0"/>
                  <w:vAlign w:val="center"/>
                </w:tcPr>
                <w:p w14:paraId="7BDBF58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环保投资（万元）</w:t>
                  </w:r>
                </w:p>
              </w:tc>
            </w:tr>
            <w:tr w14:paraId="3608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836BFE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施工期</w:t>
                  </w:r>
                </w:p>
              </w:tc>
            </w:tr>
            <w:tr w14:paraId="6BA9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6418F4F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1</w:t>
                  </w:r>
                </w:p>
              </w:tc>
              <w:tc>
                <w:tcPr>
                  <w:tcW w:w="532" w:type="pct"/>
                  <w:gridSpan w:val="2"/>
                  <w:vMerge w:val="restart"/>
                  <w:noWrap w:val="0"/>
                  <w:vAlign w:val="center"/>
                </w:tcPr>
                <w:p w14:paraId="0E2BA4A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废水</w:t>
                  </w:r>
                </w:p>
              </w:tc>
              <w:tc>
                <w:tcPr>
                  <w:tcW w:w="681" w:type="pct"/>
                  <w:noWrap w:val="0"/>
                  <w:vAlign w:val="center"/>
                </w:tcPr>
                <w:p w14:paraId="1309DB5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施工废水</w:t>
                  </w:r>
                </w:p>
              </w:tc>
              <w:tc>
                <w:tcPr>
                  <w:tcW w:w="2726" w:type="pct"/>
                  <w:noWrap w:val="0"/>
                  <w:vAlign w:val="center"/>
                </w:tcPr>
                <w:p w14:paraId="6EE6682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施工废水收集后经隔油沉淀处理后循环使用</w:t>
                  </w:r>
                </w:p>
              </w:tc>
              <w:tc>
                <w:tcPr>
                  <w:tcW w:w="659" w:type="pct"/>
                  <w:vMerge w:val="restart"/>
                  <w:noWrap w:val="0"/>
                  <w:vAlign w:val="center"/>
                </w:tcPr>
                <w:p w14:paraId="47C5DA7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w:t>
                  </w:r>
                </w:p>
              </w:tc>
            </w:tr>
            <w:tr w14:paraId="4EFF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68397A0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532" w:type="pct"/>
                  <w:gridSpan w:val="2"/>
                  <w:vMerge w:val="continue"/>
                  <w:noWrap w:val="0"/>
                  <w:vAlign w:val="center"/>
                </w:tcPr>
                <w:p w14:paraId="5EEB6B0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681" w:type="pct"/>
                  <w:noWrap w:val="0"/>
                  <w:vAlign w:val="center"/>
                </w:tcPr>
                <w:p w14:paraId="70F78B3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生活废水</w:t>
                  </w:r>
                </w:p>
              </w:tc>
              <w:tc>
                <w:tcPr>
                  <w:tcW w:w="2726" w:type="pct"/>
                  <w:noWrap w:val="0"/>
                  <w:vAlign w:val="center"/>
                </w:tcPr>
                <w:p w14:paraId="7A187B2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经临时化粪池处理后排入园区管网</w:t>
                  </w:r>
                </w:p>
              </w:tc>
              <w:tc>
                <w:tcPr>
                  <w:tcW w:w="659" w:type="pct"/>
                  <w:vMerge w:val="continue"/>
                  <w:noWrap w:val="0"/>
                  <w:vAlign w:val="center"/>
                </w:tcPr>
                <w:p w14:paraId="43B4FF8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r>
            <w:tr w14:paraId="1CF2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4F1DCBC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2</w:t>
                  </w:r>
                </w:p>
              </w:tc>
              <w:tc>
                <w:tcPr>
                  <w:tcW w:w="532" w:type="pct"/>
                  <w:gridSpan w:val="2"/>
                  <w:vMerge w:val="restart"/>
                  <w:noWrap w:val="0"/>
                  <w:vAlign w:val="center"/>
                </w:tcPr>
                <w:p w14:paraId="714B73D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废气</w:t>
                  </w:r>
                </w:p>
              </w:tc>
              <w:tc>
                <w:tcPr>
                  <w:tcW w:w="681" w:type="pct"/>
                  <w:noWrap w:val="0"/>
                  <w:vAlign w:val="center"/>
                </w:tcPr>
                <w:p w14:paraId="7FDD4DD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施工扬尘</w:t>
                  </w:r>
                </w:p>
              </w:tc>
              <w:tc>
                <w:tcPr>
                  <w:tcW w:w="2726" w:type="pct"/>
                  <w:noWrap w:val="0"/>
                  <w:vAlign w:val="center"/>
                </w:tcPr>
                <w:p w14:paraId="6792F9A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对厂区道路进行硬化，对裸露地面进行覆盖，同时不间断对施工现场进行洒水降尘</w:t>
                  </w:r>
                </w:p>
              </w:tc>
              <w:tc>
                <w:tcPr>
                  <w:tcW w:w="659" w:type="pct"/>
                  <w:vMerge w:val="restart"/>
                  <w:noWrap w:val="0"/>
                  <w:vAlign w:val="center"/>
                </w:tcPr>
                <w:p w14:paraId="68CCDC4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w:t>
                  </w:r>
                </w:p>
              </w:tc>
            </w:tr>
            <w:tr w14:paraId="20E5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74B82EC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532" w:type="pct"/>
                  <w:gridSpan w:val="2"/>
                  <w:vMerge w:val="continue"/>
                  <w:noWrap w:val="0"/>
                  <w:vAlign w:val="center"/>
                </w:tcPr>
                <w:p w14:paraId="1A0954F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681" w:type="pct"/>
                  <w:noWrap w:val="0"/>
                  <w:vAlign w:val="center"/>
                </w:tcPr>
                <w:p w14:paraId="6D1DA54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机械、车辆废气</w:t>
                  </w:r>
                </w:p>
              </w:tc>
              <w:tc>
                <w:tcPr>
                  <w:tcW w:w="2726" w:type="pct"/>
                  <w:noWrap w:val="0"/>
                  <w:vAlign w:val="center"/>
                </w:tcPr>
                <w:p w14:paraId="1D96800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加强周边绿化，加强通风</w:t>
                  </w:r>
                </w:p>
              </w:tc>
              <w:tc>
                <w:tcPr>
                  <w:tcW w:w="659" w:type="pct"/>
                  <w:vMerge w:val="continue"/>
                  <w:noWrap w:val="0"/>
                  <w:vAlign w:val="center"/>
                </w:tcPr>
                <w:p w14:paraId="1A4E014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r>
            <w:tr w14:paraId="6B9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noWrap w:val="0"/>
                  <w:vAlign w:val="center"/>
                </w:tcPr>
                <w:p w14:paraId="76ED16F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3</w:t>
                  </w:r>
                </w:p>
              </w:tc>
              <w:tc>
                <w:tcPr>
                  <w:tcW w:w="532" w:type="pct"/>
                  <w:gridSpan w:val="2"/>
                  <w:noWrap w:val="0"/>
                  <w:vAlign w:val="center"/>
                </w:tcPr>
                <w:p w14:paraId="1172B81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噪声</w:t>
                  </w:r>
                </w:p>
              </w:tc>
              <w:tc>
                <w:tcPr>
                  <w:tcW w:w="681" w:type="pct"/>
                  <w:noWrap w:val="0"/>
                  <w:vAlign w:val="center"/>
                </w:tcPr>
                <w:p w14:paraId="4A2C79F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设备机械噪声</w:t>
                  </w:r>
                </w:p>
              </w:tc>
              <w:tc>
                <w:tcPr>
                  <w:tcW w:w="2726" w:type="pct"/>
                  <w:noWrap w:val="0"/>
                  <w:vAlign w:val="center"/>
                </w:tcPr>
                <w:p w14:paraId="59C8B4D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采用先进的工艺和</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低</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噪设备，加强管理，合理安排作业时间</w:t>
                  </w:r>
                </w:p>
              </w:tc>
              <w:tc>
                <w:tcPr>
                  <w:tcW w:w="659" w:type="pct"/>
                  <w:noWrap w:val="0"/>
                  <w:vAlign w:val="center"/>
                </w:tcPr>
                <w:p w14:paraId="0DBD053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w:t>
                  </w:r>
                </w:p>
              </w:tc>
            </w:tr>
            <w:tr w14:paraId="42F5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4B74CF1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4</w:t>
                  </w:r>
                </w:p>
              </w:tc>
              <w:tc>
                <w:tcPr>
                  <w:tcW w:w="532" w:type="pct"/>
                  <w:gridSpan w:val="2"/>
                  <w:vMerge w:val="restart"/>
                  <w:noWrap w:val="0"/>
                  <w:vAlign w:val="center"/>
                </w:tcPr>
                <w:p w14:paraId="4C875A2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固体废物</w:t>
                  </w:r>
                </w:p>
              </w:tc>
              <w:tc>
                <w:tcPr>
                  <w:tcW w:w="681" w:type="pct"/>
                  <w:noWrap w:val="0"/>
                  <w:vAlign w:val="center"/>
                </w:tcPr>
                <w:p w14:paraId="1EF0CC5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建筑垃圾</w:t>
                  </w:r>
                </w:p>
              </w:tc>
              <w:tc>
                <w:tcPr>
                  <w:tcW w:w="2726" w:type="pct"/>
                  <w:noWrap w:val="0"/>
                  <w:vAlign w:val="center"/>
                </w:tcPr>
                <w:p w14:paraId="29476DE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收集后运送到城建部门指定地点进行处置</w:t>
                  </w:r>
                </w:p>
              </w:tc>
              <w:tc>
                <w:tcPr>
                  <w:tcW w:w="659" w:type="pct"/>
                  <w:vMerge w:val="restart"/>
                  <w:noWrap w:val="0"/>
                  <w:vAlign w:val="center"/>
                </w:tcPr>
                <w:p w14:paraId="434E0C2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5</w:t>
                  </w:r>
                </w:p>
              </w:tc>
            </w:tr>
            <w:tr w14:paraId="59B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6922DA2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532" w:type="pct"/>
                  <w:gridSpan w:val="2"/>
                  <w:vMerge w:val="continue"/>
                  <w:noWrap w:val="0"/>
                  <w:vAlign w:val="center"/>
                </w:tcPr>
                <w:p w14:paraId="47C796F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681" w:type="pct"/>
                  <w:noWrap w:val="0"/>
                  <w:vAlign w:val="center"/>
                </w:tcPr>
                <w:p w14:paraId="671D7B1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生活垃圾</w:t>
                  </w:r>
                </w:p>
              </w:tc>
              <w:tc>
                <w:tcPr>
                  <w:tcW w:w="2726" w:type="pct"/>
                  <w:noWrap w:val="0"/>
                  <w:vAlign w:val="center"/>
                </w:tcPr>
                <w:p w14:paraId="7A28EFE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收集后交由环卫部门进行处置</w:t>
                  </w:r>
                </w:p>
              </w:tc>
              <w:tc>
                <w:tcPr>
                  <w:tcW w:w="659" w:type="pct"/>
                  <w:vMerge w:val="continue"/>
                  <w:noWrap w:val="0"/>
                  <w:vAlign w:val="center"/>
                </w:tcPr>
                <w:p w14:paraId="0C8F3B0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r>
            <w:tr w14:paraId="3FA8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0C37CEA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营运期</w:t>
                  </w:r>
                </w:p>
              </w:tc>
            </w:tr>
            <w:tr w14:paraId="2DC1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57E0148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一期环保措施</w:t>
                  </w:r>
                </w:p>
              </w:tc>
            </w:tr>
            <w:tr w14:paraId="4046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5481206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w:t>
                  </w:r>
                </w:p>
              </w:tc>
              <w:tc>
                <w:tcPr>
                  <w:tcW w:w="436" w:type="pct"/>
                  <w:vMerge w:val="restart"/>
                  <w:noWrap w:val="0"/>
                  <w:vAlign w:val="center"/>
                </w:tcPr>
                <w:p w14:paraId="4756B03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废水</w:t>
                  </w:r>
                </w:p>
              </w:tc>
              <w:tc>
                <w:tcPr>
                  <w:tcW w:w="777" w:type="pct"/>
                  <w:gridSpan w:val="2"/>
                  <w:tcBorders>
                    <w:bottom w:val="single" w:color="000000" w:sz="6" w:space="0"/>
                  </w:tcBorders>
                  <w:noWrap w:val="0"/>
                  <w:vAlign w:val="center"/>
                </w:tcPr>
                <w:p w14:paraId="432559C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生活污水</w:t>
                  </w:r>
                </w:p>
              </w:tc>
              <w:tc>
                <w:tcPr>
                  <w:tcW w:w="2726" w:type="pct"/>
                  <w:tcBorders>
                    <w:bottom w:val="single" w:color="000000" w:sz="6" w:space="0"/>
                  </w:tcBorders>
                  <w:noWrap w:val="0"/>
                  <w:vAlign w:val="center"/>
                </w:tcPr>
                <w:p w14:paraId="32E5D1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化粪池处理后经市政污水管网排入黎家坪片区工业污水处理厂（三期共用）</w:t>
                  </w:r>
                </w:p>
              </w:tc>
              <w:tc>
                <w:tcPr>
                  <w:tcW w:w="659" w:type="pct"/>
                  <w:tcBorders>
                    <w:bottom w:val="single" w:color="000000" w:sz="6" w:space="0"/>
                  </w:tcBorders>
                  <w:noWrap w:val="0"/>
                  <w:vAlign w:val="center"/>
                </w:tcPr>
                <w:p w14:paraId="5E851E2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4</w:t>
                  </w:r>
                </w:p>
              </w:tc>
            </w:tr>
            <w:tr w14:paraId="0221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5609F5F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noWrap w:val="0"/>
                  <w:vAlign w:val="center"/>
                </w:tcPr>
                <w:p w14:paraId="02A8CD5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6" w:space="0"/>
                  </w:tcBorders>
                  <w:noWrap w:val="0"/>
                  <w:vAlign w:val="center"/>
                </w:tcPr>
                <w:p w14:paraId="20A3CD4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生产废水</w:t>
                  </w:r>
                </w:p>
              </w:tc>
              <w:tc>
                <w:tcPr>
                  <w:tcW w:w="2726" w:type="pct"/>
                  <w:tcBorders>
                    <w:top w:val="single" w:color="000000" w:sz="6" w:space="0"/>
                  </w:tcBorders>
                  <w:noWrap w:val="0"/>
                  <w:vAlign w:val="center"/>
                </w:tcPr>
                <w:p w14:paraId="7B84CE0B">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沉淀池处理后经市政污水管网排入黎家坪片区工业污水处理厂（三期共用）</w:t>
                  </w:r>
                </w:p>
              </w:tc>
              <w:tc>
                <w:tcPr>
                  <w:tcW w:w="659" w:type="pct"/>
                  <w:tcBorders>
                    <w:top w:val="single" w:color="000000" w:sz="6" w:space="0"/>
                  </w:tcBorders>
                  <w:noWrap w:val="0"/>
                  <w:vAlign w:val="center"/>
                </w:tcPr>
                <w:p w14:paraId="756F61C4">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w:t>
                  </w:r>
                </w:p>
              </w:tc>
            </w:tr>
            <w:tr w14:paraId="0FE7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noWrap w:val="0"/>
                  <w:vAlign w:val="center"/>
                </w:tcPr>
                <w:p w14:paraId="0922DF0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w:t>
                  </w:r>
                </w:p>
              </w:tc>
              <w:tc>
                <w:tcPr>
                  <w:tcW w:w="436" w:type="pct"/>
                  <w:noWrap w:val="0"/>
                  <w:vAlign w:val="center"/>
                </w:tcPr>
                <w:p w14:paraId="189879E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废气</w:t>
                  </w:r>
                </w:p>
              </w:tc>
              <w:tc>
                <w:tcPr>
                  <w:tcW w:w="777" w:type="pct"/>
                  <w:gridSpan w:val="2"/>
                  <w:noWrap w:val="0"/>
                  <w:vAlign w:val="center"/>
                </w:tcPr>
                <w:p w14:paraId="1514D45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锅炉废气</w:t>
                  </w:r>
                </w:p>
              </w:tc>
              <w:tc>
                <w:tcPr>
                  <w:tcW w:w="2726" w:type="pct"/>
                  <w:noWrap w:val="0"/>
                  <w:vAlign w:val="center"/>
                </w:tcPr>
                <w:p w14:paraId="1284409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设置一套SNCR脱硝+多管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旋风</w:t>
                  </w:r>
                  <w:r>
                    <w:rPr>
                      <w:rFonts w:hint="eastAsia" w:cs="Times New Roman"/>
                      <w:color w:val="000000" w:themeColor="text1"/>
                      <w:kern w:val="0"/>
                      <w:sz w:val="21"/>
                      <w:szCs w:val="21"/>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布袋除尘</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w:t>
                  </w:r>
                  <w:r>
                    <w:rPr>
                      <w:rFonts w:hint="eastAsia" w:cs="Times New Roman"/>
                      <w:color w:val="000000" w:themeColor="text1"/>
                      <w:kern w:val="0"/>
                      <w:sz w:val="21"/>
                      <w:szCs w:val="21"/>
                      <w:u w:val="none" w:color="auto"/>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m排气筒</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（DA001），并建设规范的采样平台</w:t>
                  </w:r>
                </w:p>
              </w:tc>
              <w:tc>
                <w:tcPr>
                  <w:tcW w:w="659" w:type="pct"/>
                  <w:noWrap w:val="0"/>
                  <w:vAlign w:val="center"/>
                </w:tcPr>
                <w:p w14:paraId="065D1B9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25</w:t>
                  </w:r>
                </w:p>
              </w:tc>
            </w:tr>
            <w:tr w14:paraId="4308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noWrap w:val="0"/>
                  <w:vAlign w:val="center"/>
                </w:tcPr>
                <w:p w14:paraId="4B05216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w:t>
                  </w:r>
                </w:p>
              </w:tc>
              <w:tc>
                <w:tcPr>
                  <w:tcW w:w="436" w:type="pct"/>
                  <w:noWrap w:val="0"/>
                  <w:vAlign w:val="center"/>
                </w:tcPr>
                <w:p w14:paraId="754CDB9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噪声</w:t>
                  </w:r>
                </w:p>
              </w:tc>
              <w:tc>
                <w:tcPr>
                  <w:tcW w:w="777" w:type="pct"/>
                  <w:gridSpan w:val="2"/>
                  <w:noWrap w:val="0"/>
                  <w:vAlign w:val="center"/>
                </w:tcPr>
                <w:p w14:paraId="6A15DEE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设备噪声</w:t>
                  </w:r>
                </w:p>
              </w:tc>
              <w:tc>
                <w:tcPr>
                  <w:tcW w:w="2726" w:type="pct"/>
                  <w:noWrap w:val="0"/>
                  <w:vAlign w:val="center"/>
                </w:tcPr>
                <w:p w14:paraId="34871A2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噪声设备减震隔声</w:t>
                  </w:r>
                </w:p>
              </w:tc>
              <w:tc>
                <w:tcPr>
                  <w:tcW w:w="659" w:type="pct"/>
                  <w:noWrap w:val="0"/>
                  <w:vAlign w:val="center"/>
                </w:tcPr>
                <w:p w14:paraId="6C8743B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w:t>
                  </w:r>
                </w:p>
              </w:tc>
            </w:tr>
            <w:tr w14:paraId="4C34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noWrap w:val="0"/>
                  <w:vAlign w:val="center"/>
                </w:tcPr>
                <w:p w14:paraId="29CCA6A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4</w:t>
                  </w:r>
                </w:p>
              </w:tc>
              <w:tc>
                <w:tcPr>
                  <w:tcW w:w="436" w:type="pct"/>
                  <w:vMerge w:val="restart"/>
                  <w:noWrap w:val="0"/>
                  <w:vAlign w:val="center"/>
                </w:tcPr>
                <w:p w14:paraId="0C568E0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固体废物</w:t>
                  </w:r>
                </w:p>
              </w:tc>
              <w:tc>
                <w:tcPr>
                  <w:tcW w:w="777" w:type="pct"/>
                  <w:gridSpan w:val="2"/>
                  <w:noWrap w:val="0"/>
                  <w:vAlign w:val="center"/>
                </w:tcPr>
                <w:p w14:paraId="1731F90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生活垃圾</w:t>
                  </w:r>
                </w:p>
              </w:tc>
              <w:tc>
                <w:tcPr>
                  <w:tcW w:w="2726" w:type="pct"/>
                  <w:noWrap w:val="0"/>
                  <w:vAlign w:val="center"/>
                </w:tcPr>
                <w:p w14:paraId="286C9D5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设置垃圾桶，收集后交由环卫部门清运。</w:t>
                  </w:r>
                </w:p>
              </w:tc>
              <w:tc>
                <w:tcPr>
                  <w:tcW w:w="659" w:type="pct"/>
                  <w:vMerge w:val="restart"/>
                  <w:noWrap w:val="0"/>
                  <w:vAlign w:val="center"/>
                </w:tcPr>
                <w:p w14:paraId="320647D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5</w:t>
                  </w:r>
                </w:p>
              </w:tc>
            </w:tr>
            <w:tr w14:paraId="2D89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noWrap w:val="0"/>
                  <w:vAlign w:val="center"/>
                </w:tcPr>
                <w:p w14:paraId="7078346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noWrap w:val="0"/>
                  <w:vAlign w:val="center"/>
                </w:tcPr>
                <w:p w14:paraId="07EE8B3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noWrap w:val="0"/>
                  <w:vAlign w:val="center"/>
                </w:tcPr>
                <w:p w14:paraId="731AD44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一般固废</w:t>
                  </w:r>
                </w:p>
              </w:tc>
              <w:tc>
                <w:tcPr>
                  <w:tcW w:w="2726" w:type="pct"/>
                  <w:noWrap w:val="0"/>
                  <w:vAlign w:val="center"/>
                </w:tcPr>
                <w:p w14:paraId="12055D6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一般固废间（ 三期共用）存放，定期交专业单位处置或综合利用</w:t>
                  </w:r>
                </w:p>
              </w:tc>
              <w:tc>
                <w:tcPr>
                  <w:tcW w:w="659" w:type="pct"/>
                  <w:vMerge w:val="continue"/>
                  <w:noWrap w:val="0"/>
                  <w:vAlign w:val="center"/>
                </w:tcPr>
                <w:p w14:paraId="5E7CCB2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r>
            <w:tr w14:paraId="30F0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7F14D56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31AADE8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bottom w:val="single" w:color="000000" w:sz="4" w:space="0"/>
                  </w:tcBorders>
                  <w:noWrap w:val="0"/>
                  <w:vAlign w:val="center"/>
                </w:tcPr>
                <w:p w14:paraId="60E2E3B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危险废物</w:t>
                  </w:r>
                </w:p>
              </w:tc>
              <w:tc>
                <w:tcPr>
                  <w:tcW w:w="2726" w:type="pct"/>
                  <w:tcBorders>
                    <w:bottom w:val="single" w:color="000000" w:sz="4" w:space="0"/>
                  </w:tcBorders>
                  <w:noWrap w:val="0"/>
                  <w:vAlign w:val="center"/>
                </w:tcPr>
                <w:p w14:paraId="35AA067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危废暂存间（10m</w:t>
                  </w:r>
                  <w:r>
                    <w:rPr>
                      <w:rFonts w:hint="eastAsia" w:cs="Times New Roman"/>
                      <w:color w:val="000000" w:themeColor="text1"/>
                      <w:kern w:val="0"/>
                      <w:sz w:val="21"/>
                      <w:szCs w:val="21"/>
                      <w:u w:val="none" w:color="auto"/>
                      <w:vertAlign w:val="superscript"/>
                      <w:lang w:val="en-US" w:eastAsia="zh-CN"/>
                      <w14:textFill>
                        <w14:solidFill>
                          <w14:schemeClr w14:val="tx1"/>
                        </w14:solidFill>
                      </w14:textFill>
                    </w:rPr>
                    <w:t>2</w:t>
                  </w:r>
                  <w:r>
                    <w:rPr>
                      <w:rFonts w:hint="eastAsia" w:cs="Times New Roman"/>
                      <w:color w:val="000000" w:themeColor="text1"/>
                      <w:kern w:val="0"/>
                      <w:sz w:val="21"/>
                      <w:szCs w:val="21"/>
                      <w:u w:val="none" w:color="auto"/>
                      <w:lang w:val="en-US" w:eastAsia="zh-CN"/>
                      <w14:textFill>
                        <w14:solidFill>
                          <w14:schemeClr w14:val="tx1"/>
                        </w14:solidFill>
                      </w14:textFill>
                    </w:rPr>
                    <w:t>）收集暂存（三期共用），危废间进行防腐、防渗、防雨淋设置，定期</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委托有资质的单位进行处置</w:t>
                  </w:r>
                </w:p>
              </w:tc>
              <w:tc>
                <w:tcPr>
                  <w:tcW w:w="659" w:type="pct"/>
                  <w:vMerge w:val="continue"/>
                  <w:tcBorders>
                    <w:bottom w:val="single" w:color="000000" w:sz="4" w:space="0"/>
                  </w:tcBorders>
                  <w:noWrap w:val="0"/>
                  <w:vAlign w:val="center"/>
                </w:tcPr>
                <w:p w14:paraId="6114371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r>
            <w:tr w14:paraId="7DDF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op w:val="single" w:color="000000" w:sz="4" w:space="0"/>
                    <w:bottom w:val="single" w:color="000000" w:sz="4" w:space="0"/>
                  </w:tcBorders>
                  <w:noWrap w:val="0"/>
                  <w:vAlign w:val="center"/>
                </w:tcPr>
                <w:p w14:paraId="108721B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二期环保措施</w:t>
                  </w:r>
                </w:p>
              </w:tc>
            </w:tr>
            <w:tr w14:paraId="3C75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op w:val="single" w:color="000000" w:sz="4" w:space="0"/>
                  </w:tcBorders>
                  <w:noWrap w:val="0"/>
                  <w:vAlign w:val="center"/>
                </w:tcPr>
                <w:p w14:paraId="3EFE8FB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w:t>
                  </w:r>
                </w:p>
              </w:tc>
              <w:tc>
                <w:tcPr>
                  <w:tcW w:w="436" w:type="pct"/>
                  <w:vMerge w:val="restart"/>
                  <w:tcBorders>
                    <w:top w:val="single" w:color="000000" w:sz="4" w:space="0"/>
                  </w:tcBorders>
                  <w:noWrap w:val="0"/>
                  <w:vAlign w:val="center"/>
                </w:tcPr>
                <w:p w14:paraId="2DD9747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废水</w:t>
                  </w:r>
                </w:p>
              </w:tc>
              <w:tc>
                <w:tcPr>
                  <w:tcW w:w="777" w:type="pct"/>
                  <w:gridSpan w:val="2"/>
                  <w:tcBorders>
                    <w:top w:val="single" w:color="000000" w:sz="4" w:space="0"/>
                    <w:bottom w:val="single" w:color="000000" w:sz="4" w:space="0"/>
                  </w:tcBorders>
                  <w:shd w:val="clear" w:color="auto" w:fill="auto"/>
                  <w:noWrap w:val="0"/>
                  <w:vAlign w:val="center"/>
                </w:tcPr>
                <w:p w14:paraId="6CA2E29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生活污水</w:t>
                  </w:r>
                </w:p>
              </w:tc>
              <w:tc>
                <w:tcPr>
                  <w:tcW w:w="2726" w:type="pct"/>
                  <w:tcBorders>
                    <w:top w:val="single" w:color="000000" w:sz="4" w:space="0"/>
                    <w:bottom w:val="single" w:color="000000" w:sz="4" w:space="0"/>
                  </w:tcBorders>
                  <w:shd w:val="clear" w:color="auto" w:fill="auto"/>
                  <w:noWrap w:val="0"/>
                  <w:vAlign w:val="center"/>
                </w:tcPr>
                <w:p w14:paraId="3607491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567BF35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bidi="ar-SA"/>
                      <w14:textFill>
                        <w14:solidFill>
                          <w14:schemeClr w14:val="tx1"/>
                        </w14:solidFill>
                      </w14:textFill>
                    </w:rPr>
                    <w:t>/</w:t>
                  </w:r>
                </w:p>
              </w:tc>
            </w:tr>
            <w:tr w14:paraId="2F4E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5964E0D5">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3720F6A1">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shd w:val="clear" w:color="auto" w:fill="auto"/>
                  <w:noWrap w:val="0"/>
                  <w:vAlign w:val="center"/>
                </w:tcPr>
                <w:p w14:paraId="1068A49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生产废水</w:t>
                  </w:r>
                </w:p>
              </w:tc>
              <w:tc>
                <w:tcPr>
                  <w:tcW w:w="2726" w:type="pct"/>
                  <w:tcBorders>
                    <w:top w:val="single" w:color="000000" w:sz="4" w:space="0"/>
                    <w:bottom w:val="single" w:color="000000" w:sz="4" w:space="0"/>
                  </w:tcBorders>
                  <w:shd w:val="clear" w:color="auto" w:fill="auto"/>
                  <w:noWrap w:val="0"/>
                  <w:vAlign w:val="center"/>
                </w:tcPr>
                <w:p w14:paraId="1982273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11256E0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bidi="ar-SA"/>
                      <w14:textFill>
                        <w14:solidFill>
                          <w14:schemeClr w14:val="tx1"/>
                        </w14:solidFill>
                      </w14:textFill>
                    </w:rPr>
                    <w:t>/</w:t>
                  </w:r>
                </w:p>
              </w:tc>
            </w:tr>
            <w:tr w14:paraId="3EAD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op w:val="single" w:color="000000" w:sz="4" w:space="0"/>
                    <w:bottom w:val="single" w:color="000000" w:sz="4" w:space="0"/>
                  </w:tcBorders>
                  <w:noWrap w:val="0"/>
                  <w:vAlign w:val="center"/>
                </w:tcPr>
                <w:p w14:paraId="1B06A8F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w:t>
                  </w:r>
                </w:p>
              </w:tc>
              <w:tc>
                <w:tcPr>
                  <w:tcW w:w="436" w:type="pct"/>
                  <w:tcBorders>
                    <w:top w:val="single" w:color="000000" w:sz="4" w:space="0"/>
                    <w:bottom w:val="single" w:color="000000" w:sz="4" w:space="0"/>
                  </w:tcBorders>
                  <w:noWrap w:val="0"/>
                  <w:vAlign w:val="center"/>
                </w:tcPr>
                <w:p w14:paraId="49C3FA5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废气</w:t>
                  </w:r>
                </w:p>
              </w:tc>
              <w:tc>
                <w:tcPr>
                  <w:tcW w:w="777" w:type="pct"/>
                  <w:gridSpan w:val="2"/>
                  <w:tcBorders>
                    <w:top w:val="single" w:color="000000" w:sz="4" w:space="0"/>
                    <w:bottom w:val="single" w:color="000000" w:sz="4" w:space="0"/>
                  </w:tcBorders>
                  <w:shd w:val="clear" w:color="auto" w:fill="auto"/>
                  <w:noWrap w:val="0"/>
                  <w:vAlign w:val="center"/>
                </w:tcPr>
                <w:p w14:paraId="153A482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锅炉废气</w:t>
                  </w:r>
                </w:p>
              </w:tc>
              <w:tc>
                <w:tcPr>
                  <w:tcW w:w="2726" w:type="pct"/>
                  <w:tcBorders>
                    <w:top w:val="single" w:color="000000" w:sz="4" w:space="0"/>
                    <w:bottom w:val="single" w:color="000000" w:sz="4" w:space="0"/>
                  </w:tcBorders>
                  <w:shd w:val="clear" w:color="auto" w:fill="auto"/>
                  <w:noWrap w:val="0"/>
                  <w:vAlign w:val="center"/>
                </w:tcPr>
                <w:p w14:paraId="5AABAB0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设置一套SNCR脱硝+多管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旋风</w:t>
                  </w:r>
                  <w:r>
                    <w:rPr>
                      <w:rFonts w:hint="eastAsia" w:cs="Times New Roman"/>
                      <w:color w:val="000000" w:themeColor="text1"/>
                      <w:kern w:val="0"/>
                      <w:sz w:val="21"/>
                      <w:szCs w:val="21"/>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布袋除尘，与一期共用一根排气筒</w:t>
                  </w:r>
                </w:p>
              </w:tc>
              <w:tc>
                <w:tcPr>
                  <w:tcW w:w="659" w:type="pct"/>
                  <w:tcBorders>
                    <w:top w:val="single" w:color="000000" w:sz="4" w:space="0"/>
                    <w:bottom w:val="single" w:color="000000" w:sz="4" w:space="0"/>
                  </w:tcBorders>
                  <w:shd w:val="clear" w:color="auto" w:fill="auto"/>
                  <w:noWrap w:val="0"/>
                  <w:vAlign w:val="center"/>
                </w:tcPr>
                <w:p w14:paraId="31B3048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20</w:t>
                  </w:r>
                </w:p>
              </w:tc>
            </w:tr>
            <w:tr w14:paraId="72BF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op w:val="single" w:color="000000" w:sz="4" w:space="0"/>
                    <w:bottom w:val="single" w:color="000000" w:sz="4" w:space="0"/>
                  </w:tcBorders>
                  <w:noWrap w:val="0"/>
                  <w:vAlign w:val="center"/>
                </w:tcPr>
                <w:p w14:paraId="005FB06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w:t>
                  </w:r>
                </w:p>
              </w:tc>
              <w:tc>
                <w:tcPr>
                  <w:tcW w:w="436" w:type="pct"/>
                  <w:tcBorders>
                    <w:top w:val="single" w:color="000000" w:sz="4" w:space="0"/>
                    <w:bottom w:val="single" w:color="000000" w:sz="4" w:space="0"/>
                  </w:tcBorders>
                  <w:noWrap w:val="0"/>
                  <w:vAlign w:val="center"/>
                </w:tcPr>
                <w:p w14:paraId="1D6C989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噪声</w:t>
                  </w:r>
                </w:p>
              </w:tc>
              <w:tc>
                <w:tcPr>
                  <w:tcW w:w="777" w:type="pct"/>
                  <w:gridSpan w:val="2"/>
                  <w:tcBorders>
                    <w:top w:val="single" w:color="000000" w:sz="4" w:space="0"/>
                    <w:bottom w:val="single" w:color="000000" w:sz="4" w:space="0"/>
                  </w:tcBorders>
                  <w:shd w:val="clear" w:color="auto" w:fill="auto"/>
                  <w:noWrap w:val="0"/>
                  <w:vAlign w:val="center"/>
                </w:tcPr>
                <w:p w14:paraId="75F4419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设备噪声</w:t>
                  </w:r>
                </w:p>
              </w:tc>
              <w:tc>
                <w:tcPr>
                  <w:tcW w:w="2726" w:type="pct"/>
                  <w:tcBorders>
                    <w:top w:val="single" w:color="000000" w:sz="4" w:space="0"/>
                    <w:bottom w:val="single" w:color="000000" w:sz="4" w:space="0"/>
                  </w:tcBorders>
                  <w:shd w:val="clear" w:color="auto" w:fill="auto"/>
                  <w:noWrap w:val="0"/>
                  <w:vAlign w:val="center"/>
                </w:tcPr>
                <w:p w14:paraId="78655790">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噪声设备减震隔声</w:t>
                  </w:r>
                </w:p>
              </w:tc>
              <w:tc>
                <w:tcPr>
                  <w:tcW w:w="659" w:type="pct"/>
                  <w:tcBorders>
                    <w:top w:val="single" w:color="000000" w:sz="4" w:space="0"/>
                    <w:bottom w:val="single" w:color="000000" w:sz="4" w:space="0"/>
                  </w:tcBorders>
                  <w:shd w:val="clear" w:color="auto" w:fill="auto"/>
                  <w:noWrap w:val="0"/>
                  <w:vAlign w:val="center"/>
                </w:tcPr>
                <w:p w14:paraId="7E4A5049">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0.5</w:t>
                  </w:r>
                </w:p>
              </w:tc>
            </w:tr>
            <w:tr w14:paraId="3B27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op w:val="single" w:color="000000" w:sz="4" w:space="0"/>
                  </w:tcBorders>
                  <w:noWrap w:val="0"/>
                  <w:vAlign w:val="center"/>
                </w:tcPr>
                <w:p w14:paraId="4888E3E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4</w:t>
                  </w:r>
                </w:p>
              </w:tc>
              <w:tc>
                <w:tcPr>
                  <w:tcW w:w="436" w:type="pct"/>
                  <w:vMerge w:val="restart"/>
                  <w:tcBorders>
                    <w:top w:val="single" w:color="000000" w:sz="4" w:space="0"/>
                  </w:tcBorders>
                  <w:noWrap w:val="0"/>
                  <w:vAlign w:val="center"/>
                </w:tcPr>
                <w:p w14:paraId="0A315A6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固体废物</w:t>
                  </w:r>
                </w:p>
              </w:tc>
              <w:tc>
                <w:tcPr>
                  <w:tcW w:w="777" w:type="pct"/>
                  <w:gridSpan w:val="2"/>
                  <w:tcBorders>
                    <w:top w:val="single" w:color="000000" w:sz="4" w:space="0"/>
                    <w:bottom w:val="single" w:color="000000" w:sz="4" w:space="0"/>
                  </w:tcBorders>
                  <w:shd w:val="clear" w:color="auto" w:fill="auto"/>
                  <w:noWrap w:val="0"/>
                  <w:vAlign w:val="center"/>
                </w:tcPr>
                <w:p w14:paraId="6CC8083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生活垃圾</w:t>
                  </w:r>
                </w:p>
              </w:tc>
              <w:tc>
                <w:tcPr>
                  <w:tcW w:w="2726" w:type="pct"/>
                  <w:tcBorders>
                    <w:top w:val="single" w:color="000000" w:sz="4" w:space="0"/>
                    <w:bottom w:val="single" w:color="000000" w:sz="4" w:space="0"/>
                  </w:tcBorders>
                  <w:shd w:val="clear" w:color="auto" w:fill="auto"/>
                  <w:noWrap w:val="0"/>
                  <w:vAlign w:val="center"/>
                </w:tcPr>
                <w:p w14:paraId="16471955">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0617E488">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3A71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06FFC7CB">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32D19524">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shd w:val="clear" w:color="auto" w:fill="auto"/>
                  <w:noWrap w:val="0"/>
                  <w:vAlign w:val="center"/>
                </w:tcPr>
                <w:p w14:paraId="64F17C8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一般固废</w:t>
                  </w:r>
                </w:p>
              </w:tc>
              <w:tc>
                <w:tcPr>
                  <w:tcW w:w="2726" w:type="pct"/>
                  <w:tcBorders>
                    <w:top w:val="single" w:color="000000" w:sz="4" w:space="0"/>
                    <w:bottom w:val="single" w:color="000000" w:sz="4" w:space="0"/>
                  </w:tcBorders>
                  <w:shd w:val="clear" w:color="auto" w:fill="auto"/>
                  <w:noWrap w:val="0"/>
                  <w:vAlign w:val="center"/>
                </w:tcPr>
                <w:p w14:paraId="29CC85CD">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4C8EAE3D">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047F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1228096A">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17AA9178">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shd w:val="clear" w:color="auto" w:fill="auto"/>
                  <w:noWrap w:val="0"/>
                  <w:vAlign w:val="center"/>
                </w:tcPr>
                <w:p w14:paraId="4E106F2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危险废物</w:t>
                  </w:r>
                </w:p>
              </w:tc>
              <w:tc>
                <w:tcPr>
                  <w:tcW w:w="2726" w:type="pct"/>
                  <w:tcBorders>
                    <w:top w:val="single" w:color="000000" w:sz="4" w:space="0"/>
                    <w:bottom w:val="single" w:color="000000" w:sz="4" w:space="0"/>
                  </w:tcBorders>
                  <w:shd w:val="clear" w:color="auto" w:fill="auto"/>
                  <w:noWrap w:val="0"/>
                  <w:vAlign w:val="center"/>
                </w:tcPr>
                <w:p w14:paraId="7CD909AF">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432487B0">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1AAC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op w:val="single" w:color="000000" w:sz="4" w:space="0"/>
                    <w:bottom w:val="single" w:color="000000" w:sz="4" w:space="0"/>
                  </w:tcBorders>
                  <w:noWrap w:val="0"/>
                  <w:vAlign w:val="center"/>
                </w:tcPr>
                <w:p w14:paraId="57EB663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三期环保措施</w:t>
                  </w:r>
                </w:p>
              </w:tc>
            </w:tr>
            <w:tr w14:paraId="4DDF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op w:val="single" w:color="000000" w:sz="4" w:space="0"/>
                  </w:tcBorders>
                  <w:noWrap w:val="0"/>
                  <w:vAlign w:val="center"/>
                </w:tcPr>
                <w:p w14:paraId="1505526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w:t>
                  </w:r>
                </w:p>
              </w:tc>
              <w:tc>
                <w:tcPr>
                  <w:tcW w:w="436" w:type="pct"/>
                  <w:vMerge w:val="restart"/>
                  <w:tcBorders>
                    <w:top w:val="single" w:color="000000" w:sz="4" w:space="0"/>
                  </w:tcBorders>
                  <w:noWrap w:val="0"/>
                  <w:vAlign w:val="center"/>
                </w:tcPr>
                <w:p w14:paraId="3D6C439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废水</w:t>
                  </w:r>
                </w:p>
              </w:tc>
              <w:tc>
                <w:tcPr>
                  <w:tcW w:w="777" w:type="pct"/>
                  <w:gridSpan w:val="2"/>
                  <w:tcBorders>
                    <w:top w:val="single" w:color="000000" w:sz="4" w:space="0"/>
                    <w:bottom w:val="single" w:color="000000" w:sz="4" w:space="0"/>
                  </w:tcBorders>
                  <w:noWrap w:val="0"/>
                  <w:vAlign w:val="center"/>
                </w:tcPr>
                <w:p w14:paraId="37B7CE1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生活污水</w:t>
                  </w:r>
                </w:p>
              </w:tc>
              <w:tc>
                <w:tcPr>
                  <w:tcW w:w="2726" w:type="pct"/>
                  <w:tcBorders>
                    <w:top w:val="single" w:color="000000" w:sz="4" w:space="0"/>
                    <w:bottom w:val="single" w:color="000000" w:sz="4" w:space="0"/>
                  </w:tcBorders>
                  <w:shd w:val="clear" w:color="auto" w:fill="auto"/>
                  <w:noWrap w:val="0"/>
                  <w:vAlign w:val="center"/>
                </w:tcPr>
                <w:p w14:paraId="0FE4B8B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0C7CBE7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bidi="ar-SA"/>
                      <w14:textFill>
                        <w14:solidFill>
                          <w14:schemeClr w14:val="tx1"/>
                        </w14:solidFill>
                      </w14:textFill>
                    </w:rPr>
                    <w:t>/</w:t>
                  </w:r>
                </w:p>
              </w:tc>
            </w:tr>
            <w:tr w14:paraId="02D0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642D69C6">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23914620">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noWrap w:val="0"/>
                  <w:vAlign w:val="center"/>
                </w:tcPr>
                <w:p w14:paraId="1BBA87A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生产废水</w:t>
                  </w:r>
                </w:p>
              </w:tc>
              <w:tc>
                <w:tcPr>
                  <w:tcW w:w="2726" w:type="pct"/>
                  <w:tcBorders>
                    <w:top w:val="single" w:color="000000" w:sz="4" w:space="0"/>
                    <w:bottom w:val="single" w:color="000000" w:sz="4" w:space="0"/>
                  </w:tcBorders>
                  <w:shd w:val="clear" w:color="auto" w:fill="auto"/>
                  <w:noWrap w:val="0"/>
                  <w:vAlign w:val="center"/>
                </w:tcPr>
                <w:p w14:paraId="4DECEC5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2AA89AD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bidi="ar-SA"/>
                      <w14:textFill>
                        <w14:solidFill>
                          <w14:schemeClr w14:val="tx1"/>
                        </w14:solidFill>
                      </w14:textFill>
                    </w:rPr>
                    <w:t>/</w:t>
                  </w:r>
                </w:p>
              </w:tc>
            </w:tr>
            <w:tr w14:paraId="1166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op w:val="single" w:color="000000" w:sz="4" w:space="0"/>
                    <w:bottom w:val="single" w:color="000000" w:sz="4" w:space="0"/>
                  </w:tcBorders>
                  <w:noWrap w:val="0"/>
                  <w:vAlign w:val="center"/>
                </w:tcPr>
                <w:p w14:paraId="7604CE3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w:t>
                  </w:r>
                </w:p>
              </w:tc>
              <w:tc>
                <w:tcPr>
                  <w:tcW w:w="436" w:type="pct"/>
                  <w:tcBorders>
                    <w:top w:val="single" w:color="000000" w:sz="4" w:space="0"/>
                    <w:bottom w:val="single" w:color="000000" w:sz="4" w:space="0"/>
                  </w:tcBorders>
                  <w:noWrap w:val="0"/>
                  <w:vAlign w:val="center"/>
                </w:tcPr>
                <w:p w14:paraId="5CC893F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废气</w:t>
                  </w:r>
                </w:p>
              </w:tc>
              <w:tc>
                <w:tcPr>
                  <w:tcW w:w="777" w:type="pct"/>
                  <w:gridSpan w:val="2"/>
                  <w:tcBorders>
                    <w:top w:val="single" w:color="000000" w:sz="4" w:space="0"/>
                    <w:bottom w:val="single" w:color="000000" w:sz="4" w:space="0"/>
                  </w:tcBorders>
                  <w:noWrap w:val="0"/>
                  <w:vAlign w:val="center"/>
                </w:tcPr>
                <w:p w14:paraId="22B510A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锅炉废气</w:t>
                  </w:r>
                </w:p>
              </w:tc>
              <w:tc>
                <w:tcPr>
                  <w:tcW w:w="2726" w:type="pct"/>
                  <w:tcBorders>
                    <w:top w:val="single" w:color="000000" w:sz="4" w:space="0"/>
                    <w:bottom w:val="single" w:color="000000" w:sz="4" w:space="0"/>
                  </w:tcBorders>
                  <w:shd w:val="clear" w:color="auto" w:fill="auto"/>
                  <w:noWrap w:val="0"/>
                  <w:vAlign w:val="center"/>
                </w:tcPr>
                <w:p w14:paraId="12072BD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设置一套SNCR脱硝+多管旋风+</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布袋除尘</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w:t>
                  </w:r>
                  <w:r>
                    <w:rPr>
                      <w:rFonts w:hint="eastAsia" w:cs="Times New Roman"/>
                      <w:color w:val="000000" w:themeColor="text1"/>
                      <w:kern w:val="0"/>
                      <w:sz w:val="21"/>
                      <w:szCs w:val="21"/>
                      <w:u w:val="none" w:color="auto"/>
                      <w:lang w:val="en-US" w:eastAsia="zh-CN"/>
                      <w14:textFill>
                        <w14:solidFill>
                          <w14:schemeClr w14:val="tx1"/>
                        </w14:solidFill>
                      </w14:textFill>
                    </w:rPr>
                    <w:t>35</w:t>
                  </w: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m排气筒</w:t>
                  </w: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（DA001），并建设规范的采样平台</w:t>
                  </w:r>
                </w:p>
              </w:tc>
              <w:tc>
                <w:tcPr>
                  <w:tcW w:w="659" w:type="pct"/>
                  <w:tcBorders>
                    <w:top w:val="single" w:color="000000" w:sz="4" w:space="0"/>
                    <w:bottom w:val="single" w:color="000000" w:sz="4" w:space="0"/>
                  </w:tcBorders>
                  <w:shd w:val="clear" w:color="auto" w:fill="auto"/>
                  <w:noWrap w:val="0"/>
                  <w:vAlign w:val="center"/>
                </w:tcPr>
                <w:p w14:paraId="3ABC751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30</w:t>
                  </w:r>
                </w:p>
              </w:tc>
            </w:tr>
            <w:tr w14:paraId="2AF4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op w:val="single" w:color="000000" w:sz="4" w:space="0"/>
                    <w:bottom w:val="single" w:color="000000" w:sz="4" w:space="0"/>
                  </w:tcBorders>
                  <w:noWrap w:val="0"/>
                  <w:vAlign w:val="center"/>
                </w:tcPr>
                <w:p w14:paraId="6E4E168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w:t>
                  </w:r>
                </w:p>
              </w:tc>
              <w:tc>
                <w:tcPr>
                  <w:tcW w:w="436" w:type="pct"/>
                  <w:tcBorders>
                    <w:top w:val="single" w:color="000000" w:sz="4" w:space="0"/>
                    <w:bottom w:val="single" w:color="000000" w:sz="4" w:space="0"/>
                  </w:tcBorders>
                  <w:noWrap w:val="0"/>
                  <w:vAlign w:val="center"/>
                </w:tcPr>
                <w:p w14:paraId="1BBFCB9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噪声</w:t>
                  </w:r>
                </w:p>
              </w:tc>
              <w:tc>
                <w:tcPr>
                  <w:tcW w:w="777" w:type="pct"/>
                  <w:gridSpan w:val="2"/>
                  <w:tcBorders>
                    <w:top w:val="single" w:color="000000" w:sz="4" w:space="0"/>
                    <w:bottom w:val="single" w:color="000000" w:sz="4" w:space="0"/>
                  </w:tcBorders>
                  <w:noWrap w:val="0"/>
                  <w:vAlign w:val="center"/>
                </w:tcPr>
                <w:p w14:paraId="79BF7D3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设备噪声</w:t>
                  </w:r>
                </w:p>
              </w:tc>
              <w:tc>
                <w:tcPr>
                  <w:tcW w:w="2726" w:type="pct"/>
                  <w:tcBorders>
                    <w:top w:val="single" w:color="000000" w:sz="4" w:space="0"/>
                    <w:bottom w:val="single" w:color="000000" w:sz="4" w:space="0"/>
                  </w:tcBorders>
                  <w:shd w:val="clear" w:color="auto" w:fill="auto"/>
                  <w:noWrap w:val="0"/>
                  <w:vAlign w:val="center"/>
                </w:tcPr>
                <w:p w14:paraId="45D39463">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噪声设备减震隔声</w:t>
                  </w:r>
                </w:p>
              </w:tc>
              <w:tc>
                <w:tcPr>
                  <w:tcW w:w="659" w:type="pct"/>
                  <w:tcBorders>
                    <w:top w:val="single" w:color="000000" w:sz="4" w:space="0"/>
                    <w:bottom w:val="single" w:color="000000" w:sz="4" w:space="0"/>
                  </w:tcBorders>
                  <w:shd w:val="clear" w:color="auto" w:fill="auto"/>
                  <w:noWrap w:val="0"/>
                  <w:vAlign w:val="center"/>
                </w:tcPr>
                <w:p w14:paraId="2D5D9D2C">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0.5</w:t>
                  </w:r>
                </w:p>
              </w:tc>
            </w:tr>
            <w:tr w14:paraId="66C2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op w:val="single" w:color="000000" w:sz="4" w:space="0"/>
                  </w:tcBorders>
                  <w:noWrap w:val="0"/>
                  <w:vAlign w:val="center"/>
                </w:tcPr>
                <w:p w14:paraId="46E568A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4</w:t>
                  </w:r>
                </w:p>
              </w:tc>
              <w:tc>
                <w:tcPr>
                  <w:tcW w:w="436" w:type="pct"/>
                  <w:vMerge w:val="restart"/>
                  <w:tcBorders>
                    <w:top w:val="single" w:color="000000" w:sz="4" w:space="0"/>
                  </w:tcBorders>
                  <w:noWrap w:val="0"/>
                  <w:vAlign w:val="center"/>
                </w:tcPr>
                <w:p w14:paraId="66919DE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固体废物</w:t>
                  </w:r>
                </w:p>
              </w:tc>
              <w:tc>
                <w:tcPr>
                  <w:tcW w:w="777" w:type="pct"/>
                  <w:gridSpan w:val="2"/>
                  <w:tcBorders>
                    <w:top w:val="single" w:color="000000" w:sz="4" w:space="0"/>
                    <w:bottom w:val="single" w:color="000000" w:sz="4" w:space="0"/>
                  </w:tcBorders>
                  <w:noWrap w:val="0"/>
                  <w:vAlign w:val="center"/>
                </w:tcPr>
                <w:p w14:paraId="1A29BAC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生活垃圾</w:t>
                  </w:r>
                </w:p>
              </w:tc>
              <w:tc>
                <w:tcPr>
                  <w:tcW w:w="2726" w:type="pct"/>
                  <w:tcBorders>
                    <w:top w:val="single" w:color="000000" w:sz="4" w:space="0"/>
                    <w:bottom w:val="single" w:color="000000" w:sz="4" w:space="0"/>
                  </w:tcBorders>
                  <w:shd w:val="clear" w:color="auto" w:fill="auto"/>
                  <w:noWrap w:val="0"/>
                  <w:vAlign w:val="center"/>
                </w:tcPr>
                <w:p w14:paraId="1E682017">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41F18031">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26E1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21E2A58D">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56540F58">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noWrap w:val="0"/>
                  <w:vAlign w:val="center"/>
                </w:tcPr>
                <w:p w14:paraId="0DAE6CD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一般固废</w:t>
                  </w:r>
                </w:p>
              </w:tc>
              <w:tc>
                <w:tcPr>
                  <w:tcW w:w="2726" w:type="pct"/>
                  <w:tcBorders>
                    <w:top w:val="single" w:color="000000" w:sz="4" w:space="0"/>
                    <w:bottom w:val="single" w:color="000000" w:sz="4" w:space="0"/>
                  </w:tcBorders>
                  <w:shd w:val="clear" w:color="auto" w:fill="auto"/>
                  <w:noWrap w:val="0"/>
                  <w:vAlign w:val="center"/>
                </w:tcPr>
                <w:p w14:paraId="72AB6D4D">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3F4B48D0">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20D2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bottom w:val="single" w:color="000000" w:sz="4" w:space="0"/>
                  </w:tcBorders>
                  <w:noWrap w:val="0"/>
                  <w:vAlign w:val="center"/>
                </w:tcPr>
                <w:p w14:paraId="5386AA7B">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436" w:type="pct"/>
                  <w:vMerge w:val="continue"/>
                  <w:tcBorders>
                    <w:bottom w:val="single" w:color="000000" w:sz="4" w:space="0"/>
                  </w:tcBorders>
                  <w:noWrap w:val="0"/>
                  <w:vAlign w:val="center"/>
                </w:tcPr>
                <w:p w14:paraId="1EF58019">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p>
              </w:tc>
              <w:tc>
                <w:tcPr>
                  <w:tcW w:w="777" w:type="pct"/>
                  <w:gridSpan w:val="2"/>
                  <w:tcBorders>
                    <w:top w:val="single" w:color="000000" w:sz="4" w:space="0"/>
                    <w:bottom w:val="single" w:color="000000" w:sz="4" w:space="0"/>
                  </w:tcBorders>
                  <w:noWrap w:val="0"/>
                  <w:vAlign w:val="center"/>
                </w:tcPr>
                <w:p w14:paraId="75F1BF5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危险废物</w:t>
                  </w:r>
                </w:p>
              </w:tc>
              <w:tc>
                <w:tcPr>
                  <w:tcW w:w="2726" w:type="pct"/>
                  <w:tcBorders>
                    <w:top w:val="single" w:color="000000" w:sz="4" w:space="0"/>
                    <w:bottom w:val="single" w:color="000000" w:sz="4" w:space="0"/>
                  </w:tcBorders>
                  <w:shd w:val="clear" w:color="auto" w:fill="auto"/>
                  <w:noWrap w:val="0"/>
                  <w:vAlign w:val="center"/>
                </w:tcPr>
                <w:p w14:paraId="6AFEBE5B">
                  <w:pPr>
                    <w:widowControl/>
                    <w:spacing w:line="240" w:lineRule="auto"/>
                    <w:ind w:firstLine="0" w:firstLineChars="0"/>
                    <w:jc w:val="center"/>
                    <w:rPr>
                      <w:rFonts w:hint="eastAsia"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依托一期</w:t>
                  </w:r>
                </w:p>
              </w:tc>
              <w:tc>
                <w:tcPr>
                  <w:tcW w:w="659" w:type="pct"/>
                  <w:tcBorders>
                    <w:top w:val="single" w:color="000000" w:sz="4" w:space="0"/>
                    <w:bottom w:val="single" w:color="000000" w:sz="4" w:space="0"/>
                  </w:tcBorders>
                  <w:shd w:val="clear" w:color="auto" w:fill="auto"/>
                  <w:noWrap w:val="0"/>
                  <w:vAlign w:val="center"/>
                </w:tcPr>
                <w:p w14:paraId="2D72C3C7">
                  <w:pPr>
                    <w:widowControl/>
                    <w:spacing w:line="240" w:lineRule="auto"/>
                    <w:ind w:firstLine="0" w:firstLineChars="0"/>
                    <w:jc w:val="center"/>
                    <w:rPr>
                      <w:rFonts w:hint="default"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w:t>
                  </w:r>
                </w:p>
              </w:tc>
            </w:tr>
            <w:tr w14:paraId="529C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pct"/>
                  <w:gridSpan w:val="4"/>
                  <w:noWrap w:val="0"/>
                  <w:vAlign w:val="center"/>
                </w:tcPr>
                <w:p w14:paraId="348273ED">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p>
              </w:tc>
              <w:tc>
                <w:tcPr>
                  <w:tcW w:w="2726" w:type="pct"/>
                  <w:noWrap w:val="0"/>
                  <w:vAlign w:val="center"/>
                </w:tcPr>
                <w:p w14:paraId="4D945BEB">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合计</w:t>
                  </w:r>
                </w:p>
              </w:tc>
              <w:tc>
                <w:tcPr>
                  <w:tcW w:w="659" w:type="pct"/>
                  <w:noWrap w:val="0"/>
                  <w:vAlign w:val="center"/>
                </w:tcPr>
                <w:p w14:paraId="352C2D73">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99</w:t>
                  </w:r>
                </w:p>
              </w:tc>
            </w:tr>
          </w:tbl>
          <w:p w14:paraId="13FC6D0A">
            <w:pPr>
              <w:ind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（十）排污许可衔接</w:t>
            </w:r>
          </w:p>
          <w:p w14:paraId="3AEA4430">
            <w:pPr>
              <w:keepNext w:val="0"/>
              <w:keepLines w:val="0"/>
              <w:widowControl/>
              <w:suppressLineNumbers w:val="0"/>
              <w:jc w:val="left"/>
              <w:rPr>
                <w:rFonts w:hint="default" w:ascii="Times New Roman" w:hAnsi="Times New Roman" w:cs="Times New Roman"/>
                <w:bCs/>
                <w:color w:val="000000" w:themeColor="text1"/>
                <w:spacing w:val="-10"/>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根据《固定污染源排污许可分类管理名录（2019年版）》第四条，现有排污单位应当在生态环境部规定的实施时限内申请取得排污许可证或者填报排污登记表。新建排污单位应当在启动生产设施或者发生实际排污之前申请取得排污许可证或者填报排污登记表</w:t>
            </w:r>
            <w:r>
              <w:rPr>
                <w:rFonts w:hint="eastAsia" w:ascii="Times New Roman" w:hAnsi="Times New Roman" w:cs="Times New Roman"/>
                <w:color w:val="000000" w:themeColor="text1"/>
                <w:lang w:eastAsia="zh-CN"/>
                <w14:textFill>
                  <w14:solidFill>
                    <w14:schemeClr w14:val="tx1"/>
                  </w14:solidFill>
                </w14:textFill>
              </w:rPr>
              <w:t>。根据《国民经济行业分类》（GB/T 4754-2017），本项目属于“</w:t>
            </w:r>
            <w:r>
              <w:rPr>
                <w:rFonts w:hint="eastAsia" w:ascii="Times New Roman" w:hAnsi="Times New Roman" w:cs="Times New Roman"/>
                <w:color w:val="000000" w:themeColor="text1"/>
                <w:lang w:val="en-US" w:eastAsia="zh-CN"/>
                <w14:textFill>
                  <w14:solidFill>
                    <w14:schemeClr w14:val="tx1"/>
                  </w14:solidFill>
                </w14:textFill>
              </w:rPr>
              <w:t>D4430热力生产和供应</w:t>
            </w:r>
            <w:r>
              <w:rPr>
                <w:rFonts w:hint="eastAsia"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三</w:t>
            </w:r>
            <w:r>
              <w:rPr>
                <w:rFonts w:hint="eastAsia" w:ascii="Times New Roman" w:hAnsi="Times New Roman" w:cs="Times New Roman"/>
                <w:color w:val="000000" w:themeColor="text1"/>
                <w:lang w:eastAsia="zh-CN"/>
                <w14:textFill>
                  <w14:solidFill>
                    <w14:schemeClr w14:val="tx1"/>
                  </w14:solidFill>
                </w14:textFill>
              </w:rPr>
              <w:t>台锅炉合计出力</w:t>
            </w:r>
            <w:r>
              <w:rPr>
                <w:rFonts w:hint="eastAsia" w:ascii="Times New Roman" w:hAnsi="Times New Roman" w:cs="Times New Roman"/>
                <w:color w:val="000000" w:themeColor="text1"/>
                <w:lang w:val="en-US" w:eastAsia="zh-CN"/>
                <w14:textFill>
                  <w14:solidFill>
                    <w14:schemeClr w14:val="tx1"/>
                  </w14:solidFill>
                </w14:textFill>
              </w:rPr>
              <w:t>18t/h</w:t>
            </w:r>
            <w:r>
              <w:rPr>
                <w:rFonts w:hint="eastAsia" w:ascii="Times New Roman" w:hAnsi="Times New Roman" w:cs="Times New Roman"/>
                <w:color w:val="000000" w:themeColor="text1"/>
                <w:lang w:eastAsia="zh-CN"/>
                <w14:textFill>
                  <w14:solidFill>
                    <w14:schemeClr w14:val="tx1"/>
                  </w14:solidFill>
                </w14:textFill>
              </w:rPr>
              <w:t>，根据《固定污染源排污许可分类管理名录（2019 版）》中的“</w:t>
            </w:r>
            <w:r>
              <w:rPr>
                <w:rFonts w:hint="eastAsia" w:ascii="Times New Roman" w:hAnsi="Times New Roman" w:cs="Times New Roman"/>
                <w:color w:val="000000" w:themeColor="text1"/>
                <w:lang w:val="en-US" w:eastAsia="zh-CN"/>
                <w14:textFill>
                  <w14:solidFill>
                    <w14:schemeClr w14:val="tx1"/>
                  </w14:solidFill>
                </w14:textFill>
              </w:rPr>
              <w:t>三十九、电力、热力生产和供应业 44-热力生产和供应443</w:t>
            </w:r>
            <w:r>
              <w:rPr>
                <w:rFonts w:hint="eastAsia" w:ascii="Times New Roman" w:hAnsi="Times New Roman" w:cs="Times New Roman"/>
                <w:color w:val="000000" w:themeColor="text1"/>
                <w:lang w:eastAsia="zh-CN"/>
                <w14:textFill>
                  <w14:solidFill>
                    <w14:schemeClr w14:val="tx1"/>
                  </w14:solidFill>
                </w14:textFill>
              </w:rPr>
              <w:t>”中的“</w:t>
            </w:r>
            <w:r>
              <w:rPr>
                <w:rFonts w:hint="eastAsia" w:ascii="Times New Roman" w:hAnsi="Times New Roman" w:cs="Times New Roman"/>
                <w:color w:val="000000" w:themeColor="text1"/>
                <w:lang w:val="en-US" w:eastAsia="zh-CN"/>
                <w14:textFill>
                  <w14:solidFill>
                    <w14:schemeClr w14:val="tx1"/>
                  </w14:solidFill>
                </w14:textFill>
              </w:rPr>
              <w:t>单台且合计出力20吨/小时（14兆瓦）以下的锅炉（不含电热锅炉和单台且合计出力1吨/小时（0.7 兆瓦）及以下的天然气锅炉）</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，本项目属于</w:t>
            </w:r>
            <w:r>
              <w:rPr>
                <w:rFonts w:hint="eastAsia" w:ascii="Times New Roman" w:hAnsi="Times New Roman" w:cs="Times New Roman"/>
                <w:color w:val="000000" w:themeColor="text1"/>
                <w:lang w:val="en-US" w:eastAsia="zh-CN"/>
                <w14:textFill>
                  <w14:solidFill>
                    <w14:schemeClr w14:val="tx1"/>
                  </w14:solidFill>
                </w14:textFill>
              </w:rPr>
              <w:t>简化</w:t>
            </w:r>
            <w:r>
              <w:rPr>
                <w:rFonts w:hint="eastAsia" w:ascii="Times New Roman" w:hAnsi="Times New Roman" w:cs="Times New Roman"/>
                <w:color w:val="000000" w:themeColor="text1"/>
                <w14:textFill>
                  <w14:solidFill>
                    <w14:schemeClr w14:val="tx1"/>
                  </w14:solidFill>
                </w14:textFill>
              </w:rPr>
              <w:t>管理的排污单位，</w:t>
            </w:r>
            <w:r>
              <w:rPr>
                <w:rFonts w:hint="eastAsia" w:ascii="Times New Roman" w:hAnsi="Times New Roman" w:cs="Times New Roman"/>
                <w:color w:val="000000" w:themeColor="text1"/>
                <w:lang w:val="en-US" w:eastAsia="zh-CN"/>
                <w14:textFill>
                  <w14:solidFill>
                    <w14:schemeClr w14:val="tx1"/>
                  </w14:solidFill>
                </w14:textFill>
              </w:rPr>
              <w:t>需</w:t>
            </w:r>
            <w:r>
              <w:rPr>
                <w:rFonts w:hint="eastAsia" w:ascii="Times New Roman" w:hAnsi="Times New Roman" w:cs="Times New Roman"/>
                <w:color w:val="000000" w:themeColor="text1"/>
                <w14:textFill>
                  <w14:solidFill>
                    <w14:schemeClr w14:val="tx1"/>
                  </w14:solidFill>
                </w14:textFill>
              </w:rPr>
              <w:t>申请取得排污许可证。</w:t>
            </w:r>
            <w:r>
              <w:rPr>
                <w:rFonts w:hint="eastAsia" w:cs="Times New Roman"/>
                <w:color w:val="000000" w:themeColor="text1"/>
                <w:lang w:eastAsia="zh-CN"/>
                <w14:textFill>
                  <w14:solidFill>
                    <w14:schemeClr w14:val="tx1"/>
                  </w14:solidFill>
                </w14:textFill>
              </w:rPr>
              <w:t>项目</w:t>
            </w:r>
            <w:r>
              <w:rPr>
                <w:rFonts w:hint="eastAsia" w:ascii="Times New Roman" w:hAnsi="Times New Roman" w:cs="Times New Roman"/>
                <w:color w:val="000000" w:themeColor="text1"/>
                <w14:textFill>
                  <w14:solidFill>
                    <w14:schemeClr w14:val="tx1"/>
                  </w14:solidFill>
                </w14:textFill>
              </w:rPr>
              <w:t>在取得环评批复后，并配套环评要求的环保设施，在具备投入正常生产的条件下应尽快完成本项目验收工作。</w:t>
            </w:r>
          </w:p>
        </w:tc>
      </w:tr>
    </w:tbl>
    <w:p w14:paraId="5DC0321F">
      <w:pPr>
        <w:adjustRightInd w:val="0"/>
        <w:snapToGrid w:val="0"/>
        <w:rPr>
          <w:rFonts w:hint="eastAsia" w:ascii="宋体" w:cs="宋体"/>
          <w:b/>
          <w:color w:val="000000" w:themeColor="text1"/>
          <w:kern w:val="0"/>
          <w:sz w:val="28"/>
          <w:szCs w:val="28"/>
          <w14:textFill>
            <w14:solidFill>
              <w14:schemeClr w14:val="tx1"/>
            </w14:solidFill>
          </w14:textFill>
        </w:rPr>
        <w:sectPr>
          <w:pgSz w:w="11907" w:h="16840"/>
          <w:pgMar w:top="1440" w:right="1803" w:bottom="1440" w:left="1803" w:header="851" w:footer="851" w:gutter="0"/>
          <w:pgBorders>
            <w:top w:val="none" w:sz="0" w:space="0"/>
            <w:left w:val="none" w:sz="0" w:space="0"/>
            <w:bottom w:val="none" w:sz="0" w:space="0"/>
            <w:right w:val="none" w:sz="0" w:space="0"/>
          </w:pgBorders>
          <w:cols w:space="720" w:num="1"/>
          <w:docGrid w:linePitch="312" w:charSpace="0"/>
        </w:sectPr>
      </w:pPr>
    </w:p>
    <w:p w14:paraId="7371A9FF">
      <w:pPr>
        <w:pStyle w:val="28"/>
        <w:jc w:val="center"/>
        <w:outlineLvl w:val="0"/>
        <w:rPr>
          <w:rFonts w:ascii="黑体" w:hAnsi="黑体" w:eastAsia="黑体"/>
          <w:snapToGrid w:val="0"/>
          <w:color w:val="000000" w:themeColor="text1"/>
          <w:sz w:val="30"/>
          <w:szCs w:val="30"/>
          <w14:textFill>
            <w14:solidFill>
              <w14:schemeClr w14:val="tx1"/>
            </w14:solidFill>
          </w14:textFill>
        </w:rPr>
      </w:pPr>
      <w:bookmarkStart w:id="14" w:name="_Toc9052"/>
      <w:r>
        <w:rPr>
          <w:rFonts w:hint="eastAsia" w:ascii="黑体" w:hAnsi="黑体" w:eastAsia="黑体"/>
          <w:snapToGrid w:val="0"/>
          <w:color w:val="000000" w:themeColor="text1"/>
          <w:sz w:val="30"/>
          <w:szCs w:val="30"/>
          <w14:textFill>
            <w14:solidFill>
              <w14:schemeClr w14:val="tx1"/>
            </w14:solidFill>
          </w14:textFill>
        </w:rPr>
        <w:t>五、</w:t>
      </w:r>
      <w:bookmarkStart w:id="15"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14"/>
      <w:bookmarkEnd w:id="15"/>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390"/>
        <w:gridCol w:w="1371"/>
        <w:gridCol w:w="2004"/>
        <w:gridCol w:w="2577"/>
      </w:tblGrid>
      <w:tr w14:paraId="4B5E4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8" w:type="pct"/>
            <w:noWrap w:val="0"/>
            <w:vAlign w:val="top"/>
          </w:tcPr>
          <w:p w14:paraId="1EE7979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-1270</wp:posOffset>
                      </wp:positionV>
                      <wp:extent cx="757555" cy="520065"/>
                      <wp:effectExtent l="2540" t="3810" r="20955" b="9525"/>
                      <wp:wrapNone/>
                      <wp:docPr id="1" name="直线 12"/>
                      <wp:cNvGraphicFramePr/>
                      <a:graphic xmlns:a="http://schemas.openxmlformats.org/drawingml/2006/main">
                        <a:graphicData uri="http://schemas.microsoft.com/office/word/2010/wordprocessingShape">
                          <wps:wsp>
                            <wps:cNvCnPr/>
                            <wps:spPr>
                              <a:xfrm>
                                <a:off x="0" y="0"/>
                                <a:ext cx="757555" cy="520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5.15pt;margin-top:-0.1pt;height:40.95pt;width:59.65pt;z-index:251660288;mso-width-relative:page;mso-height-relative:page;" filled="f" stroked="t" coordsize="21600,21600" o:gfxdata="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j7MaPW&#10;AAAACAEAAA8AAAAAAAAAAQAgAAAAIgAAAGRycy9kb3ducmV2LnhtbFBLAQIUABQAAAAIAIdO4kCG&#10;V7VY6QEAAOADAAAOAAAAAAAAAAEAIAAAACUBAABkcnMvZTJvRG9jLnhtbFBLBQYAAAAABgAGAFkB&#10;AACABQAAAAA=&#10;">
                      <v:fill on="f" focussize="0,0"/>
                      <v:stroke color="#000000" joinstyle="round"/>
                      <v:imagedata o:title=""/>
                      <o:lock v:ext="edit" aspectratio="f"/>
                    </v:line>
                  </w:pict>
                </mc:Fallback>
              </mc:AlternateConten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内容</w:t>
            </w:r>
          </w:p>
          <w:p w14:paraId="4BB05029">
            <w:pPr>
              <w:widowControl/>
              <w:spacing w:line="240" w:lineRule="auto"/>
              <w:ind w:firstLine="0" w:firstLineChars="0"/>
              <w:jc w:val="both"/>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要素</w:t>
            </w:r>
          </w:p>
        </w:tc>
        <w:tc>
          <w:tcPr>
            <w:tcW w:w="816" w:type="pct"/>
            <w:noWrap w:val="0"/>
            <w:vAlign w:val="center"/>
          </w:tcPr>
          <w:p w14:paraId="44A560C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排放口</w:t>
            </w:r>
            <w:r>
              <w:rPr>
                <w:rFonts w:hint="eastAsia"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编号、名称</w:t>
            </w:r>
            <w:r>
              <w:rPr>
                <w:rFonts w:hint="eastAsia"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/污染源</w:t>
            </w:r>
          </w:p>
        </w:tc>
        <w:tc>
          <w:tcPr>
            <w:tcW w:w="805" w:type="pct"/>
            <w:noWrap w:val="0"/>
            <w:vAlign w:val="center"/>
          </w:tcPr>
          <w:p w14:paraId="3148D8B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污染物项目</w:t>
            </w:r>
          </w:p>
        </w:tc>
        <w:tc>
          <w:tcPr>
            <w:tcW w:w="1177" w:type="pct"/>
            <w:noWrap w:val="0"/>
            <w:vAlign w:val="center"/>
          </w:tcPr>
          <w:p w14:paraId="0889030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环境保护措施</w:t>
            </w:r>
          </w:p>
        </w:tc>
        <w:tc>
          <w:tcPr>
            <w:tcW w:w="1512" w:type="pct"/>
            <w:noWrap w:val="0"/>
            <w:vAlign w:val="center"/>
          </w:tcPr>
          <w:p w14:paraId="0B59254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执行标准</w:t>
            </w:r>
          </w:p>
        </w:tc>
      </w:tr>
      <w:tr w14:paraId="122AE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88" w:type="pct"/>
            <w:vMerge w:val="restart"/>
            <w:noWrap w:val="0"/>
            <w:vAlign w:val="center"/>
          </w:tcPr>
          <w:p w14:paraId="0B28E21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大气环境</w:t>
            </w:r>
          </w:p>
        </w:tc>
        <w:tc>
          <w:tcPr>
            <w:tcW w:w="816" w:type="pct"/>
            <w:vMerge w:val="restart"/>
            <w:noWrap w:val="0"/>
            <w:vAlign w:val="center"/>
          </w:tcPr>
          <w:p w14:paraId="7E22665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DA001</w:t>
            </w:r>
          </w:p>
        </w:tc>
        <w:tc>
          <w:tcPr>
            <w:tcW w:w="805" w:type="pct"/>
            <w:tcBorders>
              <w:bottom w:val="single" w:color="000000" w:sz="4" w:space="0"/>
            </w:tcBorders>
            <w:shd w:val="clear" w:color="auto" w:fill="auto"/>
            <w:noWrap w:val="0"/>
            <w:vAlign w:val="center"/>
          </w:tcPr>
          <w:p w14:paraId="4AEC59AB">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SO</w:t>
            </w:r>
            <w:r>
              <w:rPr>
                <w:rFonts w:hint="default" w:ascii="Times New Roman" w:hAnsi="Times New Roman" w:eastAsia="宋体" w:cs="Times New Roman"/>
                <w:color w:val="000000" w:themeColor="text1"/>
                <w:kern w:val="0"/>
                <w:sz w:val="21"/>
                <w:szCs w:val="21"/>
                <w:u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、NO</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x</w:t>
            </w:r>
            <w:r>
              <w:rPr>
                <w:rFonts w:hint="eastAsia" w:cs="Times New Roman"/>
                <w:color w:val="000000" w:themeColor="text1"/>
                <w:kern w:val="0"/>
                <w:sz w:val="21"/>
                <w:szCs w:val="21"/>
                <w:u w:val="none"/>
                <w:lang w:val="en-US" w:eastAsia="zh-CN"/>
                <w14:textFill>
                  <w14:solidFill>
                    <w14:schemeClr w14:val="tx1"/>
                  </w14:solidFill>
                </w14:textFill>
              </w:rPr>
              <w:t>、烟气黑度、汞及其化合物</w:t>
            </w:r>
          </w:p>
        </w:tc>
        <w:tc>
          <w:tcPr>
            <w:tcW w:w="1177" w:type="pct"/>
            <w:tcBorders>
              <w:bottom w:val="single" w:color="000000" w:sz="4" w:space="0"/>
            </w:tcBorders>
            <w:shd w:val="clear" w:color="auto" w:fill="auto"/>
            <w:noWrap w:val="0"/>
            <w:vAlign w:val="center"/>
          </w:tcPr>
          <w:p w14:paraId="68E7D03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SNCR脱硝+多管旋风+</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布袋除尘</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m排气筒</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，并建设规范的采样平台</w:t>
            </w:r>
          </w:p>
        </w:tc>
        <w:tc>
          <w:tcPr>
            <w:tcW w:w="1512" w:type="pct"/>
            <w:tcBorders>
              <w:bottom w:val="single" w:color="000000" w:sz="4" w:space="0"/>
            </w:tcBorders>
            <w:shd w:val="clear" w:color="auto" w:fill="auto"/>
            <w:noWrap w:val="0"/>
            <w:vAlign w:val="center"/>
          </w:tcPr>
          <w:p w14:paraId="360C72C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《锅炉大气污染物排放标准》（GB13271-2014）</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表2中燃气锅炉大气污染物排放限值</w:t>
            </w:r>
          </w:p>
        </w:tc>
      </w:tr>
      <w:tr w14:paraId="02D6E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88" w:type="pct"/>
            <w:vMerge w:val="continue"/>
            <w:noWrap w:val="0"/>
            <w:vAlign w:val="center"/>
          </w:tcPr>
          <w:p w14:paraId="60A9A33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16" w:type="pct"/>
            <w:vMerge w:val="continue"/>
            <w:tcBorders>
              <w:bottom w:val="single" w:color="000000" w:sz="4" w:space="0"/>
            </w:tcBorders>
            <w:noWrap w:val="0"/>
            <w:vAlign w:val="center"/>
          </w:tcPr>
          <w:p w14:paraId="62A0A0A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05" w:type="pct"/>
            <w:tcBorders>
              <w:top w:val="single" w:color="000000" w:sz="4" w:space="0"/>
              <w:bottom w:val="single" w:color="000000" w:sz="4" w:space="0"/>
            </w:tcBorders>
            <w:shd w:val="clear" w:color="auto" w:fill="auto"/>
            <w:noWrap w:val="0"/>
            <w:vAlign w:val="center"/>
          </w:tcPr>
          <w:p w14:paraId="0AB9EA8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氨</w:t>
            </w:r>
          </w:p>
        </w:tc>
        <w:tc>
          <w:tcPr>
            <w:tcW w:w="1177" w:type="pct"/>
            <w:tcBorders>
              <w:top w:val="single" w:color="000000" w:sz="4" w:space="0"/>
              <w:bottom w:val="single" w:color="000000" w:sz="4" w:space="0"/>
            </w:tcBorders>
            <w:shd w:val="clear" w:color="auto" w:fill="auto"/>
            <w:noWrap w:val="0"/>
            <w:vAlign w:val="center"/>
          </w:tcPr>
          <w:p w14:paraId="6625347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c>
          <w:tcPr>
            <w:tcW w:w="1512" w:type="pct"/>
            <w:vMerge w:val="restart"/>
            <w:tcBorders>
              <w:top w:val="single" w:color="000000" w:sz="4" w:space="0"/>
            </w:tcBorders>
            <w:shd w:val="clear" w:color="auto" w:fill="auto"/>
            <w:noWrap w:val="0"/>
            <w:vAlign w:val="center"/>
          </w:tcPr>
          <w:p w14:paraId="2C1423C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olor w:val="000000" w:themeColor="text1"/>
                <w:sz w:val="21"/>
                <w:szCs w:val="21"/>
                <w:u w:val="none"/>
                <w:lang w:eastAsia="zh-CN"/>
                <w14:textFill>
                  <w14:solidFill>
                    <w14:schemeClr w14:val="tx1"/>
                  </w14:solidFill>
                </w14:textFill>
              </w:rPr>
              <w:t>《工业炉窑主要大气污染物排放标准》（DB433082-2024）中</w:t>
            </w:r>
            <w:r>
              <w:rPr>
                <w:rFonts w:hint="eastAsia"/>
                <w:color w:val="000000" w:themeColor="text1"/>
                <w:sz w:val="21"/>
                <w:szCs w:val="21"/>
                <w:u w:val="none"/>
                <w:lang w:val="en-US" w:eastAsia="zh-CN"/>
                <w14:textFill>
                  <w14:solidFill>
                    <w14:schemeClr w14:val="tx1"/>
                  </w14:solidFill>
                </w14:textFill>
              </w:rPr>
              <w:t>8mg/m</w:t>
            </w:r>
            <w:r>
              <w:rPr>
                <w:rFonts w:hint="eastAsia"/>
                <w:color w:val="000000" w:themeColor="text1"/>
                <w:sz w:val="21"/>
                <w:szCs w:val="21"/>
                <w:u w:val="none"/>
                <w:vertAlign w:val="superscript"/>
                <w:lang w:val="en-US" w:eastAsia="zh-CN"/>
                <w14:textFill>
                  <w14:solidFill>
                    <w14:schemeClr w14:val="tx1"/>
                  </w14:solidFill>
                </w14:textFill>
              </w:rPr>
              <w:t>3</w:t>
            </w:r>
            <w:r>
              <w:rPr>
                <w:rFonts w:hint="eastAsia"/>
                <w:color w:val="000000" w:themeColor="text1"/>
                <w:sz w:val="21"/>
                <w:szCs w:val="21"/>
                <w:u w:val="none"/>
                <w:lang w:val="en-US" w:eastAsia="zh-CN"/>
                <w14:textFill>
                  <w14:solidFill>
                    <w14:schemeClr w14:val="tx1"/>
                  </w14:solidFill>
                </w14:textFill>
              </w:rPr>
              <w:t>的标准</w:t>
            </w:r>
          </w:p>
        </w:tc>
      </w:tr>
      <w:tr w14:paraId="1066A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688" w:type="pct"/>
            <w:vMerge w:val="continue"/>
            <w:noWrap w:val="0"/>
            <w:vAlign w:val="center"/>
          </w:tcPr>
          <w:p w14:paraId="52D9DF29">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16" w:type="pct"/>
            <w:vMerge w:val="restart"/>
            <w:tcBorders>
              <w:top w:val="single" w:color="000000" w:sz="4" w:space="0"/>
            </w:tcBorders>
            <w:noWrap w:val="0"/>
            <w:vAlign w:val="center"/>
          </w:tcPr>
          <w:p w14:paraId="00A13122">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DA002</w:t>
            </w:r>
          </w:p>
        </w:tc>
        <w:tc>
          <w:tcPr>
            <w:tcW w:w="805" w:type="pct"/>
            <w:tcBorders>
              <w:top w:val="single" w:color="000000" w:sz="4" w:space="0"/>
              <w:bottom w:val="single" w:color="000000" w:sz="4" w:space="0"/>
            </w:tcBorders>
            <w:shd w:val="clear" w:color="auto" w:fill="auto"/>
            <w:noWrap w:val="0"/>
            <w:vAlign w:val="center"/>
          </w:tcPr>
          <w:p w14:paraId="0A11A2E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氨</w:t>
            </w:r>
          </w:p>
        </w:tc>
        <w:tc>
          <w:tcPr>
            <w:tcW w:w="1177" w:type="pct"/>
            <w:tcBorders>
              <w:top w:val="single" w:color="000000" w:sz="4" w:space="0"/>
              <w:bottom w:val="single" w:color="000000" w:sz="4" w:space="0"/>
            </w:tcBorders>
            <w:shd w:val="clear" w:color="auto" w:fill="auto"/>
            <w:noWrap w:val="0"/>
            <w:vAlign w:val="center"/>
          </w:tcPr>
          <w:p w14:paraId="1810780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w:t>
            </w:r>
          </w:p>
        </w:tc>
        <w:tc>
          <w:tcPr>
            <w:tcW w:w="1512" w:type="pct"/>
            <w:vMerge w:val="continue"/>
            <w:tcBorders>
              <w:bottom w:val="single" w:color="000000" w:sz="4" w:space="0"/>
            </w:tcBorders>
            <w:shd w:val="clear" w:color="auto" w:fill="auto"/>
            <w:noWrap w:val="0"/>
            <w:vAlign w:val="center"/>
          </w:tcPr>
          <w:p w14:paraId="7B5C1CB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r w14:paraId="1F66B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8" w:type="pct"/>
            <w:vMerge w:val="continue"/>
            <w:noWrap w:val="0"/>
            <w:vAlign w:val="center"/>
          </w:tcPr>
          <w:p w14:paraId="3B1CD1B0">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16" w:type="pct"/>
            <w:vMerge w:val="continue"/>
            <w:noWrap w:val="0"/>
            <w:vAlign w:val="center"/>
          </w:tcPr>
          <w:p w14:paraId="3208AFD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05" w:type="pct"/>
            <w:tcBorders>
              <w:top w:val="single" w:color="000000" w:sz="4" w:space="0"/>
            </w:tcBorders>
            <w:shd w:val="clear" w:color="auto" w:fill="auto"/>
            <w:noWrap w:val="0"/>
            <w:vAlign w:val="center"/>
          </w:tcPr>
          <w:p w14:paraId="3AFED33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SO</w:t>
            </w:r>
            <w:r>
              <w:rPr>
                <w:rFonts w:hint="default" w:ascii="Times New Roman" w:hAnsi="Times New Roman" w:eastAsia="宋体" w:cs="Times New Roman"/>
                <w:color w:val="000000" w:themeColor="text1"/>
                <w:kern w:val="0"/>
                <w:sz w:val="21"/>
                <w:szCs w:val="21"/>
                <w:u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、NO</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x</w:t>
            </w:r>
            <w:r>
              <w:rPr>
                <w:rFonts w:hint="eastAsia" w:cs="Times New Roman"/>
                <w:color w:val="000000" w:themeColor="text1"/>
                <w:kern w:val="0"/>
                <w:sz w:val="21"/>
                <w:szCs w:val="21"/>
                <w:u w:val="none"/>
                <w:lang w:val="en-US" w:eastAsia="zh-CN"/>
                <w14:textFill>
                  <w14:solidFill>
                    <w14:schemeClr w14:val="tx1"/>
                  </w14:solidFill>
                </w14:textFill>
              </w:rPr>
              <w:t>、烟气黑度、汞及其化合物</w:t>
            </w:r>
          </w:p>
        </w:tc>
        <w:tc>
          <w:tcPr>
            <w:tcW w:w="1177" w:type="pct"/>
            <w:tcBorders>
              <w:top w:val="single" w:color="000000" w:sz="4" w:space="0"/>
            </w:tcBorders>
            <w:shd w:val="clear" w:color="auto" w:fill="auto"/>
            <w:noWrap w:val="0"/>
            <w:vAlign w:val="center"/>
          </w:tcPr>
          <w:p w14:paraId="7E5C74E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SNCR脱硝+多管旋风+</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布袋除尘</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r>
              <w:rPr>
                <w:rFonts w:hint="eastAsia" w:cs="Times New Roman"/>
                <w:color w:val="000000" w:themeColor="text1"/>
                <w:kern w:val="0"/>
                <w:sz w:val="21"/>
                <w:szCs w:val="21"/>
                <w:u w:val="none"/>
                <w:lang w:val="en-US" w:eastAsia="zh-CN"/>
                <w14:textFill>
                  <w14:solidFill>
                    <w14:schemeClr w14:val="tx1"/>
                  </w14:solidFill>
                </w14:textFill>
              </w:rPr>
              <w:t>35</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m排气筒</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，并建设规范的采样平台</w:t>
            </w:r>
          </w:p>
        </w:tc>
        <w:tc>
          <w:tcPr>
            <w:tcW w:w="1512" w:type="pct"/>
            <w:tcBorders>
              <w:top w:val="single" w:color="000000" w:sz="4" w:space="0"/>
            </w:tcBorders>
            <w:shd w:val="clear" w:color="auto" w:fill="auto"/>
            <w:noWrap w:val="0"/>
            <w:vAlign w:val="center"/>
          </w:tcPr>
          <w:p w14:paraId="2DB2DC3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《锅炉大气污染物排放标准》（GB13271-2014）</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表2中燃气锅炉大气污染物排放限值</w:t>
            </w:r>
          </w:p>
        </w:tc>
      </w:tr>
      <w:tr w14:paraId="28085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88" w:type="pct"/>
            <w:vMerge w:val="restart"/>
            <w:noWrap w:val="0"/>
            <w:vAlign w:val="center"/>
          </w:tcPr>
          <w:p w14:paraId="6C88D477">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地表水环境</w:t>
            </w:r>
          </w:p>
        </w:tc>
        <w:tc>
          <w:tcPr>
            <w:tcW w:w="816" w:type="pct"/>
            <w:vMerge w:val="restart"/>
            <w:noWrap w:val="0"/>
            <w:vAlign w:val="center"/>
          </w:tcPr>
          <w:p w14:paraId="16820D9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DW001</w:t>
            </w:r>
          </w:p>
        </w:tc>
        <w:tc>
          <w:tcPr>
            <w:tcW w:w="805" w:type="pct"/>
            <w:tcBorders>
              <w:bottom w:val="single" w:color="000000" w:sz="4" w:space="0"/>
            </w:tcBorders>
            <w:noWrap w:val="0"/>
            <w:vAlign w:val="center"/>
          </w:tcPr>
          <w:p w14:paraId="4B7F7DA3">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生活污水</w:t>
            </w:r>
          </w:p>
        </w:tc>
        <w:tc>
          <w:tcPr>
            <w:tcW w:w="1177" w:type="pct"/>
            <w:tcBorders>
              <w:bottom w:val="single" w:color="000000" w:sz="4" w:space="0"/>
            </w:tcBorders>
            <w:noWrap w:val="0"/>
            <w:vAlign w:val="center"/>
          </w:tcPr>
          <w:p w14:paraId="3A41A8C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经化粪池处理后排入黎家坪片区工业污水处理厂</w:t>
            </w:r>
          </w:p>
        </w:tc>
        <w:tc>
          <w:tcPr>
            <w:tcW w:w="1512" w:type="pct"/>
            <w:vMerge w:val="restart"/>
            <w:noWrap w:val="0"/>
            <w:vAlign w:val="center"/>
          </w:tcPr>
          <w:p w14:paraId="0934E20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《污水综合排放标准》（</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GB8978-1996</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）三级标准及</w:t>
            </w:r>
            <w:r>
              <w:rPr>
                <w:rFonts w:hint="eastAsia" w:cs="Times New Roman"/>
                <w:color w:val="000000" w:themeColor="text1"/>
                <w:kern w:val="0"/>
                <w:sz w:val="21"/>
                <w:szCs w:val="21"/>
                <w:u w:val="none"/>
                <w:lang w:val="en-US" w:eastAsia="zh-CN"/>
                <w14:textFill>
                  <w14:solidFill>
                    <w14:schemeClr w14:val="tx1"/>
                  </w14:solidFill>
                </w14:textFill>
              </w:rPr>
              <w:t>黎家坪片区工业污水处理厂</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进水水质要求</w:t>
            </w:r>
          </w:p>
        </w:tc>
      </w:tr>
      <w:tr w14:paraId="699F8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88" w:type="pct"/>
            <w:vMerge w:val="continue"/>
            <w:noWrap w:val="0"/>
            <w:vAlign w:val="center"/>
          </w:tcPr>
          <w:p w14:paraId="7007B08F">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16" w:type="pct"/>
            <w:vMerge w:val="continue"/>
            <w:noWrap w:val="0"/>
            <w:vAlign w:val="center"/>
          </w:tcPr>
          <w:p w14:paraId="41CA748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c>
          <w:tcPr>
            <w:tcW w:w="805" w:type="pct"/>
            <w:tcBorders>
              <w:top w:val="single" w:color="000000" w:sz="4" w:space="0"/>
            </w:tcBorders>
            <w:noWrap w:val="0"/>
            <w:vAlign w:val="center"/>
          </w:tcPr>
          <w:p w14:paraId="007B620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生产废</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水</w:t>
            </w:r>
          </w:p>
        </w:tc>
        <w:tc>
          <w:tcPr>
            <w:tcW w:w="1177" w:type="pct"/>
            <w:tcBorders>
              <w:top w:val="single" w:color="000000" w:sz="4" w:space="0"/>
            </w:tcBorders>
            <w:noWrap w:val="0"/>
            <w:vAlign w:val="center"/>
          </w:tcPr>
          <w:p w14:paraId="659116E1">
            <w:pPr>
              <w:widowControl/>
              <w:spacing w:line="240" w:lineRule="auto"/>
              <w:ind w:firstLine="0" w:firstLineChars="0"/>
              <w:jc w:val="center"/>
              <w:rPr>
                <w:rFonts w:hint="default"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沉淀池处理后排入黎家坪片区工业污水处理厂</w:t>
            </w:r>
          </w:p>
        </w:tc>
        <w:tc>
          <w:tcPr>
            <w:tcW w:w="1512" w:type="pct"/>
            <w:vMerge w:val="continue"/>
            <w:noWrap w:val="0"/>
            <w:vAlign w:val="center"/>
          </w:tcPr>
          <w:p w14:paraId="2DE8A44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p>
        </w:tc>
      </w:tr>
      <w:tr w14:paraId="41486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8" w:type="pct"/>
            <w:noWrap w:val="0"/>
            <w:vAlign w:val="center"/>
          </w:tcPr>
          <w:p w14:paraId="39F57674">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声环境</w:t>
            </w:r>
          </w:p>
        </w:tc>
        <w:tc>
          <w:tcPr>
            <w:tcW w:w="816" w:type="pct"/>
            <w:noWrap w:val="0"/>
            <w:vAlign w:val="center"/>
          </w:tcPr>
          <w:p w14:paraId="6F6278E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cs="Times New Roman"/>
                <w:color w:val="000000" w:themeColor="text1"/>
                <w:kern w:val="0"/>
                <w:sz w:val="21"/>
                <w:szCs w:val="21"/>
                <w:u w:val="none"/>
                <w:lang w:val="en-US" w:eastAsia="zh-CN"/>
                <w14:textFill>
                  <w14:solidFill>
                    <w14:schemeClr w14:val="tx1"/>
                  </w14:solidFill>
                </w14:textFill>
              </w:rPr>
              <w:t>噪声</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设备</w:t>
            </w:r>
          </w:p>
        </w:tc>
        <w:tc>
          <w:tcPr>
            <w:tcW w:w="805" w:type="pct"/>
            <w:noWrap w:val="0"/>
            <w:vAlign w:val="center"/>
          </w:tcPr>
          <w:p w14:paraId="31489DD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设备噪声</w:t>
            </w:r>
          </w:p>
        </w:tc>
        <w:tc>
          <w:tcPr>
            <w:tcW w:w="1177" w:type="pct"/>
            <w:noWrap w:val="0"/>
            <w:vAlign w:val="center"/>
          </w:tcPr>
          <w:p w14:paraId="069BB21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选用低噪声设备，</w:t>
            </w:r>
            <w:r>
              <w:rPr>
                <w:rFonts w:hint="eastAsia" w:cs="Times New Roman"/>
                <w:color w:val="000000" w:themeColor="text1"/>
                <w:kern w:val="0"/>
                <w:sz w:val="21"/>
                <w:szCs w:val="21"/>
                <w:u w:val="none"/>
                <w:lang w:val="en-US" w:eastAsia="zh-CN"/>
                <w14:textFill>
                  <w14:solidFill>
                    <w14:schemeClr w14:val="tx1"/>
                  </w14:solidFill>
                </w14:textFill>
              </w:rPr>
              <w:t>设置减振、隔声</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措施</w:t>
            </w:r>
          </w:p>
        </w:tc>
        <w:tc>
          <w:tcPr>
            <w:tcW w:w="1512" w:type="pct"/>
            <w:noWrap w:val="0"/>
            <w:vAlign w:val="center"/>
          </w:tcPr>
          <w:p w14:paraId="182A83A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《工业企业厂界环境噪声排放标准》</w:t>
            </w:r>
            <w:r>
              <w:rPr>
                <w:rFonts w:hint="eastAsia" w:cs="Times New Roman"/>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GB12348-2008</w:t>
            </w:r>
            <w:r>
              <w:rPr>
                <w:rFonts w:hint="eastAsia" w:cs="Times New Roman"/>
                <w:color w:val="000000" w:themeColor="text1"/>
                <w:kern w:val="0"/>
                <w:sz w:val="21"/>
                <w:szCs w:val="21"/>
                <w:u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类排放标准</w:t>
            </w:r>
          </w:p>
        </w:tc>
      </w:tr>
      <w:tr w14:paraId="01A24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8" w:type="pct"/>
            <w:noWrap w:val="0"/>
            <w:vAlign w:val="center"/>
          </w:tcPr>
          <w:p w14:paraId="132DC00E">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电磁辐射</w:t>
            </w:r>
          </w:p>
        </w:tc>
        <w:tc>
          <w:tcPr>
            <w:tcW w:w="816" w:type="pct"/>
            <w:noWrap w:val="0"/>
            <w:vAlign w:val="center"/>
          </w:tcPr>
          <w:p w14:paraId="71C59D3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805" w:type="pct"/>
            <w:noWrap w:val="0"/>
            <w:vAlign w:val="center"/>
          </w:tcPr>
          <w:p w14:paraId="0D27F60B">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1177" w:type="pct"/>
            <w:noWrap w:val="0"/>
            <w:vAlign w:val="center"/>
          </w:tcPr>
          <w:p w14:paraId="5C390B85">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c>
          <w:tcPr>
            <w:tcW w:w="1512" w:type="pct"/>
            <w:noWrap w:val="0"/>
            <w:vAlign w:val="center"/>
          </w:tcPr>
          <w:p w14:paraId="662951F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r>
      <w:tr w14:paraId="5D6AD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88" w:type="pct"/>
            <w:noWrap w:val="0"/>
            <w:vAlign w:val="center"/>
          </w:tcPr>
          <w:p w14:paraId="12C577F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固体废物</w:t>
            </w:r>
          </w:p>
        </w:tc>
        <w:tc>
          <w:tcPr>
            <w:tcW w:w="4311" w:type="pct"/>
            <w:gridSpan w:val="4"/>
            <w:noWrap w:val="0"/>
            <w:vAlign w:val="center"/>
          </w:tcPr>
          <w:p w14:paraId="6A586D88">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生活垃圾收集后交由环卫部门处理；</w:t>
            </w:r>
            <w:r>
              <w:rPr>
                <w:rFonts w:hint="eastAsia" w:cs="Times New Roman"/>
                <w:color w:val="000000" w:themeColor="text1"/>
                <w:kern w:val="0"/>
                <w:sz w:val="21"/>
                <w:szCs w:val="21"/>
                <w:u w:val="none"/>
                <w:lang w:val="en-US" w:eastAsia="zh-CN"/>
                <w14:textFill>
                  <w14:solidFill>
                    <w14:schemeClr w14:val="tx1"/>
                  </w14:solidFill>
                </w14:textFill>
              </w:rPr>
              <w:t>生物质灰渣</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收集后</w:t>
            </w:r>
            <w:r>
              <w:rPr>
                <w:rFonts w:hint="eastAsia" w:cs="Times New Roman"/>
                <w:color w:val="000000" w:themeColor="text1"/>
                <w:kern w:val="0"/>
                <w:sz w:val="21"/>
                <w:szCs w:val="21"/>
                <w:u w:val="none"/>
                <w:lang w:val="en-US" w:eastAsia="zh-CN"/>
                <w14:textFill>
                  <w14:solidFill>
                    <w14:schemeClr w14:val="tx1"/>
                  </w14:solidFill>
                </w14:textFill>
              </w:rPr>
              <w:t>用作农肥</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；废离子交换树脂收集后交由厂家回收利用；</w:t>
            </w:r>
            <w:r>
              <w:rPr>
                <w:rFonts w:hint="eastAsia" w:cs="Times New Roman"/>
                <w:color w:val="000000" w:themeColor="text1"/>
                <w:kern w:val="0"/>
                <w:sz w:val="21"/>
                <w:szCs w:val="21"/>
                <w:u w:val="none"/>
                <w:lang w:val="en-US" w:eastAsia="zh-CN"/>
                <w14:textFill>
                  <w14:solidFill>
                    <w14:schemeClr w14:val="tx1"/>
                  </w14:solidFill>
                </w14:textFill>
              </w:rPr>
              <w:t>废矿物油</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收集后交由有资质的单位进行处置。</w:t>
            </w:r>
          </w:p>
        </w:tc>
      </w:tr>
      <w:tr w14:paraId="29FAC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88" w:type="pct"/>
            <w:noWrap w:val="0"/>
            <w:vAlign w:val="center"/>
          </w:tcPr>
          <w:p w14:paraId="50B5E5E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土壤及地下水污染防治措施</w:t>
            </w:r>
          </w:p>
        </w:tc>
        <w:tc>
          <w:tcPr>
            <w:tcW w:w="4311" w:type="pct"/>
            <w:gridSpan w:val="4"/>
            <w:noWrap w:val="0"/>
            <w:vAlign w:val="center"/>
          </w:tcPr>
          <w:p w14:paraId="1A58B25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r>
      <w:tr w14:paraId="62BD2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88" w:type="pct"/>
            <w:noWrap w:val="0"/>
            <w:vAlign w:val="center"/>
          </w:tcPr>
          <w:p w14:paraId="61B8148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生态保护措施</w:t>
            </w:r>
          </w:p>
        </w:tc>
        <w:tc>
          <w:tcPr>
            <w:tcW w:w="4311" w:type="pct"/>
            <w:gridSpan w:val="4"/>
            <w:noWrap w:val="0"/>
            <w:vAlign w:val="center"/>
          </w:tcPr>
          <w:p w14:paraId="543ECE1A">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r>
      <w:tr w14:paraId="1F490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8" w:type="pct"/>
            <w:noWrap w:val="0"/>
            <w:vAlign w:val="center"/>
          </w:tcPr>
          <w:p w14:paraId="7A0D2421">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环境风险</w:t>
            </w:r>
          </w:p>
          <w:p w14:paraId="0C9C5B56">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防范措施</w:t>
            </w:r>
          </w:p>
        </w:tc>
        <w:tc>
          <w:tcPr>
            <w:tcW w:w="4311" w:type="pct"/>
            <w:gridSpan w:val="4"/>
            <w:noWrap w:val="0"/>
            <w:vAlign w:val="center"/>
          </w:tcPr>
          <w:p w14:paraId="42282537">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1）风险源防控 </w:t>
            </w:r>
          </w:p>
          <w:p w14:paraId="293BCB9D">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①首先应树立并强化风险意识，加强管理； </w:t>
            </w:r>
          </w:p>
          <w:p w14:paraId="310401CD">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②加强对风险物质储存区的巡检，储存仓库严禁烟火；</w:t>
            </w:r>
          </w:p>
          <w:p w14:paraId="2BF6124E">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③配备必要的应急物资； </w:t>
            </w:r>
          </w:p>
          <w:p w14:paraId="102D4F80">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2）环境影响途径防控 </w:t>
            </w:r>
          </w:p>
          <w:p w14:paraId="0A7C8D10">
            <w:pPr>
              <w:widowControl/>
              <w:spacing w:line="240" w:lineRule="auto"/>
              <w:ind w:firstLine="0" w:firstLineChars="0"/>
              <w:jc w:val="left"/>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①厂区应配备必要的</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应急物资</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，一旦发生</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废水事故排放</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及时对废水进行收集</w:t>
            </w: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 xml:space="preserve">。 </w:t>
            </w:r>
          </w:p>
          <w:p w14:paraId="66D69383">
            <w:pPr>
              <w:widowControl/>
              <w:spacing w:line="240" w:lineRule="auto"/>
              <w:ind w:firstLine="0" w:firstLineChars="0"/>
              <w:jc w:val="left"/>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②厂区应配备齐全的消防设施设备，成立应急小组</w:t>
            </w: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w:t>
            </w:r>
          </w:p>
        </w:tc>
      </w:tr>
      <w:tr w14:paraId="1473A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88" w:type="pct"/>
            <w:noWrap w:val="0"/>
            <w:vAlign w:val="center"/>
          </w:tcPr>
          <w:p w14:paraId="5120235C">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其他环境</w:t>
            </w:r>
          </w:p>
          <w:p w14:paraId="6B7C1773">
            <w:pPr>
              <w:widowControl/>
              <w:spacing w:line="240" w:lineRule="auto"/>
              <w:ind w:firstLine="0" w:firstLineChars="0"/>
              <w:jc w:val="cente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t>管理要求</w:t>
            </w:r>
          </w:p>
        </w:tc>
        <w:tc>
          <w:tcPr>
            <w:tcW w:w="4311" w:type="pct"/>
            <w:gridSpan w:val="4"/>
            <w:noWrap w:val="0"/>
            <w:vAlign w:val="center"/>
          </w:tcPr>
          <w:p w14:paraId="5EFE019F">
            <w:pPr>
              <w:widowControl/>
              <w:spacing w:line="240" w:lineRule="auto"/>
              <w:ind w:firstLine="0" w:firstLineChars="0"/>
              <w:jc w:val="left"/>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1、项目建成投产排污前，申报排污许可</w:t>
            </w:r>
          </w:p>
          <w:p w14:paraId="0A1A1EC1">
            <w:pPr>
              <w:widowControl/>
              <w:spacing w:line="240" w:lineRule="auto"/>
              <w:ind w:firstLine="0" w:firstLineChars="0"/>
              <w:jc w:val="left"/>
              <w:rPr>
                <w:rFonts w:hint="default" w:ascii="Times New Roman" w:hAnsi="Times New Roman" w:eastAsia="宋体" w:cs="Times New Roman"/>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14:textFill>
                  <w14:solidFill>
                    <w14:schemeClr w14:val="tx1"/>
                  </w14:solidFill>
                </w14:textFill>
              </w:rPr>
              <w:t>2、项目建成试运行，及时进行环保竣工验收</w:t>
            </w:r>
          </w:p>
        </w:tc>
      </w:tr>
    </w:tbl>
    <w:p w14:paraId="26C25132">
      <w:pPr>
        <w:pStyle w:val="28"/>
        <w:jc w:val="center"/>
        <w:outlineLvl w:val="0"/>
        <w:rPr>
          <w:rFonts w:ascii="黑体" w:hAnsi="黑体" w:eastAsia="黑体"/>
          <w:snapToGrid w:val="0"/>
          <w:color w:val="000000" w:themeColor="text1"/>
          <w:sz w:val="30"/>
          <w:szCs w:val="30"/>
          <w14:textFill>
            <w14:solidFill>
              <w14:schemeClr w14:val="tx1"/>
            </w14:solidFill>
          </w14:textFill>
        </w:rPr>
      </w:pPr>
      <w:bookmarkStart w:id="16" w:name="_Toc7413"/>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bookmarkEnd w:id="16"/>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C4EB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E390B63">
            <w:pPr>
              <w:ind w:firstLine="48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符合国家产业政策，厂区选址基本可行，平面布局合理。通过评价分析，本项目产生的各类污染物，在采取相应的防治措施后，可实现达标排放。建设单位应严格执行环保法规，按本报告表中所述，对可能影响环境的污染因素采取合理、有效的治理措施，确保污染物的达标排放。在项目运营时，建设单位要负责维持环保设施的正常运行，</w:t>
            </w:r>
            <w:r>
              <w:rPr>
                <w:rFonts w:hint="eastAsia"/>
                <w:color w:val="000000" w:themeColor="text1"/>
                <w:szCs w:val="21"/>
                <w:lang w:val="en-US" w:eastAsia="zh-CN"/>
                <w14:textFill>
                  <w14:solidFill>
                    <w14:schemeClr w14:val="tx1"/>
                  </w14:solidFill>
                </w14:textFill>
              </w:rPr>
              <w:t>做</w:t>
            </w:r>
            <w:r>
              <w:rPr>
                <w:rFonts w:hint="eastAsia"/>
                <w:color w:val="000000" w:themeColor="text1"/>
                <w:szCs w:val="21"/>
                <w14:textFill>
                  <w14:solidFill>
                    <w14:schemeClr w14:val="tx1"/>
                  </w14:solidFill>
                </w14:textFill>
              </w:rPr>
              <w:t>好防范措施，保证废水、废气、噪声和固体废物的正常处理，把项目对环境的影响控制在最低的限度。则项目将不</w:t>
            </w:r>
            <w:r>
              <w:rPr>
                <w:rFonts w:hint="eastAsia"/>
                <w:color w:val="000000" w:themeColor="text1"/>
                <w:szCs w:val="21"/>
                <w:lang w:val="en-US" w:eastAsia="zh-CN"/>
                <w14:textFill>
                  <w14:solidFill>
                    <w14:schemeClr w14:val="tx1"/>
                  </w14:solidFill>
                </w14:textFill>
              </w:rPr>
              <w:t>会</w:t>
            </w:r>
            <w:r>
              <w:rPr>
                <w:rFonts w:hint="eastAsia"/>
                <w:color w:val="000000" w:themeColor="text1"/>
                <w:szCs w:val="21"/>
                <w14:textFill>
                  <w14:solidFill>
                    <w14:schemeClr w14:val="tx1"/>
                  </w14:solidFill>
                </w14:textFill>
              </w:rPr>
              <w:t>对周围环境产生明显的不良影响，从环境保护角度上讲，项目建设是可行的。</w:t>
            </w:r>
          </w:p>
          <w:p w14:paraId="74087D19">
            <w:pPr>
              <w:ind w:firstLine="480" w:firstLineChars="200"/>
              <w:rPr>
                <w:rFonts w:ascii="宋体" w:cs="宋体"/>
                <w:color w:val="000000" w:themeColor="text1"/>
                <w:sz w:val="24"/>
                <w14:textFill>
                  <w14:solidFill>
                    <w14:schemeClr w14:val="tx1"/>
                  </w14:solidFill>
                </w14:textFill>
              </w:rPr>
            </w:pPr>
          </w:p>
        </w:tc>
      </w:tr>
    </w:tbl>
    <w:p w14:paraId="6526CED3">
      <w:pPr>
        <w:rPr>
          <w:rFonts w:ascii="宋体"/>
          <w:color w:val="000000" w:themeColor="text1"/>
          <w14:textFill>
            <w14:solidFill>
              <w14:schemeClr w14:val="tx1"/>
            </w14:solidFill>
          </w14:textFill>
        </w:rPr>
        <w:sectPr>
          <w:pgSz w:w="11906" w:h="16838"/>
          <w:pgMar w:top="1440" w:right="1803" w:bottom="1440" w:left="1803" w:header="851" w:footer="851" w:gutter="0"/>
          <w:pgBorders>
            <w:top w:val="none" w:sz="0" w:space="0"/>
            <w:left w:val="none" w:sz="0" w:space="0"/>
            <w:bottom w:val="none" w:sz="0" w:space="0"/>
            <w:right w:val="none" w:sz="0" w:space="0"/>
          </w:pgBorders>
          <w:cols w:space="720" w:num="1"/>
          <w:docGrid w:linePitch="312" w:charSpace="0"/>
        </w:sectPr>
      </w:pPr>
    </w:p>
    <w:p w14:paraId="5D5E468D">
      <w:pPr>
        <w:pStyle w:val="28"/>
        <w:adjustRightInd w:val="0"/>
        <w:snapToGrid w:val="0"/>
        <w:spacing w:before="0" w:beforeAutospacing="0" w:after="0" w:afterAutospacing="0" w:line="240" w:lineRule="auto"/>
        <w:jc w:val="center"/>
        <w:outlineLvl w:val="0"/>
        <w:rPr>
          <w:rFonts w:hint="eastAsia" w:ascii="方正小标宋_GBK" w:hAnsi="黑体" w:eastAsia="方正小标宋_GBK"/>
          <w:snapToGrid w:val="0"/>
          <w:color w:val="000000" w:themeColor="text1"/>
          <w:sz w:val="38"/>
          <w:szCs w:val="38"/>
          <w14:textFill>
            <w14:solidFill>
              <w14:schemeClr w14:val="tx1"/>
            </w14:solidFill>
          </w14:textFill>
        </w:rPr>
      </w:pPr>
      <w:bookmarkStart w:id="17" w:name="_Toc30516"/>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bookmarkEnd w:id="17"/>
    </w:p>
    <w:tbl>
      <w:tblPr>
        <w:tblStyle w:val="31"/>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F7FF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noWrap w:val="0"/>
            <w:tcMar>
              <w:left w:w="28" w:type="dxa"/>
              <w:right w:w="28" w:type="dxa"/>
            </w:tcMar>
            <w:vAlign w:val="center"/>
          </w:tcPr>
          <w:p w14:paraId="4226FD3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6985</wp:posOffset>
                      </wp:positionV>
                      <wp:extent cx="984250" cy="515620"/>
                      <wp:effectExtent l="1905" t="4445" r="4445" b="13335"/>
                      <wp:wrapNone/>
                      <wp:docPr id="2" name="直线 13"/>
                      <wp:cNvGraphicFramePr/>
                      <a:graphic xmlns:a="http://schemas.openxmlformats.org/drawingml/2006/main">
                        <a:graphicData uri="http://schemas.microsoft.com/office/word/2010/wordprocessingShape">
                          <wps:wsp>
                            <wps:cNvCnPr/>
                            <wps:spPr>
                              <a:xfrm>
                                <a:off x="0" y="0"/>
                                <a:ext cx="984250" cy="515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0.35pt;margin-top:0.55pt;height:40.6pt;width:77.5pt;z-index:251661312;mso-width-relative:page;mso-height-relative:page;" filled="f" stroked="t" coordsize="21600,21600" o:gfxdata="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RHd&#10;n9QAAAAGAQAADwAAAAAAAAABACAAAAAiAAAAZHJzL2Rvd25yZXYueG1sUEsBAhQAFAAAAAgAh07i&#10;QKtb49HtAQAA4AMAAA4AAAAAAAAAAQAgAAAAIwEAAGRycy9lMm9Eb2MueG1sUEsFBgAAAAAGAAYA&#10;WQEAAIIFAAAAAA==&#10;">
                      <v:fill on="f" focussize="0,0"/>
                      <v:stroke color="#000000" joinstyle="round"/>
                      <v:imagedata o:title=""/>
                      <o:lock v:ext="edit" aspectratio="f"/>
                    </v:line>
                  </w:pict>
                </mc:Fallback>
              </mc:AlternateConten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项目</w:t>
            </w:r>
          </w:p>
          <w:p w14:paraId="4ED7259D">
            <w:pPr>
              <w:widowControl/>
              <w:spacing w:line="240" w:lineRule="auto"/>
              <w:ind w:firstLine="0" w:firstLineChars="0"/>
              <w:jc w:val="both"/>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分类</w:t>
            </w:r>
          </w:p>
        </w:tc>
        <w:tc>
          <w:tcPr>
            <w:tcW w:w="1417" w:type="dxa"/>
            <w:noWrap w:val="0"/>
            <w:tcMar>
              <w:left w:w="28" w:type="dxa"/>
              <w:right w:w="28" w:type="dxa"/>
            </w:tcMar>
            <w:vAlign w:val="center"/>
          </w:tcPr>
          <w:p w14:paraId="175699C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污染物名称</w:t>
            </w:r>
          </w:p>
        </w:tc>
        <w:tc>
          <w:tcPr>
            <w:tcW w:w="1701" w:type="dxa"/>
            <w:noWrap w:val="0"/>
            <w:tcMar>
              <w:left w:w="28" w:type="dxa"/>
              <w:right w:w="28" w:type="dxa"/>
            </w:tcMar>
            <w:vAlign w:val="center"/>
          </w:tcPr>
          <w:p w14:paraId="048D1BE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现有工程</w:t>
            </w:r>
          </w:p>
          <w:p w14:paraId="15E94CF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排放量（固体废物产生量）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1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①</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3F605F6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现有工程</w:t>
            </w:r>
          </w:p>
          <w:p w14:paraId="0E982E7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许可排放量</w:t>
            </w:r>
          </w:p>
          <w:p w14:paraId="21BEA34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2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2C4B411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在建工程</w:t>
            </w:r>
          </w:p>
          <w:p w14:paraId="206BEF1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排放量（固体废物产生量）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3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③</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1559" w:type="dxa"/>
            <w:noWrap w:val="0"/>
            <w:tcMar>
              <w:left w:w="28" w:type="dxa"/>
              <w:right w:w="28" w:type="dxa"/>
            </w:tcMar>
            <w:vAlign w:val="center"/>
          </w:tcPr>
          <w:p w14:paraId="309C8E0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w:t>
            </w:r>
          </w:p>
          <w:p w14:paraId="1D4BBB5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排放量（固体废物产生量）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4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④</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1761" w:type="dxa"/>
            <w:noWrap w:val="0"/>
            <w:tcMar>
              <w:left w:w="28" w:type="dxa"/>
              <w:right w:w="28" w:type="dxa"/>
            </w:tcMar>
            <w:vAlign w:val="center"/>
          </w:tcPr>
          <w:p w14:paraId="2E5B771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以新带老削减量</w:t>
            </w:r>
          </w:p>
          <w:p w14:paraId="156DB62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（新建项目不填）</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5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⑤</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1959" w:type="dxa"/>
            <w:noWrap w:val="0"/>
            <w:tcMar>
              <w:left w:w="28" w:type="dxa"/>
              <w:right w:w="28" w:type="dxa"/>
            </w:tcMar>
            <w:vAlign w:val="center"/>
          </w:tcPr>
          <w:p w14:paraId="2F2B219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本项目建成后</w:t>
            </w:r>
          </w:p>
          <w:p w14:paraId="52E9DFE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全厂排放量（固体废物产生量）</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6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⑥</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c>
          <w:tcPr>
            <w:tcW w:w="826" w:type="dxa"/>
            <w:noWrap w:val="0"/>
            <w:tcMar>
              <w:left w:w="28" w:type="dxa"/>
              <w:right w:w="28" w:type="dxa"/>
            </w:tcMar>
            <w:vAlign w:val="center"/>
          </w:tcPr>
          <w:p w14:paraId="391AF79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变化量</w:t>
            </w:r>
          </w:p>
          <w:p w14:paraId="1FEFBDA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instrText xml:space="preserve"> = 7 \* GB3 \* MERGEFORMAT </w:instrTex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⑦</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fldChar w:fldCharType="end"/>
            </w:r>
          </w:p>
        </w:tc>
      </w:tr>
      <w:tr w14:paraId="3DD15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565408A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废气</w:t>
            </w:r>
          </w:p>
        </w:tc>
        <w:tc>
          <w:tcPr>
            <w:tcW w:w="1417" w:type="dxa"/>
            <w:shd w:val="clear" w:color="auto" w:fill="auto"/>
            <w:noWrap w:val="0"/>
            <w:vAlign w:val="center"/>
          </w:tcPr>
          <w:p w14:paraId="0197D25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颗粒物</w:t>
            </w:r>
          </w:p>
        </w:tc>
        <w:tc>
          <w:tcPr>
            <w:tcW w:w="1701" w:type="dxa"/>
            <w:shd w:val="clear" w:color="auto" w:fill="auto"/>
            <w:noWrap w:val="0"/>
            <w:vAlign w:val="center"/>
          </w:tcPr>
          <w:p w14:paraId="75A7594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shd w:val="clear" w:color="auto" w:fill="auto"/>
            <w:noWrap w:val="0"/>
            <w:vAlign w:val="center"/>
          </w:tcPr>
          <w:p w14:paraId="7BBE047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shd w:val="clear" w:color="auto" w:fill="auto"/>
            <w:noWrap w:val="0"/>
            <w:vAlign w:val="center"/>
          </w:tcPr>
          <w:p w14:paraId="6A7D8FD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shd w:val="clear" w:color="auto" w:fill="auto"/>
            <w:noWrap w:val="0"/>
            <w:vAlign w:val="center"/>
          </w:tcPr>
          <w:p w14:paraId="7DDBA066">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0.158</w:t>
            </w:r>
          </w:p>
        </w:tc>
        <w:tc>
          <w:tcPr>
            <w:tcW w:w="1761" w:type="dxa"/>
            <w:shd w:val="clear" w:color="auto" w:fill="auto"/>
            <w:noWrap w:val="0"/>
            <w:vAlign w:val="center"/>
          </w:tcPr>
          <w:p w14:paraId="2B37EE6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959" w:type="dxa"/>
            <w:shd w:val="clear" w:color="auto" w:fill="auto"/>
            <w:noWrap w:val="0"/>
            <w:vAlign w:val="center"/>
          </w:tcPr>
          <w:p w14:paraId="6FD1B427">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0.158</w:t>
            </w:r>
          </w:p>
        </w:tc>
        <w:tc>
          <w:tcPr>
            <w:tcW w:w="826" w:type="dxa"/>
            <w:shd w:val="clear" w:color="auto" w:fill="auto"/>
            <w:noWrap w:val="0"/>
            <w:vAlign w:val="center"/>
          </w:tcPr>
          <w:p w14:paraId="298484C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61841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483B046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shd w:val="clear" w:color="auto" w:fill="auto"/>
            <w:noWrap w:val="0"/>
            <w:vAlign w:val="center"/>
          </w:tcPr>
          <w:p w14:paraId="7AC0B36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二氧化硫</w:t>
            </w:r>
          </w:p>
        </w:tc>
        <w:tc>
          <w:tcPr>
            <w:tcW w:w="1701" w:type="dxa"/>
            <w:shd w:val="clear" w:color="auto" w:fill="auto"/>
            <w:noWrap w:val="0"/>
            <w:vAlign w:val="center"/>
          </w:tcPr>
          <w:p w14:paraId="14F9038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shd w:val="clear" w:color="auto" w:fill="auto"/>
            <w:noWrap w:val="0"/>
            <w:vAlign w:val="center"/>
          </w:tcPr>
          <w:p w14:paraId="08F6F84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shd w:val="clear" w:color="auto" w:fill="auto"/>
            <w:noWrap w:val="0"/>
            <w:vAlign w:val="center"/>
          </w:tcPr>
          <w:p w14:paraId="566E474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shd w:val="clear" w:color="auto" w:fill="auto"/>
            <w:noWrap w:val="0"/>
            <w:vAlign w:val="center"/>
          </w:tcPr>
          <w:p w14:paraId="688BA25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4.80</w:t>
            </w:r>
          </w:p>
        </w:tc>
        <w:tc>
          <w:tcPr>
            <w:tcW w:w="1761" w:type="dxa"/>
            <w:shd w:val="clear" w:color="auto" w:fill="auto"/>
            <w:noWrap w:val="0"/>
            <w:vAlign w:val="center"/>
          </w:tcPr>
          <w:p w14:paraId="0DF332A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959" w:type="dxa"/>
            <w:shd w:val="clear" w:color="auto" w:fill="auto"/>
            <w:noWrap w:val="0"/>
            <w:vAlign w:val="center"/>
          </w:tcPr>
          <w:p w14:paraId="6C69A28E">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4.80</w:t>
            </w:r>
          </w:p>
        </w:tc>
        <w:tc>
          <w:tcPr>
            <w:tcW w:w="826" w:type="dxa"/>
            <w:shd w:val="clear" w:color="auto" w:fill="auto"/>
            <w:noWrap w:val="0"/>
            <w:vAlign w:val="center"/>
          </w:tcPr>
          <w:p w14:paraId="35EC636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06788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4C7A0DB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bottom w:val="single" w:color="000000" w:sz="4" w:space="0"/>
            </w:tcBorders>
            <w:shd w:val="clear" w:color="auto" w:fill="auto"/>
            <w:noWrap w:val="0"/>
            <w:vAlign w:val="center"/>
          </w:tcPr>
          <w:p w14:paraId="1BC7CB4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氮氧化物</w:t>
            </w:r>
          </w:p>
        </w:tc>
        <w:tc>
          <w:tcPr>
            <w:tcW w:w="1701" w:type="dxa"/>
            <w:tcBorders>
              <w:bottom w:val="single" w:color="000000" w:sz="4" w:space="0"/>
            </w:tcBorders>
            <w:shd w:val="clear" w:color="auto" w:fill="auto"/>
            <w:noWrap w:val="0"/>
            <w:vAlign w:val="center"/>
          </w:tcPr>
          <w:p w14:paraId="665E46A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bottom w:val="single" w:color="000000" w:sz="4" w:space="0"/>
            </w:tcBorders>
            <w:shd w:val="clear" w:color="auto" w:fill="auto"/>
            <w:noWrap w:val="0"/>
            <w:vAlign w:val="center"/>
          </w:tcPr>
          <w:p w14:paraId="1D3AF5A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bottom w:val="single" w:color="000000" w:sz="4" w:space="0"/>
            </w:tcBorders>
            <w:shd w:val="clear" w:color="auto" w:fill="auto"/>
            <w:noWrap w:val="0"/>
            <w:vAlign w:val="center"/>
          </w:tcPr>
          <w:p w14:paraId="5E818432">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tcBorders>
              <w:bottom w:val="single" w:color="000000" w:sz="4" w:space="0"/>
            </w:tcBorders>
            <w:shd w:val="clear" w:color="auto" w:fill="auto"/>
            <w:noWrap w:val="0"/>
            <w:vAlign w:val="center"/>
          </w:tcPr>
          <w:p w14:paraId="58592E33">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25.09</w:t>
            </w:r>
          </w:p>
        </w:tc>
        <w:tc>
          <w:tcPr>
            <w:tcW w:w="1761" w:type="dxa"/>
            <w:tcBorders>
              <w:bottom w:val="single" w:color="000000" w:sz="4" w:space="0"/>
            </w:tcBorders>
            <w:shd w:val="clear" w:color="auto" w:fill="auto"/>
            <w:noWrap w:val="0"/>
            <w:vAlign w:val="center"/>
          </w:tcPr>
          <w:p w14:paraId="2D3F44D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1959" w:type="dxa"/>
            <w:tcBorders>
              <w:bottom w:val="single" w:color="000000" w:sz="4" w:space="0"/>
            </w:tcBorders>
            <w:shd w:val="clear" w:color="auto" w:fill="auto"/>
            <w:noWrap w:val="0"/>
            <w:vAlign w:val="center"/>
          </w:tcPr>
          <w:p w14:paraId="5004BB68">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25.09</w:t>
            </w:r>
          </w:p>
        </w:tc>
        <w:tc>
          <w:tcPr>
            <w:tcW w:w="826" w:type="dxa"/>
            <w:tcBorders>
              <w:bottom w:val="single" w:color="000000" w:sz="4" w:space="0"/>
            </w:tcBorders>
            <w:shd w:val="clear" w:color="auto" w:fill="auto"/>
            <w:noWrap w:val="0"/>
            <w:vAlign w:val="center"/>
          </w:tcPr>
          <w:p w14:paraId="4652FA9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2CD22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456C4D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top w:val="single" w:color="000000" w:sz="4" w:space="0"/>
            </w:tcBorders>
            <w:shd w:val="clear" w:color="auto" w:fill="auto"/>
            <w:noWrap w:val="0"/>
            <w:vAlign w:val="center"/>
          </w:tcPr>
          <w:p w14:paraId="19133AC5">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氨</w:t>
            </w:r>
          </w:p>
        </w:tc>
        <w:tc>
          <w:tcPr>
            <w:tcW w:w="1701" w:type="dxa"/>
            <w:tcBorders>
              <w:top w:val="single" w:color="000000" w:sz="4" w:space="0"/>
            </w:tcBorders>
            <w:shd w:val="clear" w:color="auto" w:fill="auto"/>
            <w:noWrap w:val="0"/>
            <w:vAlign w:val="center"/>
          </w:tcPr>
          <w:p w14:paraId="0D87B31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top w:val="single" w:color="000000" w:sz="4" w:space="0"/>
            </w:tcBorders>
            <w:shd w:val="clear" w:color="auto" w:fill="auto"/>
            <w:noWrap w:val="0"/>
            <w:vAlign w:val="center"/>
          </w:tcPr>
          <w:p w14:paraId="71C479D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top w:val="single" w:color="000000" w:sz="4" w:space="0"/>
            </w:tcBorders>
            <w:shd w:val="clear" w:color="auto" w:fill="auto"/>
            <w:noWrap w:val="0"/>
            <w:vAlign w:val="center"/>
          </w:tcPr>
          <w:p w14:paraId="4E3DF3C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tcBorders>
              <w:top w:val="single" w:color="000000" w:sz="4" w:space="0"/>
            </w:tcBorders>
            <w:shd w:val="clear" w:color="auto" w:fill="auto"/>
            <w:noWrap w:val="0"/>
            <w:vAlign w:val="center"/>
          </w:tcPr>
          <w:p w14:paraId="60F238E7">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1.19</w:t>
            </w:r>
          </w:p>
        </w:tc>
        <w:tc>
          <w:tcPr>
            <w:tcW w:w="1761" w:type="dxa"/>
            <w:tcBorders>
              <w:top w:val="single" w:color="000000" w:sz="4" w:space="0"/>
            </w:tcBorders>
            <w:shd w:val="clear" w:color="auto" w:fill="auto"/>
            <w:noWrap w:val="0"/>
            <w:vAlign w:val="center"/>
          </w:tcPr>
          <w:p w14:paraId="2EAE4D93">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959" w:type="dxa"/>
            <w:tcBorders>
              <w:top w:val="single" w:color="000000" w:sz="4" w:space="0"/>
            </w:tcBorders>
            <w:shd w:val="clear" w:color="auto" w:fill="auto"/>
            <w:noWrap w:val="0"/>
            <w:vAlign w:val="center"/>
          </w:tcPr>
          <w:p w14:paraId="651942C1">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1.19</w:t>
            </w:r>
          </w:p>
        </w:tc>
        <w:tc>
          <w:tcPr>
            <w:tcW w:w="826" w:type="dxa"/>
            <w:tcBorders>
              <w:top w:val="single" w:color="000000" w:sz="4" w:space="0"/>
            </w:tcBorders>
            <w:shd w:val="clear" w:color="auto" w:fill="auto"/>
            <w:noWrap w:val="0"/>
            <w:vAlign w:val="center"/>
          </w:tcPr>
          <w:p w14:paraId="06A886A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14:paraId="2AEAE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4E34BE0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废水</w:t>
            </w:r>
          </w:p>
        </w:tc>
        <w:tc>
          <w:tcPr>
            <w:tcW w:w="1417" w:type="dxa"/>
            <w:noWrap w:val="0"/>
            <w:vAlign w:val="center"/>
          </w:tcPr>
          <w:p w14:paraId="11E54399">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化学需氧量</w:t>
            </w:r>
          </w:p>
        </w:tc>
        <w:tc>
          <w:tcPr>
            <w:tcW w:w="1701" w:type="dxa"/>
            <w:noWrap w:val="0"/>
            <w:vAlign w:val="center"/>
          </w:tcPr>
          <w:p w14:paraId="014A618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noWrap w:val="0"/>
            <w:vAlign w:val="center"/>
          </w:tcPr>
          <w:p w14:paraId="5442C36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noWrap w:val="0"/>
            <w:vAlign w:val="center"/>
          </w:tcPr>
          <w:p w14:paraId="097BEE8A">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noWrap w:val="0"/>
            <w:vAlign w:val="center"/>
          </w:tcPr>
          <w:p w14:paraId="54B1BACB">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1.156</w:t>
            </w:r>
          </w:p>
        </w:tc>
        <w:tc>
          <w:tcPr>
            <w:tcW w:w="1761" w:type="dxa"/>
            <w:noWrap w:val="0"/>
            <w:vAlign w:val="center"/>
          </w:tcPr>
          <w:p w14:paraId="68B5F417">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shd w:val="clear" w:color="auto" w:fill="auto"/>
            <w:noWrap w:val="0"/>
            <w:vAlign w:val="center"/>
          </w:tcPr>
          <w:p w14:paraId="1FFFA644">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1.156</w:t>
            </w:r>
          </w:p>
        </w:tc>
        <w:tc>
          <w:tcPr>
            <w:tcW w:w="826" w:type="dxa"/>
            <w:noWrap w:val="0"/>
            <w:vAlign w:val="center"/>
          </w:tcPr>
          <w:p w14:paraId="3077779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5D66C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05181EA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noWrap w:val="0"/>
            <w:vAlign w:val="center"/>
          </w:tcPr>
          <w:p w14:paraId="7A373051">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五日生化需氧量</w:t>
            </w:r>
          </w:p>
        </w:tc>
        <w:tc>
          <w:tcPr>
            <w:tcW w:w="1701" w:type="dxa"/>
            <w:noWrap w:val="0"/>
            <w:vAlign w:val="center"/>
          </w:tcPr>
          <w:p w14:paraId="1BAB317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noWrap w:val="0"/>
            <w:vAlign w:val="center"/>
          </w:tcPr>
          <w:p w14:paraId="06CA59A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noWrap w:val="0"/>
            <w:vAlign w:val="center"/>
          </w:tcPr>
          <w:p w14:paraId="1D696261">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noWrap w:val="0"/>
            <w:vAlign w:val="center"/>
          </w:tcPr>
          <w:p w14:paraId="31386205">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0.0118</w:t>
            </w:r>
          </w:p>
        </w:tc>
        <w:tc>
          <w:tcPr>
            <w:tcW w:w="1761" w:type="dxa"/>
            <w:noWrap w:val="0"/>
            <w:vAlign w:val="center"/>
          </w:tcPr>
          <w:p w14:paraId="59D8E242">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shd w:val="clear" w:color="auto" w:fill="auto"/>
            <w:noWrap w:val="0"/>
            <w:vAlign w:val="center"/>
          </w:tcPr>
          <w:p w14:paraId="646BC9D7">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0.02</w:t>
            </w:r>
          </w:p>
        </w:tc>
        <w:tc>
          <w:tcPr>
            <w:tcW w:w="826" w:type="dxa"/>
            <w:noWrap w:val="0"/>
            <w:vAlign w:val="center"/>
          </w:tcPr>
          <w:p w14:paraId="4F02DED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4594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BF4326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noWrap w:val="0"/>
            <w:vAlign w:val="center"/>
          </w:tcPr>
          <w:p w14:paraId="140323B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悬浮物</w:t>
            </w:r>
          </w:p>
        </w:tc>
        <w:tc>
          <w:tcPr>
            <w:tcW w:w="1701" w:type="dxa"/>
            <w:noWrap w:val="0"/>
            <w:vAlign w:val="center"/>
          </w:tcPr>
          <w:p w14:paraId="73D1B14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noWrap w:val="0"/>
            <w:vAlign w:val="center"/>
          </w:tcPr>
          <w:p w14:paraId="2A0C02F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noWrap w:val="0"/>
            <w:vAlign w:val="center"/>
          </w:tcPr>
          <w:p w14:paraId="3DC48142">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559" w:type="dxa"/>
            <w:noWrap w:val="0"/>
            <w:vAlign w:val="center"/>
          </w:tcPr>
          <w:p w14:paraId="574F2E59">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0.0084</w:t>
            </w:r>
          </w:p>
        </w:tc>
        <w:tc>
          <w:tcPr>
            <w:tcW w:w="1761" w:type="dxa"/>
            <w:noWrap w:val="0"/>
            <w:vAlign w:val="center"/>
          </w:tcPr>
          <w:p w14:paraId="1027C4D2">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shd w:val="clear" w:color="auto" w:fill="auto"/>
            <w:noWrap w:val="0"/>
            <w:vAlign w:val="center"/>
          </w:tcPr>
          <w:p w14:paraId="01F0F24B">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0.0144</w:t>
            </w:r>
          </w:p>
        </w:tc>
        <w:tc>
          <w:tcPr>
            <w:tcW w:w="826" w:type="dxa"/>
            <w:noWrap w:val="0"/>
            <w:vAlign w:val="center"/>
          </w:tcPr>
          <w:p w14:paraId="25C6EF4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7CA49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3FB8ED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bottom w:val="single" w:color="000000" w:sz="4" w:space="0"/>
            </w:tcBorders>
            <w:noWrap w:val="0"/>
            <w:vAlign w:val="center"/>
          </w:tcPr>
          <w:p w14:paraId="466B9D4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氨氮</w:t>
            </w:r>
          </w:p>
        </w:tc>
        <w:tc>
          <w:tcPr>
            <w:tcW w:w="1701" w:type="dxa"/>
            <w:tcBorders>
              <w:bottom w:val="single" w:color="000000" w:sz="4" w:space="0"/>
            </w:tcBorders>
            <w:noWrap w:val="0"/>
            <w:vAlign w:val="center"/>
          </w:tcPr>
          <w:p w14:paraId="02AF989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bottom w:val="single" w:color="000000" w:sz="4" w:space="0"/>
            </w:tcBorders>
            <w:noWrap w:val="0"/>
            <w:vAlign w:val="center"/>
          </w:tcPr>
          <w:p w14:paraId="33551F6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bottom w:val="single" w:color="000000" w:sz="4" w:space="0"/>
            </w:tcBorders>
            <w:noWrap w:val="0"/>
            <w:vAlign w:val="center"/>
          </w:tcPr>
          <w:p w14:paraId="00D4C3F6">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559" w:type="dxa"/>
            <w:tcBorders>
              <w:bottom w:val="single" w:color="000000" w:sz="4" w:space="0"/>
            </w:tcBorders>
            <w:noWrap w:val="0"/>
            <w:vAlign w:val="center"/>
          </w:tcPr>
          <w:p w14:paraId="3B642459">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r>
              <w:rPr>
                <w:rFonts w:hint="eastAsia" w:ascii="Times New Roman" w:hAnsi="Times New Roman" w:eastAsia="宋体" w:cs="Times New Roman"/>
                <w:color w:val="auto"/>
                <w:kern w:val="0"/>
                <w:sz w:val="21"/>
                <w:szCs w:val="21"/>
                <w:lang w:val="en-US" w:eastAsia="zh-CN"/>
              </w:rPr>
              <w:t>4</w:t>
            </w:r>
          </w:p>
        </w:tc>
        <w:tc>
          <w:tcPr>
            <w:tcW w:w="1761" w:type="dxa"/>
            <w:tcBorders>
              <w:bottom w:val="single" w:color="000000" w:sz="4" w:space="0"/>
            </w:tcBorders>
            <w:noWrap w:val="0"/>
            <w:vAlign w:val="center"/>
          </w:tcPr>
          <w:p w14:paraId="3C1D33D3">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tcBorders>
              <w:bottom w:val="single" w:color="000000" w:sz="4" w:space="0"/>
            </w:tcBorders>
            <w:shd w:val="clear" w:color="auto" w:fill="auto"/>
            <w:noWrap w:val="0"/>
            <w:vAlign w:val="center"/>
          </w:tcPr>
          <w:p w14:paraId="78E9B978">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0.072</w:t>
            </w:r>
          </w:p>
        </w:tc>
        <w:tc>
          <w:tcPr>
            <w:tcW w:w="826" w:type="dxa"/>
            <w:tcBorders>
              <w:bottom w:val="single" w:color="000000" w:sz="4" w:space="0"/>
            </w:tcBorders>
            <w:noWrap w:val="0"/>
            <w:vAlign w:val="center"/>
          </w:tcPr>
          <w:p w14:paraId="1F93CC9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4FFCF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14504929">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top w:val="single" w:color="000000" w:sz="4" w:space="0"/>
            </w:tcBorders>
            <w:noWrap w:val="0"/>
            <w:vAlign w:val="center"/>
          </w:tcPr>
          <w:p w14:paraId="1ECB3D0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总磷</w:t>
            </w:r>
          </w:p>
        </w:tc>
        <w:tc>
          <w:tcPr>
            <w:tcW w:w="1701" w:type="dxa"/>
            <w:tcBorders>
              <w:top w:val="single" w:color="000000" w:sz="4" w:space="0"/>
            </w:tcBorders>
            <w:shd w:val="clear" w:color="auto" w:fill="auto"/>
            <w:noWrap w:val="0"/>
            <w:vAlign w:val="center"/>
          </w:tcPr>
          <w:p w14:paraId="3E2EA124">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top w:val="single" w:color="000000" w:sz="4" w:space="0"/>
            </w:tcBorders>
            <w:shd w:val="clear" w:color="auto" w:fill="auto"/>
            <w:noWrap w:val="0"/>
            <w:vAlign w:val="center"/>
          </w:tcPr>
          <w:p w14:paraId="2C5C04B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top w:val="single" w:color="000000" w:sz="4" w:space="0"/>
            </w:tcBorders>
            <w:shd w:val="clear" w:color="auto" w:fill="auto"/>
            <w:noWrap w:val="0"/>
            <w:vAlign w:val="center"/>
          </w:tcPr>
          <w:p w14:paraId="4BBA6B92">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c>
          <w:tcPr>
            <w:tcW w:w="1559" w:type="dxa"/>
            <w:tcBorders>
              <w:top w:val="single" w:color="000000" w:sz="4" w:space="0"/>
            </w:tcBorders>
            <w:shd w:val="clear" w:color="auto" w:fill="auto"/>
            <w:noWrap w:val="0"/>
            <w:vAlign w:val="center"/>
          </w:tcPr>
          <w:p w14:paraId="55058D18">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0.006</w:t>
            </w:r>
          </w:p>
        </w:tc>
        <w:tc>
          <w:tcPr>
            <w:tcW w:w="1761" w:type="dxa"/>
            <w:tcBorders>
              <w:top w:val="single" w:color="000000" w:sz="4" w:space="0"/>
            </w:tcBorders>
            <w:shd w:val="clear" w:color="auto" w:fill="auto"/>
            <w:noWrap w:val="0"/>
            <w:vAlign w:val="center"/>
          </w:tcPr>
          <w:p w14:paraId="662F1115">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c>
          <w:tcPr>
            <w:tcW w:w="1959" w:type="dxa"/>
            <w:tcBorders>
              <w:top w:val="single" w:color="000000" w:sz="4" w:space="0"/>
            </w:tcBorders>
            <w:shd w:val="clear" w:color="auto" w:fill="auto"/>
            <w:noWrap w:val="0"/>
            <w:vAlign w:val="center"/>
          </w:tcPr>
          <w:p w14:paraId="145379C6">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0.006</w:t>
            </w:r>
          </w:p>
        </w:tc>
        <w:tc>
          <w:tcPr>
            <w:tcW w:w="826" w:type="dxa"/>
            <w:tcBorders>
              <w:top w:val="single" w:color="000000" w:sz="4" w:space="0"/>
            </w:tcBorders>
            <w:shd w:val="clear" w:color="auto" w:fill="auto"/>
            <w:noWrap w:val="0"/>
            <w:vAlign w:val="center"/>
          </w:tcPr>
          <w:p w14:paraId="0E9A41A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1F92C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66AB5460">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一般工业</w:t>
            </w:r>
          </w:p>
          <w:p w14:paraId="48CEE1F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固体废物</w:t>
            </w:r>
          </w:p>
        </w:tc>
        <w:tc>
          <w:tcPr>
            <w:tcW w:w="1417" w:type="dxa"/>
            <w:noWrap w:val="0"/>
            <w:vAlign w:val="center"/>
          </w:tcPr>
          <w:p w14:paraId="1007B7F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生活垃圾</w:t>
            </w:r>
          </w:p>
        </w:tc>
        <w:tc>
          <w:tcPr>
            <w:tcW w:w="1701" w:type="dxa"/>
            <w:noWrap w:val="0"/>
            <w:vAlign w:val="center"/>
          </w:tcPr>
          <w:p w14:paraId="23E3524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noWrap w:val="0"/>
            <w:vAlign w:val="center"/>
          </w:tcPr>
          <w:p w14:paraId="4BD98D7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noWrap w:val="0"/>
            <w:vAlign w:val="center"/>
          </w:tcPr>
          <w:p w14:paraId="623E9C69">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559" w:type="dxa"/>
            <w:noWrap w:val="0"/>
            <w:vAlign w:val="center"/>
          </w:tcPr>
          <w:p w14:paraId="4397AF8A">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1.46</w:t>
            </w:r>
          </w:p>
        </w:tc>
        <w:tc>
          <w:tcPr>
            <w:tcW w:w="1761" w:type="dxa"/>
            <w:noWrap w:val="0"/>
            <w:vAlign w:val="center"/>
          </w:tcPr>
          <w:p w14:paraId="169BB205">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noWrap w:val="0"/>
            <w:vAlign w:val="center"/>
          </w:tcPr>
          <w:p w14:paraId="79C83087">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1.46</w:t>
            </w:r>
          </w:p>
        </w:tc>
        <w:tc>
          <w:tcPr>
            <w:tcW w:w="826" w:type="dxa"/>
            <w:noWrap w:val="0"/>
            <w:vAlign w:val="center"/>
          </w:tcPr>
          <w:p w14:paraId="753BE8F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5CDBE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9081A46">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noWrap w:val="0"/>
            <w:vAlign w:val="center"/>
          </w:tcPr>
          <w:p w14:paraId="5025742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灰渣、除尘灰</w:t>
            </w:r>
          </w:p>
        </w:tc>
        <w:tc>
          <w:tcPr>
            <w:tcW w:w="1701" w:type="dxa"/>
            <w:noWrap w:val="0"/>
            <w:vAlign w:val="center"/>
          </w:tcPr>
          <w:p w14:paraId="08D402F7">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noWrap w:val="0"/>
            <w:vAlign w:val="center"/>
          </w:tcPr>
          <w:p w14:paraId="530EB0E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noWrap w:val="0"/>
            <w:vAlign w:val="center"/>
          </w:tcPr>
          <w:p w14:paraId="18243786">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559" w:type="dxa"/>
            <w:noWrap w:val="0"/>
            <w:vAlign w:val="center"/>
          </w:tcPr>
          <w:p w14:paraId="6074C473">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u w:val="none"/>
                <w:lang w:val="en-US" w:eastAsia="zh-CN"/>
              </w:rPr>
              <w:t>6</w:t>
            </w:r>
            <w:r>
              <w:rPr>
                <w:rFonts w:hint="eastAsia" w:cs="Times New Roman"/>
                <w:color w:val="auto"/>
                <w:kern w:val="0"/>
                <w:sz w:val="21"/>
                <w:szCs w:val="21"/>
                <w:u w:val="none"/>
                <w:lang w:val="en-US" w:eastAsia="zh-CN"/>
              </w:rPr>
              <w:t>45.6</w:t>
            </w:r>
          </w:p>
        </w:tc>
        <w:tc>
          <w:tcPr>
            <w:tcW w:w="1761" w:type="dxa"/>
            <w:noWrap w:val="0"/>
            <w:vAlign w:val="center"/>
          </w:tcPr>
          <w:p w14:paraId="69D6E429">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noWrap w:val="0"/>
            <w:vAlign w:val="center"/>
          </w:tcPr>
          <w:p w14:paraId="04812DAD">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u w:val="none"/>
                <w:lang w:val="en-US" w:eastAsia="zh-CN"/>
              </w:rPr>
              <w:t>6</w:t>
            </w:r>
            <w:r>
              <w:rPr>
                <w:rFonts w:hint="eastAsia" w:cs="Times New Roman"/>
                <w:color w:val="auto"/>
                <w:kern w:val="0"/>
                <w:sz w:val="21"/>
                <w:szCs w:val="21"/>
                <w:u w:val="none"/>
                <w:lang w:val="en-US" w:eastAsia="zh-CN"/>
              </w:rPr>
              <w:t>45.6</w:t>
            </w:r>
          </w:p>
        </w:tc>
        <w:tc>
          <w:tcPr>
            <w:tcW w:w="826" w:type="dxa"/>
            <w:noWrap w:val="0"/>
            <w:vAlign w:val="center"/>
          </w:tcPr>
          <w:p w14:paraId="53DDF2DC">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7EF02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DAEE9E5">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shd w:val="clear" w:color="auto" w:fill="auto"/>
            <w:noWrap w:val="0"/>
            <w:vAlign w:val="center"/>
          </w:tcPr>
          <w:p w14:paraId="0127BDA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废离子交换树脂</w:t>
            </w:r>
          </w:p>
        </w:tc>
        <w:tc>
          <w:tcPr>
            <w:tcW w:w="1701" w:type="dxa"/>
            <w:shd w:val="clear" w:color="auto" w:fill="auto"/>
            <w:noWrap w:val="0"/>
            <w:vAlign w:val="center"/>
          </w:tcPr>
          <w:p w14:paraId="48637782">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shd w:val="clear" w:color="auto" w:fill="auto"/>
            <w:noWrap w:val="0"/>
            <w:vAlign w:val="center"/>
          </w:tcPr>
          <w:p w14:paraId="71C170A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shd w:val="clear" w:color="auto" w:fill="auto"/>
            <w:noWrap w:val="0"/>
            <w:vAlign w:val="center"/>
          </w:tcPr>
          <w:p w14:paraId="2B693878">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shd w:val="clear" w:color="auto" w:fill="auto"/>
            <w:noWrap w:val="0"/>
            <w:vAlign w:val="center"/>
          </w:tcPr>
          <w:p w14:paraId="66398AF6">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w:t>
            </w:r>
          </w:p>
        </w:tc>
        <w:tc>
          <w:tcPr>
            <w:tcW w:w="1761" w:type="dxa"/>
            <w:shd w:val="clear" w:color="auto" w:fill="auto"/>
            <w:noWrap w:val="0"/>
            <w:vAlign w:val="center"/>
          </w:tcPr>
          <w:p w14:paraId="3D1BAD48">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c>
          <w:tcPr>
            <w:tcW w:w="1959" w:type="dxa"/>
            <w:shd w:val="clear" w:color="auto" w:fill="auto"/>
            <w:noWrap w:val="0"/>
            <w:vAlign w:val="center"/>
          </w:tcPr>
          <w:p w14:paraId="2B7A43A9">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w:t>
            </w:r>
            <w:r>
              <w:rPr>
                <w:rFonts w:hint="eastAsia" w:cs="Times New Roman"/>
                <w:color w:val="auto"/>
                <w:kern w:val="0"/>
                <w:sz w:val="21"/>
                <w:szCs w:val="21"/>
                <w:lang w:val="en-US" w:eastAsia="zh-CN"/>
              </w:rPr>
              <w:t>.5</w:t>
            </w:r>
          </w:p>
        </w:tc>
        <w:tc>
          <w:tcPr>
            <w:tcW w:w="826" w:type="dxa"/>
            <w:shd w:val="clear" w:color="auto" w:fill="auto"/>
            <w:noWrap w:val="0"/>
            <w:vAlign w:val="center"/>
          </w:tcPr>
          <w:p w14:paraId="2CCB495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6AC7C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88" w:type="dxa"/>
            <w:vMerge w:val="restart"/>
            <w:noWrap w:val="0"/>
            <w:vAlign w:val="center"/>
          </w:tcPr>
          <w:p w14:paraId="5AB0FBBF">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417" w:type="dxa"/>
            <w:tcBorders>
              <w:bottom w:val="single" w:color="000000" w:sz="4" w:space="0"/>
            </w:tcBorders>
            <w:noWrap w:val="0"/>
            <w:vAlign w:val="center"/>
          </w:tcPr>
          <w:p w14:paraId="7ABECE9F">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w:t>
            </w:r>
          </w:p>
        </w:tc>
        <w:tc>
          <w:tcPr>
            <w:tcW w:w="1701" w:type="dxa"/>
            <w:tcBorders>
              <w:bottom w:val="single" w:color="000000" w:sz="4" w:space="0"/>
            </w:tcBorders>
            <w:noWrap w:val="0"/>
            <w:vAlign w:val="center"/>
          </w:tcPr>
          <w:p w14:paraId="742346A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bottom w:val="single" w:color="000000" w:sz="4" w:space="0"/>
            </w:tcBorders>
            <w:noWrap w:val="0"/>
            <w:vAlign w:val="center"/>
          </w:tcPr>
          <w:p w14:paraId="33DAE99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bottom w:val="single" w:color="000000" w:sz="4" w:space="0"/>
            </w:tcBorders>
            <w:noWrap w:val="0"/>
            <w:vAlign w:val="center"/>
          </w:tcPr>
          <w:p w14:paraId="5BBFE41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tcBorders>
              <w:bottom w:val="single" w:color="000000" w:sz="4" w:space="0"/>
            </w:tcBorders>
            <w:noWrap w:val="0"/>
            <w:vAlign w:val="center"/>
          </w:tcPr>
          <w:p w14:paraId="38FEB238">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1761" w:type="dxa"/>
            <w:tcBorders>
              <w:bottom w:val="single" w:color="000000" w:sz="4" w:space="0"/>
            </w:tcBorders>
            <w:noWrap w:val="0"/>
            <w:vAlign w:val="center"/>
          </w:tcPr>
          <w:p w14:paraId="5DEDF709">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959" w:type="dxa"/>
            <w:tcBorders>
              <w:bottom w:val="single" w:color="000000" w:sz="4" w:space="0"/>
            </w:tcBorders>
            <w:noWrap w:val="0"/>
            <w:vAlign w:val="center"/>
          </w:tcPr>
          <w:p w14:paraId="046B6DE4">
            <w:pPr>
              <w:widowControl/>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826" w:type="dxa"/>
            <w:tcBorders>
              <w:bottom w:val="single" w:color="000000" w:sz="4" w:space="0"/>
            </w:tcBorders>
            <w:noWrap w:val="0"/>
            <w:vAlign w:val="center"/>
          </w:tcPr>
          <w:p w14:paraId="453D7A5D">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31B1C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588" w:type="dxa"/>
            <w:vMerge w:val="continue"/>
            <w:noWrap w:val="0"/>
            <w:vAlign w:val="center"/>
          </w:tcPr>
          <w:p w14:paraId="4E3A419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top w:val="single" w:color="000000" w:sz="4" w:space="0"/>
              <w:bottom w:val="single" w:color="000000" w:sz="4" w:space="0"/>
            </w:tcBorders>
            <w:noWrap w:val="0"/>
            <w:vAlign w:val="center"/>
          </w:tcPr>
          <w:p w14:paraId="351E45F0">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废矿物油桶</w:t>
            </w:r>
          </w:p>
        </w:tc>
        <w:tc>
          <w:tcPr>
            <w:tcW w:w="1701" w:type="dxa"/>
            <w:tcBorders>
              <w:top w:val="single" w:color="000000" w:sz="4" w:space="0"/>
              <w:bottom w:val="single" w:color="000000" w:sz="4" w:space="0"/>
            </w:tcBorders>
            <w:shd w:val="clear" w:color="auto" w:fill="auto"/>
            <w:noWrap w:val="0"/>
            <w:vAlign w:val="center"/>
          </w:tcPr>
          <w:p w14:paraId="0580F3DE">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top w:val="single" w:color="000000" w:sz="4" w:space="0"/>
              <w:bottom w:val="single" w:color="000000" w:sz="4" w:space="0"/>
            </w:tcBorders>
            <w:shd w:val="clear" w:color="auto" w:fill="auto"/>
            <w:noWrap w:val="0"/>
            <w:vAlign w:val="center"/>
          </w:tcPr>
          <w:p w14:paraId="3D07D7B3">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top w:val="single" w:color="000000" w:sz="4" w:space="0"/>
              <w:bottom w:val="single" w:color="000000" w:sz="4" w:space="0"/>
            </w:tcBorders>
            <w:shd w:val="clear" w:color="auto" w:fill="auto"/>
            <w:noWrap w:val="0"/>
            <w:vAlign w:val="center"/>
          </w:tcPr>
          <w:p w14:paraId="2ECABE28">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tcBorders>
              <w:top w:val="single" w:color="000000" w:sz="4" w:space="0"/>
              <w:bottom w:val="single" w:color="000000" w:sz="4" w:space="0"/>
            </w:tcBorders>
            <w:shd w:val="clear" w:color="auto" w:fill="auto"/>
            <w:noWrap w:val="0"/>
            <w:vAlign w:val="center"/>
          </w:tcPr>
          <w:p w14:paraId="68E60C43">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1761" w:type="dxa"/>
            <w:tcBorders>
              <w:top w:val="single" w:color="000000" w:sz="4" w:space="0"/>
              <w:bottom w:val="single" w:color="000000" w:sz="4" w:space="0"/>
            </w:tcBorders>
            <w:shd w:val="clear" w:color="auto" w:fill="auto"/>
            <w:noWrap w:val="0"/>
            <w:vAlign w:val="center"/>
          </w:tcPr>
          <w:p w14:paraId="2CF7FDF8">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c>
          <w:tcPr>
            <w:tcW w:w="1959" w:type="dxa"/>
            <w:tcBorders>
              <w:top w:val="single" w:color="000000" w:sz="4" w:space="0"/>
              <w:bottom w:val="single" w:color="000000" w:sz="4" w:space="0"/>
            </w:tcBorders>
            <w:shd w:val="clear" w:color="auto" w:fill="auto"/>
            <w:noWrap w:val="0"/>
            <w:vAlign w:val="center"/>
          </w:tcPr>
          <w:p w14:paraId="54D33E04">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826" w:type="dxa"/>
            <w:tcBorders>
              <w:top w:val="single" w:color="000000" w:sz="4" w:space="0"/>
              <w:bottom w:val="single" w:color="000000" w:sz="4" w:space="0"/>
            </w:tcBorders>
            <w:shd w:val="clear" w:color="auto" w:fill="auto"/>
            <w:noWrap w:val="0"/>
            <w:vAlign w:val="center"/>
          </w:tcPr>
          <w:p w14:paraId="5CD5F14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61308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noWrap w:val="0"/>
            <w:vAlign w:val="center"/>
          </w:tcPr>
          <w:p w14:paraId="663E152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17" w:type="dxa"/>
            <w:tcBorders>
              <w:top w:val="single" w:color="000000" w:sz="4" w:space="0"/>
            </w:tcBorders>
            <w:noWrap w:val="0"/>
            <w:vAlign w:val="center"/>
          </w:tcPr>
          <w:p w14:paraId="5E632A2A">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含矿物油废抹布（手套）</w:t>
            </w:r>
          </w:p>
        </w:tc>
        <w:tc>
          <w:tcPr>
            <w:tcW w:w="1701" w:type="dxa"/>
            <w:tcBorders>
              <w:top w:val="single" w:color="000000" w:sz="4" w:space="0"/>
            </w:tcBorders>
            <w:shd w:val="clear" w:color="auto" w:fill="auto"/>
            <w:noWrap w:val="0"/>
            <w:vAlign w:val="center"/>
          </w:tcPr>
          <w:p w14:paraId="11C20E81">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276" w:type="dxa"/>
            <w:tcBorders>
              <w:top w:val="single" w:color="000000" w:sz="4" w:space="0"/>
            </w:tcBorders>
            <w:shd w:val="clear" w:color="auto" w:fill="auto"/>
            <w:noWrap w:val="0"/>
            <w:vAlign w:val="center"/>
          </w:tcPr>
          <w:p w14:paraId="68FF6CC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701" w:type="dxa"/>
            <w:tcBorders>
              <w:top w:val="single" w:color="000000" w:sz="4" w:space="0"/>
            </w:tcBorders>
            <w:shd w:val="clear" w:color="auto" w:fill="auto"/>
            <w:noWrap w:val="0"/>
            <w:vAlign w:val="center"/>
          </w:tcPr>
          <w:p w14:paraId="47F1DF7B">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559" w:type="dxa"/>
            <w:tcBorders>
              <w:top w:val="single" w:color="000000" w:sz="4" w:space="0"/>
            </w:tcBorders>
            <w:shd w:val="clear" w:color="auto" w:fill="auto"/>
            <w:noWrap w:val="0"/>
            <w:vAlign w:val="center"/>
          </w:tcPr>
          <w:p w14:paraId="2545769F">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1761" w:type="dxa"/>
            <w:tcBorders>
              <w:top w:val="single" w:color="000000" w:sz="4" w:space="0"/>
            </w:tcBorders>
            <w:shd w:val="clear" w:color="auto" w:fill="auto"/>
            <w:noWrap w:val="0"/>
            <w:vAlign w:val="center"/>
          </w:tcPr>
          <w:p w14:paraId="22B1ADCA">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c>
          <w:tcPr>
            <w:tcW w:w="1959" w:type="dxa"/>
            <w:tcBorders>
              <w:top w:val="single" w:color="000000" w:sz="4" w:space="0"/>
            </w:tcBorders>
            <w:shd w:val="clear" w:color="auto" w:fill="auto"/>
            <w:noWrap w:val="0"/>
            <w:vAlign w:val="center"/>
          </w:tcPr>
          <w:p w14:paraId="4713E02B">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005</w:t>
            </w:r>
          </w:p>
        </w:tc>
        <w:tc>
          <w:tcPr>
            <w:tcW w:w="826" w:type="dxa"/>
            <w:tcBorders>
              <w:top w:val="single" w:color="000000" w:sz="4" w:space="0"/>
            </w:tcBorders>
            <w:shd w:val="clear" w:color="auto" w:fill="auto"/>
            <w:noWrap w:val="0"/>
            <w:vAlign w:val="center"/>
          </w:tcPr>
          <w:p w14:paraId="554A946D">
            <w:pPr>
              <w:widowControl/>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r>
    </w:tbl>
    <w:p w14:paraId="0347F701">
      <w:pPr>
        <w:pStyle w:val="43"/>
        <w:spacing w:before="192" w:beforeLines="80" w:after="24" w:line="240" w:lineRule="auto"/>
        <w:jc w:val="left"/>
        <w:rPr>
          <w:rFonts w:hAnsi="宋体" w:eastAsia="黑体"/>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84C932-1C4B-4379-B900-79913EDDEE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2" w:fontKey="{B16E2C84-A48B-4267-85FE-E0389364FB68}"/>
  </w:font>
  <w:font w:name="仿宋体">
    <w:altName w:val="宋体"/>
    <w:panose1 w:val="00000000000000000000"/>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embedRegular r:id="rId3" w:fontKey="{60268946-4D97-449E-B5DE-C0C465C3FC3E}"/>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4" w:fontKey="{AD9BCE2A-3272-4E1E-8BB9-1D9497534CF8}"/>
  </w:font>
  <w:font w:name="仿宋">
    <w:panose1 w:val="02010609060101010101"/>
    <w:charset w:val="86"/>
    <w:family w:val="auto"/>
    <w:pitch w:val="default"/>
    <w:sig w:usb0="800002BF" w:usb1="38CF7CFA" w:usb2="00000016" w:usb3="00000000" w:csb0="00040001" w:csb1="00000000"/>
    <w:embedRegular r:id="rId5" w:fontKey="{A4C7132F-4789-40DE-B322-50D9695155F4}"/>
  </w:font>
  <w:font w:name="Wingdings 2">
    <w:panose1 w:val="05020102010507070707"/>
    <w:charset w:val="02"/>
    <w:family w:val="roman"/>
    <w:pitch w:val="default"/>
    <w:sig w:usb0="00000000" w:usb1="00000000" w:usb2="00000000" w:usb3="00000000" w:csb0="80000000" w:csb1="00000000"/>
    <w:embedRegular r:id="rId6" w:fontKey="{6A05C8B7-65AC-40F0-A56E-EF568AFFF62A}"/>
  </w:font>
  <w:font w:name="Segoe UI">
    <w:panose1 w:val="020B0502040204020203"/>
    <w:charset w:val="00"/>
    <w:family w:val="auto"/>
    <w:pitch w:val="default"/>
    <w:sig w:usb0="E4002EFF" w:usb1="C000E47F" w:usb2="00000009" w:usb3="00000000" w:csb0="200001FF" w:csb1="00000000"/>
    <w:embedRegular r:id="rId7" w:fontKey="{4ECA8B04-7556-48F5-9638-F3F5AB260564}"/>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47BEC">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7170">
    <w:pPr>
      <w:pStyle w:val="22"/>
      <w:framePr w:wrap="around" w:vAnchor="text" w:hAnchor="margin" w:xAlign="center" w:y="1"/>
      <w:rPr>
        <w:rStyle w:val="35"/>
      </w:rPr>
    </w:pPr>
    <w:r>
      <w:fldChar w:fldCharType="begin"/>
    </w:r>
    <w:r>
      <w:rPr>
        <w:rStyle w:val="35"/>
      </w:rPr>
      <w:instrText xml:space="preserve">PAGE  </w:instrText>
    </w:r>
    <w:r>
      <w:fldChar w:fldCharType="end"/>
    </w:r>
  </w:p>
  <w:p w14:paraId="62360FB2">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5CBAE">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32385</wp:posOffset>
              </wp:positionV>
              <wp:extent cx="359410" cy="164465"/>
              <wp:effectExtent l="0" t="0" r="0" b="0"/>
              <wp:wrapNone/>
              <wp:docPr id="12" name="文本框 2049"/>
              <wp:cNvGraphicFramePr/>
              <a:graphic xmlns:a="http://schemas.openxmlformats.org/drawingml/2006/main">
                <a:graphicData uri="http://schemas.microsoft.com/office/word/2010/wordprocessingShape">
                  <wps:wsp>
                    <wps:cNvSpPr txBox="1"/>
                    <wps:spPr>
                      <a:xfrm>
                        <a:off x="0" y="0"/>
                        <a:ext cx="359410" cy="164465"/>
                      </a:xfrm>
                      <a:prstGeom prst="rect">
                        <a:avLst/>
                      </a:prstGeom>
                      <a:noFill/>
                      <a:ln>
                        <a:noFill/>
                      </a:ln>
                    </wps:spPr>
                    <wps:txbx>
                      <w:txbxContent>
                        <w:p w14:paraId="64971D9C">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square" lIns="0" tIns="0" rIns="0" bIns="0" upright="0"/>
                  </wps:wsp>
                </a:graphicData>
              </a:graphic>
            </wp:anchor>
          </w:drawing>
        </mc:Choice>
        <mc:Fallback>
          <w:pict>
            <v:shape id="文本框 2049" o:spid="_x0000_s1026" o:spt="202" type="#_x0000_t202" style="position:absolute;left:0pt;margin-top:2.55pt;height:12.95pt;width:28.3pt;mso-position-horizontal:center;mso-position-horizontal-relative:margin;z-index:251660288;mso-width-relative:page;mso-height-relative:page;" filled="f" stroked="f" coordsize="21600,21600" o:gfxdata="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74MSvUAAAABAEAAA8AAAAAAAAAAQAgAAAAIgAAAGRycy9kb3ducmV2&#10;LnhtbFBLAQIUABQAAAAIAIdO4kCej2o1xwEAAIMDAAAOAAAAAAAAAAEAIAAAACMBAABkcnMvZTJv&#10;RG9jLnhtbFBLBQYAAAAABgAGAFkBAABcBQAAAAA=&#10;">
              <v:fill on="f" focussize="0,0"/>
              <v:stroke on="f"/>
              <v:imagedata o:title=""/>
              <o:lock v:ext="edit" aspectratio="f"/>
              <v:textbox inset="0mm,0mm,0mm,0mm">
                <w:txbxContent>
                  <w:p w14:paraId="64971D9C">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F53F6">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61A5AE">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egzXcsBAACd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JeUOG5x4pfv3y4/fl1+fiWr&#10;6tUyS9QHqDHzLmBuGt76AdNnP6AzMx9UtPmLnAjGUeDzVWA5JCLyo/Vqva4wJDA2XxCfPTwPEdI7&#10;6S3JRkMjTrAIy08fII2pc0qu5vytNqZM0bi/HIiZPSz3PvaYrTTsh4nQ3rdn5NPj8BvqcNcpMe8d&#10;apv3ZDbibOxn4xiiPnRlkXI9CG+OCZsoveUKI+xUGKdW2E0bltfiz3vJevi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HoM13LAQAAnQMAAA4AAAAAAAAAAQAgAAAAHgEAAGRycy9lMm9E&#10;b2MueG1sUEsFBgAAAAAGAAYAWQEAAFsFAAAAAA==&#10;">
              <v:fill on="f" focussize="0,0"/>
              <v:stroke on="f"/>
              <v:imagedata o:title=""/>
              <o:lock v:ext="edit" aspectratio="f"/>
              <v:textbox inset="0mm,0mm,0mm,0mm" style="mso-fit-shape-to-text:t;">
                <w:txbxContent>
                  <w:p w14:paraId="6A61A5AE">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2A70B8"/>
    <w:multiLevelType w:val="singleLevel"/>
    <w:tmpl w:val="9C2A70B8"/>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0000000A"/>
    <w:multiLevelType w:val="multilevel"/>
    <w:tmpl w:val="0000000A"/>
    <w:lvl w:ilvl="0" w:tentative="0">
      <w:start w:val="5"/>
      <w:numFmt w:val="decimal"/>
      <w:pStyle w:val="97"/>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338D6BB6"/>
    <w:multiLevelType w:val="multilevel"/>
    <w:tmpl w:val="338D6BB6"/>
    <w:lvl w:ilvl="0" w:tentative="0">
      <w:start w:val="1"/>
      <w:numFmt w:val="decimal"/>
      <w:lvlText w:val="%1"/>
      <w:lvlJc w:val="left"/>
      <w:pPr>
        <w:tabs>
          <w:tab w:val="left" w:pos="0"/>
        </w:tabs>
        <w:ind w:left="432" w:hanging="432"/>
      </w:pPr>
      <w:rPr>
        <w:rFonts w:hint="eastAsia"/>
      </w:rPr>
    </w:lvl>
    <w:lvl w:ilvl="1" w:tentative="0">
      <w:start w:val="1"/>
      <w:numFmt w:val="decimal"/>
      <w:lvlText w:val="%1.%2"/>
      <w:lvlJc w:val="left"/>
      <w:pPr>
        <w:tabs>
          <w:tab w:val="left" w:pos="0"/>
        </w:tabs>
        <w:ind w:left="576" w:hanging="576"/>
      </w:pPr>
      <w:rPr>
        <w:rFonts w:hint="eastAsia"/>
      </w:rPr>
    </w:lvl>
    <w:lvl w:ilvl="2" w:tentative="0">
      <w:start w:val="1"/>
      <w:numFmt w:val="decimal"/>
      <w:pStyle w:val="4"/>
      <w:lvlText w:val="%1.%2.%3"/>
      <w:lvlJc w:val="left"/>
      <w:pPr>
        <w:tabs>
          <w:tab w:val="left" w:pos="0"/>
        </w:tabs>
        <w:ind w:left="0" w:firstLine="0"/>
      </w:pPr>
      <w:rPr>
        <w:rFonts w:hint="eastAsia"/>
      </w:rPr>
    </w:lvl>
    <w:lvl w:ilvl="3" w:tentative="0">
      <w:start w:val="1"/>
      <w:numFmt w:val="decimal"/>
      <w:lvlText w:val="%1.%2.%3.%4"/>
      <w:lvlJc w:val="left"/>
      <w:pPr>
        <w:tabs>
          <w:tab w:val="left" w:pos="0"/>
        </w:tabs>
        <w:ind w:left="864" w:hanging="864"/>
      </w:pPr>
      <w:rPr>
        <w:rFonts w:hint="eastAsia"/>
      </w:rPr>
    </w:lvl>
    <w:lvl w:ilvl="4" w:tentative="0">
      <w:start w:val="1"/>
      <w:numFmt w:val="decimal"/>
      <w:lvlText w:val="%1.%2.%3.%4.%5"/>
      <w:lvlJc w:val="left"/>
      <w:pPr>
        <w:tabs>
          <w:tab w:val="left" w:pos="0"/>
        </w:tabs>
        <w:ind w:left="1008" w:hanging="1008"/>
      </w:pPr>
      <w:rPr>
        <w:rFonts w:hint="eastAsia"/>
      </w:rPr>
    </w:lvl>
    <w:lvl w:ilvl="5" w:tentative="0">
      <w:start w:val="1"/>
      <w:numFmt w:val="decimal"/>
      <w:lvlText w:val="%1.%2.%3.%4.%5.%6"/>
      <w:lvlJc w:val="left"/>
      <w:pPr>
        <w:tabs>
          <w:tab w:val="left" w:pos="0"/>
        </w:tabs>
        <w:ind w:left="1152" w:hanging="1152"/>
      </w:pPr>
      <w:rPr>
        <w:rFonts w:hint="eastAsia"/>
      </w:rPr>
    </w:lvl>
    <w:lvl w:ilvl="6" w:tentative="0">
      <w:start w:val="1"/>
      <w:numFmt w:val="decimal"/>
      <w:lvlText w:val="%1.%2.%3.%4.%5.%6.%7"/>
      <w:lvlJc w:val="left"/>
      <w:pPr>
        <w:tabs>
          <w:tab w:val="left" w:pos="0"/>
        </w:tabs>
        <w:ind w:left="1296" w:hanging="1296"/>
      </w:pPr>
      <w:rPr>
        <w:rFonts w:hint="eastAsia"/>
      </w:rPr>
    </w:lvl>
    <w:lvl w:ilvl="7" w:tentative="0">
      <w:start w:val="1"/>
      <w:numFmt w:val="decimal"/>
      <w:lvlText w:val="%1.%2.%3.%4.%5.%6.%7.%8"/>
      <w:lvlJc w:val="left"/>
      <w:pPr>
        <w:tabs>
          <w:tab w:val="left" w:pos="0"/>
        </w:tabs>
        <w:ind w:left="1440" w:hanging="1440"/>
      </w:pPr>
      <w:rPr>
        <w:rFonts w:hint="eastAsia"/>
      </w:rPr>
    </w:lvl>
    <w:lvl w:ilvl="8" w:tentative="0">
      <w:start w:val="1"/>
      <w:numFmt w:val="decimal"/>
      <w:lvlText w:val="%1.%2.%3.%4.%5.%6.%7.%8.%9"/>
      <w:lvlJc w:val="left"/>
      <w:pPr>
        <w:tabs>
          <w:tab w:val="left" w:pos="0"/>
        </w:tabs>
        <w:ind w:left="1584" w:hanging="1584"/>
      </w:pPr>
      <w:rPr>
        <w:rFonts w:hint="eastAsia"/>
      </w:rPr>
    </w:lvl>
  </w:abstractNum>
  <w:abstractNum w:abstractNumId="3">
    <w:nsid w:val="40DCD015"/>
    <w:multiLevelType w:val="multilevel"/>
    <w:tmpl w:val="40DCD01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NTlkNDg5ODFlNjdiYmUyZTNlODIwZjVjODkzYTE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1A5F"/>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328F"/>
    <w:rsid w:val="005720AE"/>
    <w:rsid w:val="00594D77"/>
    <w:rsid w:val="005969E4"/>
    <w:rsid w:val="005A06B7"/>
    <w:rsid w:val="005A1759"/>
    <w:rsid w:val="005A68A7"/>
    <w:rsid w:val="005B3DE2"/>
    <w:rsid w:val="005D36AB"/>
    <w:rsid w:val="00617CC3"/>
    <w:rsid w:val="006377A6"/>
    <w:rsid w:val="00637A3D"/>
    <w:rsid w:val="006411EF"/>
    <w:rsid w:val="006748B8"/>
    <w:rsid w:val="006775C3"/>
    <w:rsid w:val="0069290A"/>
    <w:rsid w:val="0069775A"/>
    <w:rsid w:val="00697813"/>
    <w:rsid w:val="006A3466"/>
    <w:rsid w:val="006A3EE8"/>
    <w:rsid w:val="006A72BF"/>
    <w:rsid w:val="006B03F2"/>
    <w:rsid w:val="006B37DC"/>
    <w:rsid w:val="006B4F68"/>
    <w:rsid w:val="006C0592"/>
    <w:rsid w:val="006C272E"/>
    <w:rsid w:val="006C5479"/>
    <w:rsid w:val="006D13B5"/>
    <w:rsid w:val="006E12FF"/>
    <w:rsid w:val="006E607E"/>
    <w:rsid w:val="00700F28"/>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55EE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E147E"/>
    <w:rsid w:val="00AF0CBF"/>
    <w:rsid w:val="00AF257F"/>
    <w:rsid w:val="00AF33CF"/>
    <w:rsid w:val="00AF4D50"/>
    <w:rsid w:val="00AF6179"/>
    <w:rsid w:val="00B1295A"/>
    <w:rsid w:val="00B144EF"/>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4616"/>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5141"/>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11C7F"/>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10D8"/>
    <w:rsid w:val="01043138"/>
    <w:rsid w:val="01290F7E"/>
    <w:rsid w:val="015A4528"/>
    <w:rsid w:val="015D1E09"/>
    <w:rsid w:val="01E77EFD"/>
    <w:rsid w:val="01F34A63"/>
    <w:rsid w:val="02563F7E"/>
    <w:rsid w:val="02697903"/>
    <w:rsid w:val="026B3EDB"/>
    <w:rsid w:val="028C79A9"/>
    <w:rsid w:val="02913B2E"/>
    <w:rsid w:val="02CB64A9"/>
    <w:rsid w:val="02D05825"/>
    <w:rsid w:val="02D7302F"/>
    <w:rsid w:val="02E0586A"/>
    <w:rsid w:val="02EC2FD9"/>
    <w:rsid w:val="02F96569"/>
    <w:rsid w:val="02FD4578"/>
    <w:rsid w:val="0329256C"/>
    <w:rsid w:val="034C0D49"/>
    <w:rsid w:val="035D3297"/>
    <w:rsid w:val="036156A8"/>
    <w:rsid w:val="039A1DAB"/>
    <w:rsid w:val="039B7806"/>
    <w:rsid w:val="03B0540F"/>
    <w:rsid w:val="03DA48E8"/>
    <w:rsid w:val="03EA7B21"/>
    <w:rsid w:val="04050478"/>
    <w:rsid w:val="041D4986"/>
    <w:rsid w:val="044527D0"/>
    <w:rsid w:val="04460AF9"/>
    <w:rsid w:val="047618BE"/>
    <w:rsid w:val="047A590D"/>
    <w:rsid w:val="047F596D"/>
    <w:rsid w:val="049E0421"/>
    <w:rsid w:val="049E1E83"/>
    <w:rsid w:val="04A10F62"/>
    <w:rsid w:val="04BB0F48"/>
    <w:rsid w:val="04D21199"/>
    <w:rsid w:val="0518526D"/>
    <w:rsid w:val="054B313A"/>
    <w:rsid w:val="05580ED4"/>
    <w:rsid w:val="055E6E59"/>
    <w:rsid w:val="0584787E"/>
    <w:rsid w:val="059242BE"/>
    <w:rsid w:val="05965203"/>
    <w:rsid w:val="059E36F3"/>
    <w:rsid w:val="05E07656"/>
    <w:rsid w:val="05EA3131"/>
    <w:rsid w:val="05F83EAE"/>
    <w:rsid w:val="0619721E"/>
    <w:rsid w:val="061F2E9B"/>
    <w:rsid w:val="063B75AB"/>
    <w:rsid w:val="063E7D85"/>
    <w:rsid w:val="066A50E7"/>
    <w:rsid w:val="066D5199"/>
    <w:rsid w:val="069C6813"/>
    <w:rsid w:val="069D58F0"/>
    <w:rsid w:val="06BD3977"/>
    <w:rsid w:val="06C71E2D"/>
    <w:rsid w:val="06D760F7"/>
    <w:rsid w:val="06ED7DF4"/>
    <w:rsid w:val="0709453A"/>
    <w:rsid w:val="07274DB9"/>
    <w:rsid w:val="07293586"/>
    <w:rsid w:val="07295285"/>
    <w:rsid w:val="07636392"/>
    <w:rsid w:val="07770C56"/>
    <w:rsid w:val="079661EF"/>
    <w:rsid w:val="07AF1BE8"/>
    <w:rsid w:val="07C47711"/>
    <w:rsid w:val="080C66D9"/>
    <w:rsid w:val="08123495"/>
    <w:rsid w:val="083B668E"/>
    <w:rsid w:val="084A7B62"/>
    <w:rsid w:val="084F4D57"/>
    <w:rsid w:val="08563D7B"/>
    <w:rsid w:val="087A19F6"/>
    <w:rsid w:val="089440E7"/>
    <w:rsid w:val="091A5CFC"/>
    <w:rsid w:val="092217DD"/>
    <w:rsid w:val="093A7294"/>
    <w:rsid w:val="098819A6"/>
    <w:rsid w:val="09982A1C"/>
    <w:rsid w:val="09A76BE4"/>
    <w:rsid w:val="09B61C0A"/>
    <w:rsid w:val="09DB7B6A"/>
    <w:rsid w:val="0A062E62"/>
    <w:rsid w:val="0A21590B"/>
    <w:rsid w:val="0A263993"/>
    <w:rsid w:val="0A2729B6"/>
    <w:rsid w:val="0A2B16B6"/>
    <w:rsid w:val="0A2D3AC2"/>
    <w:rsid w:val="0A3D1975"/>
    <w:rsid w:val="0A425A9C"/>
    <w:rsid w:val="0A5B6DA8"/>
    <w:rsid w:val="0A62194A"/>
    <w:rsid w:val="0AA755DF"/>
    <w:rsid w:val="0ADA00EB"/>
    <w:rsid w:val="0B10018A"/>
    <w:rsid w:val="0B120D44"/>
    <w:rsid w:val="0B1F63F1"/>
    <w:rsid w:val="0B381E7B"/>
    <w:rsid w:val="0B3E1BA7"/>
    <w:rsid w:val="0B481FE1"/>
    <w:rsid w:val="0B5D5969"/>
    <w:rsid w:val="0B617633"/>
    <w:rsid w:val="0B703535"/>
    <w:rsid w:val="0BCA55E5"/>
    <w:rsid w:val="0BD27BF6"/>
    <w:rsid w:val="0BD5639B"/>
    <w:rsid w:val="0C3B3C7D"/>
    <w:rsid w:val="0C441A2C"/>
    <w:rsid w:val="0C5114BF"/>
    <w:rsid w:val="0C674E20"/>
    <w:rsid w:val="0C8426B7"/>
    <w:rsid w:val="0CA27847"/>
    <w:rsid w:val="0CA9237E"/>
    <w:rsid w:val="0CAB2EAE"/>
    <w:rsid w:val="0CFF53BF"/>
    <w:rsid w:val="0D1E3959"/>
    <w:rsid w:val="0D621C7D"/>
    <w:rsid w:val="0D957AD2"/>
    <w:rsid w:val="0DAC2D2A"/>
    <w:rsid w:val="0DC30FA3"/>
    <w:rsid w:val="0DD71E98"/>
    <w:rsid w:val="0DEA4E52"/>
    <w:rsid w:val="0E247FBB"/>
    <w:rsid w:val="0E4312DC"/>
    <w:rsid w:val="0E5F31AC"/>
    <w:rsid w:val="0E681731"/>
    <w:rsid w:val="0E6D5BB9"/>
    <w:rsid w:val="0E73034D"/>
    <w:rsid w:val="0E9B4C74"/>
    <w:rsid w:val="0EA110D2"/>
    <w:rsid w:val="0ED85268"/>
    <w:rsid w:val="0EDD689F"/>
    <w:rsid w:val="0EEA322D"/>
    <w:rsid w:val="0EF61208"/>
    <w:rsid w:val="0F000F7B"/>
    <w:rsid w:val="0F13775A"/>
    <w:rsid w:val="0F277D6F"/>
    <w:rsid w:val="0F312C7C"/>
    <w:rsid w:val="0F5F45FE"/>
    <w:rsid w:val="0F9A112B"/>
    <w:rsid w:val="0FB7680A"/>
    <w:rsid w:val="0FE24BB7"/>
    <w:rsid w:val="0FF82A0A"/>
    <w:rsid w:val="10331CA1"/>
    <w:rsid w:val="106D2F64"/>
    <w:rsid w:val="10A010E8"/>
    <w:rsid w:val="10A102CB"/>
    <w:rsid w:val="10B63710"/>
    <w:rsid w:val="10D83275"/>
    <w:rsid w:val="10F10820"/>
    <w:rsid w:val="10FA5A19"/>
    <w:rsid w:val="11013330"/>
    <w:rsid w:val="111C2F7A"/>
    <w:rsid w:val="111C46AB"/>
    <w:rsid w:val="111D413B"/>
    <w:rsid w:val="112C7CAB"/>
    <w:rsid w:val="11524677"/>
    <w:rsid w:val="11665CA1"/>
    <w:rsid w:val="1170203B"/>
    <w:rsid w:val="117D6BAA"/>
    <w:rsid w:val="11A35FF6"/>
    <w:rsid w:val="11CB1D14"/>
    <w:rsid w:val="11E13046"/>
    <w:rsid w:val="1200742C"/>
    <w:rsid w:val="120E690F"/>
    <w:rsid w:val="12434A86"/>
    <w:rsid w:val="12627082"/>
    <w:rsid w:val="12717FBC"/>
    <w:rsid w:val="12762C66"/>
    <w:rsid w:val="128D083D"/>
    <w:rsid w:val="12932302"/>
    <w:rsid w:val="12977E48"/>
    <w:rsid w:val="12DB7D4B"/>
    <w:rsid w:val="12E43893"/>
    <w:rsid w:val="12F26322"/>
    <w:rsid w:val="13195185"/>
    <w:rsid w:val="134A6B85"/>
    <w:rsid w:val="135E0219"/>
    <w:rsid w:val="136662E0"/>
    <w:rsid w:val="138B029C"/>
    <w:rsid w:val="13951726"/>
    <w:rsid w:val="13C04C66"/>
    <w:rsid w:val="13CE4A0B"/>
    <w:rsid w:val="13EB647C"/>
    <w:rsid w:val="141F70A1"/>
    <w:rsid w:val="14200B32"/>
    <w:rsid w:val="142162DC"/>
    <w:rsid w:val="142E084A"/>
    <w:rsid w:val="14335CF2"/>
    <w:rsid w:val="14396509"/>
    <w:rsid w:val="145A112D"/>
    <w:rsid w:val="14DD2C3C"/>
    <w:rsid w:val="14E60C13"/>
    <w:rsid w:val="14FC7BA3"/>
    <w:rsid w:val="152E6E5D"/>
    <w:rsid w:val="15351147"/>
    <w:rsid w:val="15441F12"/>
    <w:rsid w:val="154F0566"/>
    <w:rsid w:val="15AA4A70"/>
    <w:rsid w:val="15B74EC5"/>
    <w:rsid w:val="15BF56EC"/>
    <w:rsid w:val="15D43E5C"/>
    <w:rsid w:val="15D856B3"/>
    <w:rsid w:val="15E17693"/>
    <w:rsid w:val="15EC5F4C"/>
    <w:rsid w:val="16087E1D"/>
    <w:rsid w:val="16190736"/>
    <w:rsid w:val="163C4081"/>
    <w:rsid w:val="163D244F"/>
    <w:rsid w:val="16411DD9"/>
    <w:rsid w:val="1663276C"/>
    <w:rsid w:val="1670689E"/>
    <w:rsid w:val="168406E3"/>
    <w:rsid w:val="16900E36"/>
    <w:rsid w:val="169C57AB"/>
    <w:rsid w:val="16A26793"/>
    <w:rsid w:val="16AE7042"/>
    <w:rsid w:val="16B014D8"/>
    <w:rsid w:val="16D851DB"/>
    <w:rsid w:val="16E8127D"/>
    <w:rsid w:val="16F77F74"/>
    <w:rsid w:val="171039BA"/>
    <w:rsid w:val="17281A09"/>
    <w:rsid w:val="17336890"/>
    <w:rsid w:val="175940F2"/>
    <w:rsid w:val="17701D14"/>
    <w:rsid w:val="17735226"/>
    <w:rsid w:val="179C4E96"/>
    <w:rsid w:val="17AC7EF2"/>
    <w:rsid w:val="17AE098C"/>
    <w:rsid w:val="17B7124C"/>
    <w:rsid w:val="17EA5442"/>
    <w:rsid w:val="17F22E9A"/>
    <w:rsid w:val="18235E31"/>
    <w:rsid w:val="187B7B37"/>
    <w:rsid w:val="188127C0"/>
    <w:rsid w:val="189B0DEC"/>
    <w:rsid w:val="189F624C"/>
    <w:rsid w:val="18B03A11"/>
    <w:rsid w:val="18B05267"/>
    <w:rsid w:val="18B05567"/>
    <w:rsid w:val="18E705ED"/>
    <w:rsid w:val="19041B8D"/>
    <w:rsid w:val="19053792"/>
    <w:rsid w:val="19290553"/>
    <w:rsid w:val="1981143D"/>
    <w:rsid w:val="19D3216D"/>
    <w:rsid w:val="19E25E4D"/>
    <w:rsid w:val="19F655CC"/>
    <w:rsid w:val="1A1C66C0"/>
    <w:rsid w:val="1A385A6D"/>
    <w:rsid w:val="1A42393B"/>
    <w:rsid w:val="1A46213F"/>
    <w:rsid w:val="1A653C95"/>
    <w:rsid w:val="1A8950C4"/>
    <w:rsid w:val="1AAD45DE"/>
    <w:rsid w:val="1AC243E7"/>
    <w:rsid w:val="1AC87084"/>
    <w:rsid w:val="1AD87250"/>
    <w:rsid w:val="1AF776D6"/>
    <w:rsid w:val="1B046F80"/>
    <w:rsid w:val="1B1951FE"/>
    <w:rsid w:val="1B232381"/>
    <w:rsid w:val="1B3267B5"/>
    <w:rsid w:val="1B3B05A3"/>
    <w:rsid w:val="1B40161D"/>
    <w:rsid w:val="1B441859"/>
    <w:rsid w:val="1B5763C6"/>
    <w:rsid w:val="1B5D76E6"/>
    <w:rsid w:val="1B6606B1"/>
    <w:rsid w:val="1B7D2B80"/>
    <w:rsid w:val="1B831060"/>
    <w:rsid w:val="1B9156B7"/>
    <w:rsid w:val="1B983887"/>
    <w:rsid w:val="1BA76AC6"/>
    <w:rsid w:val="1BF156C6"/>
    <w:rsid w:val="1BF658EF"/>
    <w:rsid w:val="1BF97698"/>
    <w:rsid w:val="1BFF71F2"/>
    <w:rsid w:val="1C101EE6"/>
    <w:rsid w:val="1C3C005D"/>
    <w:rsid w:val="1C43101A"/>
    <w:rsid w:val="1C4700FC"/>
    <w:rsid w:val="1C5E7925"/>
    <w:rsid w:val="1C817E57"/>
    <w:rsid w:val="1CB731AA"/>
    <w:rsid w:val="1CFD070F"/>
    <w:rsid w:val="1D044830"/>
    <w:rsid w:val="1D280035"/>
    <w:rsid w:val="1D5F6196"/>
    <w:rsid w:val="1D6132A5"/>
    <w:rsid w:val="1D69418F"/>
    <w:rsid w:val="1D6C6108"/>
    <w:rsid w:val="1D6C63D6"/>
    <w:rsid w:val="1D81597C"/>
    <w:rsid w:val="1D8E56D5"/>
    <w:rsid w:val="1D926FCD"/>
    <w:rsid w:val="1DAF340D"/>
    <w:rsid w:val="1DF41437"/>
    <w:rsid w:val="1E1556CA"/>
    <w:rsid w:val="1E16693B"/>
    <w:rsid w:val="1E192DF2"/>
    <w:rsid w:val="1E2A1B70"/>
    <w:rsid w:val="1E310EA5"/>
    <w:rsid w:val="1E672DC4"/>
    <w:rsid w:val="1E673A45"/>
    <w:rsid w:val="1E6C1577"/>
    <w:rsid w:val="1E76343D"/>
    <w:rsid w:val="1E7A43DA"/>
    <w:rsid w:val="1E7F0598"/>
    <w:rsid w:val="1E8E2F32"/>
    <w:rsid w:val="1EAB630B"/>
    <w:rsid w:val="1EB52C70"/>
    <w:rsid w:val="1ECC78EA"/>
    <w:rsid w:val="1EF614DB"/>
    <w:rsid w:val="1F13082E"/>
    <w:rsid w:val="1F3C7DAD"/>
    <w:rsid w:val="1F5A11FF"/>
    <w:rsid w:val="1F6A019B"/>
    <w:rsid w:val="1F6A2B6C"/>
    <w:rsid w:val="1FB00909"/>
    <w:rsid w:val="1FCE56A4"/>
    <w:rsid w:val="1FCF5D5D"/>
    <w:rsid w:val="1FD654B5"/>
    <w:rsid w:val="1FE7539E"/>
    <w:rsid w:val="1FF535FC"/>
    <w:rsid w:val="1FFC7740"/>
    <w:rsid w:val="200E4970"/>
    <w:rsid w:val="20335376"/>
    <w:rsid w:val="203B04ED"/>
    <w:rsid w:val="204A6CAE"/>
    <w:rsid w:val="20671BE0"/>
    <w:rsid w:val="2070793A"/>
    <w:rsid w:val="20963CB8"/>
    <w:rsid w:val="20A81A1B"/>
    <w:rsid w:val="20B07FB6"/>
    <w:rsid w:val="20B646FB"/>
    <w:rsid w:val="20C3254F"/>
    <w:rsid w:val="2114528A"/>
    <w:rsid w:val="2137256C"/>
    <w:rsid w:val="213B74B1"/>
    <w:rsid w:val="215A2310"/>
    <w:rsid w:val="215B714D"/>
    <w:rsid w:val="216A32A5"/>
    <w:rsid w:val="216B1FD1"/>
    <w:rsid w:val="21925A10"/>
    <w:rsid w:val="21B37B00"/>
    <w:rsid w:val="21DA2C34"/>
    <w:rsid w:val="21DE318A"/>
    <w:rsid w:val="21E26243"/>
    <w:rsid w:val="21EF5B80"/>
    <w:rsid w:val="2202232E"/>
    <w:rsid w:val="221B558E"/>
    <w:rsid w:val="22302684"/>
    <w:rsid w:val="22576990"/>
    <w:rsid w:val="22582ACA"/>
    <w:rsid w:val="22596EC8"/>
    <w:rsid w:val="226650A3"/>
    <w:rsid w:val="22A068A5"/>
    <w:rsid w:val="22AC640A"/>
    <w:rsid w:val="22F47480"/>
    <w:rsid w:val="22FC52EF"/>
    <w:rsid w:val="23137077"/>
    <w:rsid w:val="232569C1"/>
    <w:rsid w:val="2329689A"/>
    <w:rsid w:val="234121E7"/>
    <w:rsid w:val="235F399A"/>
    <w:rsid w:val="237422B9"/>
    <w:rsid w:val="2391753C"/>
    <w:rsid w:val="239E18A9"/>
    <w:rsid w:val="23BD25E0"/>
    <w:rsid w:val="23C230D3"/>
    <w:rsid w:val="23CF4286"/>
    <w:rsid w:val="23DE1C48"/>
    <w:rsid w:val="23E8105A"/>
    <w:rsid w:val="240210CD"/>
    <w:rsid w:val="245F573A"/>
    <w:rsid w:val="246805C8"/>
    <w:rsid w:val="24BF09F7"/>
    <w:rsid w:val="24BF7FFD"/>
    <w:rsid w:val="24CA4FA9"/>
    <w:rsid w:val="25294A07"/>
    <w:rsid w:val="252D53FE"/>
    <w:rsid w:val="253A408D"/>
    <w:rsid w:val="25472B14"/>
    <w:rsid w:val="25496D80"/>
    <w:rsid w:val="25754238"/>
    <w:rsid w:val="2580651A"/>
    <w:rsid w:val="25A77F4A"/>
    <w:rsid w:val="25A93CC2"/>
    <w:rsid w:val="25AC0327"/>
    <w:rsid w:val="25E52FB7"/>
    <w:rsid w:val="25EC2D81"/>
    <w:rsid w:val="25F82554"/>
    <w:rsid w:val="260D24A3"/>
    <w:rsid w:val="26105AEF"/>
    <w:rsid w:val="266E2E04"/>
    <w:rsid w:val="267C638E"/>
    <w:rsid w:val="26A149EF"/>
    <w:rsid w:val="26A947CA"/>
    <w:rsid w:val="26E4023C"/>
    <w:rsid w:val="26FC6074"/>
    <w:rsid w:val="27074CC0"/>
    <w:rsid w:val="277057A2"/>
    <w:rsid w:val="277E30D9"/>
    <w:rsid w:val="278B0764"/>
    <w:rsid w:val="27912C60"/>
    <w:rsid w:val="27C97CD5"/>
    <w:rsid w:val="27E20542"/>
    <w:rsid w:val="27EE00B2"/>
    <w:rsid w:val="27F51441"/>
    <w:rsid w:val="280E6205"/>
    <w:rsid w:val="282E04AF"/>
    <w:rsid w:val="28374186"/>
    <w:rsid w:val="28577A06"/>
    <w:rsid w:val="28604C51"/>
    <w:rsid w:val="28884063"/>
    <w:rsid w:val="28AD63BD"/>
    <w:rsid w:val="28CB6637"/>
    <w:rsid w:val="28D61AB0"/>
    <w:rsid w:val="2918090D"/>
    <w:rsid w:val="29206EB8"/>
    <w:rsid w:val="292F44DF"/>
    <w:rsid w:val="29595666"/>
    <w:rsid w:val="29616F9E"/>
    <w:rsid w:val="29776717"/>
    <w:rsid w:val="29874881"/>
    <w:rsid w:val="298C3191"/>
    <w:rsid w:val="29E325E0"/>
    <w:rsid w:val="29E452C9"/>
    <w:rsid w:val="2A1536D4"/>
    <w:rsid w:val="2A452503"/>
    <w:rsid w:val="2ABF3591"/>
    <w:rsid w:val="2ACB3B4E"/>
    <w:rsid w:val="2AF02E62"/>
    <w:rsid w:val="2B1E30E2"/>
    <w:rsid w:val="2B1E327F"/>
    <w:rsid w:val="2B2C4187"/>
    <w:rsid w:val="2B8E3962"/>
    <w:rsid w:val="2BA936A8"/>
    <w:rsid w:val="2BCE2F7C"/>
    <w:rsid w:val="2BD55306"/>
    <w:rsid w:val="2BDA4BD6"/>
    <w:rsid w:val="2BF812BD"/>
    <w:rsid w:val="2C077995"/>
    <w:rsid w:val="2C1125C1"/>
    <w:rsid w:val="2C181760"/>
    <w:rsid w:val="2C2B4C99"/>
    <w:rsid w:val="2C2F673B"/>
    <w:rsid w:val="2C315A5A"/>
    <w:rsid w:val="2C4B1C25"/>
    <w:rsid w:val="2C825030"/>
    <w:rsid w:val="2CA50447"/>
    <w:rsid w:val="2CAE7E10"/>
    <w:rsid w:val="2CBF45DD"/>
    <w:rsid w:val="2CBF5B79"/>
    <w:rsid w:val="2CC633AC"/>
    <w:rsid w:val="2CCB451E"/>
    <w:rsid w:val="2CCF5514"/>
    <w:rsid w:val="2D173C07"/>
    <w:rsid w:val="2D284E8D"/>
    <w:rsid w:val="2D7407B5"/>
    <w:rsid w:val="2D9E56F5"/>
    <w:rsid w:val="2DBD03F7"/>
    <w:rsid w:val="2DD526DE"/>
    <w:rsid w:val="2DF22B96"/>
    <w:rsid w:val="2DFF296A"/>
    <w:rsid w:val="2E1F244C"/>
    <w:rsid w:val="2E2C79CF"/>
    <w:rsid w:val="2E32735A"/>
    <w:rsid w:val="2E667F96"/>
    <w:rsid w:val="2E8226AB"/>
    <w:rsid w:val="2E852ACB"/>
    <w:rsid w:val="2EA57607"/>
    <w:rsid w:val="2EB747EA"/>
    <w:rsid w:val="2EC13C8E"/>
    <w:rsid w:val="2ED523E6"/>
    <w:rsid w:val="2EE23926"/>
    <w:rsid w:val="2EEE57ED"/>
    <w:rsid w:val="2F657644"/>
    <w:rsid w:val="2F77273B"/>
    <w:rsid w:val="2F7E4D9C"/>
    <w:rsid w:val="2F8D1F5F"/>
    <w:rsid w:val="2FB11EEB"/>
    <w:rsid w:val="2FC55B9D"/>
    <w:rsid w:val="2FD065E6"/>
    <w:rsid w:val="2FD96870"/>
    <w:rsid w:val="2FF129C3"/>
    <w:rsid w:val="3027082A"/>
    <w:rsid w:val="303A3EAC"/>
    <w:rsid w:val="30580BC9"/>
    <w:rsid w:val="306D3F38"/>
    <w:rsid w:val="307C3CA3"/>
    <w:rsid w:val="30960D42"/>
    <w:rsid w:val="30AC28B9"/>
    <w:rsid w:val="30C23E8A"/>
    <w:rsid w:val="30E95B9C"/>
    <w:rsid w:val="30FA42EA"/>
    <w:rsid w:val="30FB1970"/>
    <w:rsid w:val="30FF69DD"/>
    <w:rsid w:val="310A4AB5"/>
    <w:rsid w:val="311E2ED7"/>
    <w:rsid w:val="314244B8"/>
    <w:rsid w:val="315619EE"/>
    <w:rsid w:val="315C449C"/>
    <w:rsid w:val="31693C08"/>
    <w:rsid w:val="316F4012"/>
    <w:rsid w:val="317F47B6"/>
    <w:rsid w:val="31B82709"/>
    <w:rsid w:val="31C157EC"/>
    <w:rsid w:val="31D05482"/>
    <w:rsid w:val="31D265F5"/>
    <w:rsid w:val="31D52205"/>
    <w:rsid w:val="320348C3"/>
    <w:rsid w:val="322A1CE7"/>
    <w:rsid w:val="32400B34"/>
    <w:rsid w:val="3248097C"/>
    <w:rsid w:val="325D4314"/>
    <w:rsid w:val="3267118D"/>
    <w:rsid w:val="32962B55"/>
    <w:rsid w:val="32995631"/>
    <w:rsid w:val="329E6876"/>
    <w:rsid w:val="32AF4A1A"/>
    <w:rsid w:val="32EF0781"/>
    <w:rsid w:val="32F347CF"/>
    <w:rsid w:val="32FD11AA"/>
    <w:rsid w:val="33062F0A"/>
    <w:rsid w:val="33094C83"/>
    <w:rsid w:val="330C576C"/>
    <w:rsid w:val="33133613"/>
    <w:rsid w:val="333015F2"/>
    <w:rsid w:val="334B6320"/>
    <w:rsid w:val="33571A7A"/>
    <w:rsid w:val="335A484E"/>
    <w:rsid w:val="33752C3B"/>
    <w:rsid w:val="3379442D"/>
    <w:rsid w:val="339A574D"/>
    <w:rsid w:val="33C11698"/>
    <w:rsid w:val="33C22920"/>
    <w:rsid w:val="33D75E9F"/>
    <w:rsid w:val="33D934D4"/>
    <w:rsid w:val="33E753B4"/>
    <w:rsid w:val="33FE2F6A"/>
    <w:rsid w:val="340A4751"/>
    <w:rsid w:val="340E07E5"/>
    <w:rsid w:val="341A4A57"/>
    <w:rsid w:val="341D123C"/>
    <w:rsid w:val="34235BF7"/>
    <w:rsid w:val="343C141C"/>
    <w:rsid w:val="345841BD"/>
    <w:rsid w:val="34FF4332"/>
    <w:rsid w:val="350360CB"/>
    <w:rsid w:val="35321457"/>
    <w:rsid w:val="355B7D16"/>
    <w:rsid w:val="35863CD4"/>
    <w:rsid w:val="358C5FA8"/>
    <w:rsid w:val="35935DF5"/>
    <w:rsid w:val="35C15DF1"/>
    <w:rsid w:val="35D271A0"/>
    <w:rsid w:val="35EA2CA5"/>
    <w:rsid w:val="36074A7F"/>
    <w:rsid w:val="36227A13"/>
    <w:rsid w:val="36290E9F"/>
    <w:rsid w:val="362A4EEC"/>
    <w:rsid w:val="36400323"/>
    <w:rsid w:val="36435665"/>
    <w:rsid w:val="364D2448"/>
    <w:rsid w:val="364E09AD"/>
    <w:rsid w:val="36546366"/>
    <w:rsid w:val="367D0F7F"/>
    <w:rsid w:val="367F10AE"/>
    <w:rsid w:val="368D1011"/>
    <w:rsid w:val="36923549"/>
    <w:rsid w:val="36930961"/>
    <w:rsid w:val="36931C16"/>
    <w:rsid w:val="369F4BA9"/>
    <w:rsid w:val="36A04D63"/>
    <w:rsid w:val="36A80147"/>
    <w:rsid w:val="36B75FBF"/>
    <w:rsid w:val="36BD0C45"/>
    <w:rsid w:val="36D02516"/>
    <w:rsid w:val="36E50690"/>
    <w:rsid w:val="37232719"/>
    <w:rsid w:val="373D3B50"/>
    <w:rsid w:val="374534D2"/>
    <w:rsid w:val="374C2A45"/>
    <w:rsid w:val="37646DD5"/>
    <w:rsid w:val="377335D2"/>
    <w:rsid w:val="3775259C"/>
    <w:rsid w:val="37A662B4"/>
    <w:rsid w:val="37C87FD8"/>
    <w:rsid w:val="37E00298"/>
    <w:rsid w:val="38394C4C"/>
    <w:rsid w:val="3878187F"/>
    <w:rsid w:val="38AF562B"/>
    <w:rsid w:val="38B302F9"/>
    <w:rsid w:val="38B63AB4"/>
    <w:rsid w:val="38D26C34"/>
    <w:rsid w:val="38D93C6B"/>
    <w:rsid w:val="38F048DA"/>
    <w:rsid w:val="38F12CD3"/>
    <w:rsid w:val="38F92282"/>
    <w:rsid w:val="38F94775"/>
    <w:rsid w:val="390E184B"/>
    <w:rsid w:val="39275624"/>
    <w:rsid w:val="392971ED"/>
    <w:rsid w:val="39325651"/>
    <w:rsid w:val="394368AB"/>
    <w:rsid w:val="395D3729"/>
    <w:rsid w:val="3960002D"/>
    <w:rsid w:val="39754190"/>
    <w:rsid w:val="397855D8"/>
    <w:rsid w:val="398648EE"/>
    <w:rsid w:val="39A03BFE"/>
    <w:rsid w:val="39AE7622"/>
    <w:rsid w:val="39CC17DF"/>
    <w:rsid w:val="39CE039F"/>
    <w:rsid w:val="39D26F6B"/>
    <w:rsid w:val="39E65C0C"/>
    <w:rsid w:val="39F23A32"/>
    <w:rsid w:val="3A0224A2"/>
    <w:rsid w:val="3A1D5461"/>
    <w:rsid w:val="3A1E69BB"/>
    <w:rsid w:val="3A201269"/>
    <w:rsid w:val="3A586D69"/>
    <w:rsid w:val="3A872856"/>
    <w:rsid w:val="3AB67D23"/>
    <w:rsid w:val="3B0C28D2"/>
    <w:rsid w:val="3B0E0EF1"/>
    <w:rsid w:val="3B20637D"/>
    <w:rsid w:val="3B3763D1"/>
    <w:rsid w:val="3B4E14F1"/>
    <w:rsid w:val="3B735533"/>
    <w:rsid w:val="3B7D2249"/>
    <w:rsid w:val="3BB54AA9"/>
    <w:rsid w:val="3BD31641"/>
    <w:rsid w:val="3BFD3912"/>
    <w:rsid w:val="3C1449C6"/>
    <w:rsid w:val="3C2F6E1E"/>
    <w:rsid w:val="3C37319A"/>
    <w:rsid w:val="3C373D75"/>
    <w:rsid w:val="3C3A346E"/>
    <w:rsid w:val="3C4F64BA"/>
    <w:rsid w:val="3C6B18CA"/>
    <w:rsid w:val="3C8737C8"/>
    <w:rsid w:val="3C8A298A"/>
    <w:rsid w:val="3C8D4F6B"/>
    <w:rsid w:val="3CC72A83"/>
    <w:rsid w:val="3CDA245A"/>
    <w:rsid w:val="3CE8111C"/>
    <w:rsid w:val="3CFA1996"/>
    <w:rsid w:val="3D1E06B7"/>
    <w:rsid w:val="3D285F8D"/>
    <w:rsid w:val="3D5479A0"/>
    <w:rsid w:val="3D6F51D8"/>
    <w:rsid w:val="3D703343"/>
    <w:rsid w:val="3D7130C0"/>
    <w:rsid w:val="3D8C1249"/>
    <w:rsid w:val="3DA41B34"/>
    <w:rsid w:val="3DAF1FB3"/>
    <w:rsid w:val="3DF524D8"/>
    <w:rsid w:val="3DF657BE"/>
    <w:rsid w:val="3E142301"/>
    <w:rsid w:val="3E412892"/>
    <w:rsid w:val="3E432CA9"/>
    <w:rsid w:val="3E48668B"/>
    <w:rsid w:val="3E4A7368"/>
    <w:rsid w:val="3E4C1343"/>
    <w:rsid w:val="3E8C4114"/>
    <w:rsid w:val="3EAF1EF2"/>
    <w:rsid w:val="3EC3599D"/>
    <w:rsid w:val="3EDA0523"/>
    <w:rsid w:val="3F2B0932"/>
    <w:rsid w:val="3F47212A"/>
    <w:rsid w:val="3F537D58"/>
    <w:rsid w:val="3F5A3F7F"/>
    <w:rsid w:val="3F631B80"/>
    <w:rsid w:val="3F743729"/>
    <w:rsid w:val="3F9C402A"/>
    <w:rsid w:val="3FE73374"/>
    <w:rsid w:val="401805A1"/>
    <w:rsid w:val="40285E44"/>
    <w:rsid w:val="405F2907"/>
    <w:rsid w:val="40721429"/>
    <w:rsid w:val="407A6407"/>
    <w:rsid w:val="407E1B9F"/>
    <w:rsid w:val="40845961"/>
    <w:rsid w:val="409C408B"/>
    <w:rsid w:val="40C81DFB"/>
    <w:rsid w:val="40CA6454"/>
    <w:rsid w:val="40D94F75"/>
    <w:rsid w:val="40DF28A5"/>
    <w:rsid w:val="41083B3B"/>
    <w:rsid w:val="41140AAF"/>
    <w:rsid w:val="413C03AB"/>
    <w:rsid w:val="4197081C"/>
    <w:rsid w:val="419B6036"/>
    <w:rsid w:val="41AD1CDA"/>
    <w:rsid w:val="41B31CF9"/>
    <w:rsid w:val="41B44BA5"/>
    <w:rsid w:val="41D77F89"/>
    <w:rsid w:val="41E356A7"/>
    <w:rsid w:val="41F93AE6"/>
    <w:rsid w:val="4200449D"/>
    <w:rsid w:val="423A3BCC"/>
    <w:rsid w:val="424E57D2"/>
    <w:rsid w:val="426479D7"/>
    <w:rsid w:val="429513FF"/>
    <w:rsid w:val="42B26C49"/>
    <w:rsid w:val="42B63481"/>
    <w:rsid w:val="42FB5D3D"/>
    <w:rsid w:val="431C58DD"/>
    <w:rsid w:val="432A1241"/>
    <w:rsid w:val="432A59BE"/>
    <w:rsid w:val="433A6FE6"/>
    <w:rsid w:val="43480868"/>
    <w:rsid w:val="4350713C"/>
    <w:rsid w:val="43563734"/>
    <w:rsid w:val="436653E0"/>
    <w:rsid w:val="43C4431A"/>
    <w:rsid w:val="43FD1873"/>
    <w:rsid w:val="440D0713"/>
    <w:rsid w:val="441F7EFA"/>
    <w:rsid w:val="44256EDB"/>
    <w:rsid w:val="443261F1"/>
    <w:rsid w:val="447E358A"/>
    <w:rsid w:val="44954C82"/>
    <w:rsid w:val="44B951CC"/>
    <w:rsid w:val="44C91DE9"/>
    <w:rsid w:val="44CD14E0"/>
    <w:rsid w:val="44F20B0B"/>
    <w:rsid w:val="44F464B2"/>
    <w:rsid w:val="45163E17"/>
    <w:rsid w:val="45171959"/>
    <w:rsid w:val="451C5DE9"/>
    <w:rsid w:val="452E5F4C"/>
    <w:rsid w:val="453B44DF"/>
    <w:rsid w:val="45612018"/>
    <w:rsid w:val="458946E9"/>
    <w:rsid w:val="458F46CB"/>
    <w:rsid w:val="458F482B"/>
    <w:rsid w:val="459D6B25"/>
    <w:rsid w:val="45A47C0E"/>
    <w:rsid w:val="45C30031"/>
    <w:rsid w:val="46084BE6"/>
    <w:rsid w:val="46577FD6"/>
    <w:rsid w:val="465A0243"/>
    <w:rsid w:val="466746D8"/>
    <w:rsid w:val="46843C64"/>
    <w:rsid w:val="46C32A7B"/>
    <w:rsid w:val="46CE4098"/>
    <w:rsid w:val="46D27A3E"/>
    <w:rsid w:val="46D955A7"/>
    <w:rsid w:val="46E4575A"/>
    <w:rsid w:val="46FD7E00"/>
    <w:rsid w:val="4710514E"/>
    <w:rsid w:val="47133957"/>
    <w:rsid w:val="47685334"/>
    <w:rsid w:val="47A07E0C"/>
    <w:rsid w:val="47CE2EEB"/>
    <w:rsid w:val="47F240E7"/>
    <w:rsid w:val="47FE4452"/>
    <w:rsid w:val="48274AEC"/>
    <w:rsid w:val="482F577C"/>
    <w:rsid w:val="48613033"/>
    <w:rsid w:val="4870272E"/>
    <w:rsid w:val="487A7C94"/>
    <w:rsid w:val="48923350"/>
    <w:rsid w:val="48981A88"/>
    <w:rsid w:val="48C02CB0"/>
    <w:rsid w:val="48C22923"/>
    <w:rsid w:val="48E15B8D"/>
    <w:rsid w:val="49DC7715"/>
    <w:rsid w:val="49F17AC2"/>
    <w:rsid w:val="4A023139"/>
    <w:rsid w:val="4A1F04AA"/>
    <w:rsid w:val="4A676E71"/>
    <w:rsid w:val="4A766999"/>
    <w:rsid w:val="4A7B576F"/>
    <w:rsid w:val="4A82670C"/>
    <w:rsid w:val="4AA438C5"/>
    <w:rsid w:val="4AC364F3"/>
    <w:rsid w:val="4AE54427"/>
    <w:rsid w:val="4AF561A9"/>
    <w:rsid w:val="4B07539E"/>
    <w:rsid w:val="4B207B41"/>
    <w:rsid w:val="4B7F2937"/>
    <w:rsid w:val="4B7F7A3B"/>
    <w:rsid w:val="4BBE55E8"/>
    <w:rsid w:val="4BD71D7A"/>
    <w:rsid w:val="4BD92CFF"/>
    <w:rsid w:val="4C054E48"/>
    <w:rsid w:val="4C0B750C"/>
    <w:rsid w:val="4C0C68AE"/>
    <w:rsid w:val="4C4458A7"/>
    <w:rsid w:val="4C4A0649"/>
    <w:rsid w:val="4C79578A"/>
    <w:rsid w:val="4C7D7F89"/>
    <w:rsid w:val="4C7E5ECA"/>
    <w:rsid w:val="4C876AA5"/>
    <w:rsid w:val="4CBE1552"/>
    <w:rsid w:val="4CC56D84"/>
    <w:rsid w:val="4CFD67DA"/>
    <w:rsid w:val="4D0E00FB"/>
    <w:rsid w:val="4D176606"/>
    <w:rsid w:val="4D4B1038"/>
    <w:rsid w:val="4D5A40F4"/>
    <w:rsid w:val="4DEC4FB0"/>
    <w:rsid w:val="4E075D8A"/>
    <w:rsid w:val="4E0F45D2"/>
    <w:rsid w:val="4E152641"/>
    <w:rsid w:val="4E2969E0"/>
    <w:rsid w:val="4E760336"/>
    <w:rsid w:val="4E8D2018"/>
    <w:rsid w:val="4EBD3D3C"/>
    <w:rsid w:val="4EC00FAD"/>
    <w:rsid w:val="4F351F9F"/>
    <w:rsid w:val="4F8B4779"/>
    <w:rsid w:val="4F9843DC"/>
    <w:rsid w:val="4FA06CA8"/>
    <w:rsid w:val="4FA9376F"/>
    <w:rsid w:val="4FC62A8C"/>
    <w:rsid w:val="4FE20F0D"/>
    <w:rsid w:val="4FE51552"/>
    <w:rsid w:val="50055E16"/>
    <w:rsid w:val="50063FF2"/>
    <w:rsid w:val="501047BA"/>
    <w:rsid w:val="502E7FE4"/>
    <w:rsid w:val="50504C4B"/>
    <w:rsid w:val="505D789E"/>
    <w:rsid w:val="506640F7"/>
    <w:rsid w:val="506E2BAE"/>
    <w:rsid w:val="509C6E7C"/>
    <w:rsid w:val="50B213CE"/>
    <w:rsid w:val="50CB4CB5"/>
    <w:rsid w:val="50CF1F80"/>
    <w:rsid w:val="51022B47"/>
    <w:rsid w:val="512F305D"/>
    <w:rsid w:val="515E0E0C"/>
    <w:rsid w:val="5162104E"/>
    <w:rsid w:val="5167040A"/>
    <w:rsid w:val="516A4245"/>
    <w:rsid w:val="516E70AB"/>
    <w:rsid w:val="51702312"/>
    <w:rsid w:val="519F2751"/>
    <w:rsid w:val="51BA1008"/>
    <w:rsid w:val="51D424B1"/>
    <w:rsid w:val="51FA127E"/>
    <w:rsid w:val="52102E2E"/>
    <w:rsid w:val="52287B99"/>
    <w:rsid w:val="52471B62"/>
    <w:rsid w:val="52552958"/>
    <w:rsid w:val="526F51BC"/>
    <w:rsid w:val="52D76B52"/>
    <w:rsid w:val="52EE3BEC"/>
    <w:rsid w:val="5325057D"/>
    <w:rsid w:val="5342771F"/>
    <w:rsid w:val="538B25DA"/>
    <w:rsid w:val="53A039CC"/>
    <w:rsid w:val="53A1505A"/>
    <w:rsid w:val="53A70F92"/>
    <w:rsid w:val="53B61E80"/>
    <w:rsid w:val="53D12681"/>
    <w:rsid w:val="54063E08"/>
    <w:rsid w:val="541F46B1"/>
    <w:rsid w:val="54242B22"/>
    <w:rsid w:val="543437E8"/>
    <w:rsid w:val="545C6276"/>
    <w:rsid w:val="5470031D"/>
    <w:rsid w:val="548C7345"/>
    <w:rsid w:val="549B1A41"/>
    <w:rsid w:val="54C142D5"/>
    <w:rsid w:val="54EA19CC"/>
    <w:rsid w:val="54F73313"/>
    <w:rsid w:val="54F80955"/>
    <w:rsid w:val="550C5356"/>
    <w:rsid w:val="55187227"/>
    <w:rsid w:val="555170A7"/>
    <w:rsid w:val="555D4085"/>
    <w:rsid w:val="556841B1"/>
    <w:rsid w:val="5587536D"/>
    <w:rsid w:val="559B174B"/>
    <w:rsid w:val="559D6882"/>
    <w:rsid w:val="55C17CC8"/>
    <w:rsid w:val="55C35656"/>
    <w:rsid w:val="55C97013"/>
    <w:rsid w:val="55CE0CF4"/>
    <w:rsid w:val="55FA0C3A"/>
    <w:rsid w:val="55FD133D"/>
    <w:rsid w:val="563D798B"/>
    <w:rsid w:val="56707EE0"/>
    <w:rsid w:val="56891134"/>
    <w:rsid w:val="56B22A9C"/>
    <w:rsid w:val="56C439C9"/>
    <w:rsid w:val="56CD27F8"/>
    <w:rsid w:val="56EB38E4"/>
    <w:rsid w:val="572A6725"/>
    <w:rsid w:val="57560D05"/>
    <w:rsid w:val="57682779"/>
    <w:rsid w:val="57B72A76"/>
    <w:rsid w:val="57BB4695"/>
    <w:rsid w:val="57C3426C"/>
    <w:rsid w:val="57CE0625"/>
    <w:rsid w:val="57CE1F93"/>
    <w:rsid w:val="57DC503E"/>
    <w:rsid w:val="58133643"/>
    <w:rsid w:val="58292836"/>
    <w:rsid w:val="584C6E85"/>
    <w:rsid w:val="586C686D"/>
    <w:rsid w:val="586C7F13"/>
    <w:rsid w:val="587F07B4"/>
    <w:rsid w:val="588743D1"/>
    <w:rsid w:val="5887701A"/>
    <w:rsid w:val="58910F35"/>
    <w:rsid w:val="58A56F6D"/>
    <w:rsid w:val="58BC637D"/>
    <w:rsid w:val="593E34F6"/>
    <w:rsid w:val="59410634"/>
    <w:rsid w:val="59675EDB"/>
    <w:rsid w:val="596B6981"/>
    <w:rsid w:val="596C62B5"/>
    <w:rsid w:val="597E7B62"/>
    <w:rsid w:val="599F40C6"/>
    <w:rsid w:val="59C0439F"/>
    <w:rsid w:val="5A3375F1"/>
    <w:rsid w:val="5A3B0686"/>
    <w:rsid w:val="5A3D28A7"/>
    <w:rsid w:val="5A47527D"/>
    <w:rsid w:val="5A4C63EF"/>
    <w:rsid w:val="5A766A76"/>
    <w:rsid w:val="5A854CF6"/>
    <w:rsid w:val="5A9E33DD"/>
    <w:rsid w:val="5AAD30BE"/>
    <w:rsid w:val="5ABE2233"/>
    <w:rsid w:val="5ACE6C38"/>
    <w:rsid w:val="5AF01B8B"/>
    <w:rsid w:val="5B0846B1"/>
    <w:rsid w:val="5B096346"/>
    <w:rsid w:val="5B1C608A"/>
    <w:rsid w:val="5B307ABF"/>
    <w:rsid w:val="5B660BF1"/>
    <w:rsid w:val="5BA9075C"/>
    <w:rsid w:val="5BDF5D95"/>
    <w:rsid w:val="5BFA7EF6"/>
    <w:rsid w:val="5BFE7528"/>
    <w:rsid w:val="5C071199"/>
    <w:rsid w:val="5C4202EB"/>
    <w:rsid w:val="5C5313B4"/>
    <w:rsid w:val="5C8B6750"/>
    <w:rsid w:val="5CA24390"/>
    <w:rsid w:val="5CA434B2"/>
    <w:rsid w:val="5CC31B2C"/>
    <w:rsid w:val="5D2C0268"/>
    <w:rsid w:val="5D841F7C"/>
    <w:rsid w:val="5D950601"/>
    <w:rsid w:val="5D9D72A2"/>
    <w:rsid w:val="5DAB7EAE"/>
    <w:rsid w:val="5DD05689"/>
    <w:rsid w:val="5DFA4633"/>
    <w:rsid w:val="5E2467F1"/>
    <w:rsid w:val="5E377029"/>
    <w:rsid w:val="5E63709B"/>
    <w:rsid w:val="5E687C70"/>
    <w:rsid w:val="5E692B6B"/>
    <w:rsid w:val="5E875C48"/>
    <w:rsid w:val="5E9345EC"/>
    <w:rsid w:val="5E9860A7"/>
    <w:rsid w:val="5EAC1B52"/>
    <w:rsid w:val="5EEC5DE8"/>
    <w:rsid w:val="5EFB789C"/>
    <w:rsid w:val="5F003A50"/>
    <w:rsid w:val="5F1A2B43"/>
    <w:rsid w:val="5F3333FF"/>
    <w:rsid w:val="5F3D09FC"/>
    <w:rsid w:val="5F6A3B8C"/>
    <w:rsid w:val="5F840AA4"/>
    <w:rsid w:val="5F8B5C0B"/>
    <w:rsid w:val="5FB837BB"/>
    <w:rsid w:val="5FBC509E"/>
    <w:rsid w:val="5FD21201"/>
    <w:rsid w:val="5FD44EBD"/>
    <w:rsid w:val="60403BE4"/>
    <w:rsid w:val="6045131B"/>
    <w:rsid w:val="60507E40"/>
    <w:rsid w:val="60A972A5"/>
    <w:rsid w:val="60CC405A"/>
    <w:rsid w:val="60CE6C48"/>
    <w:rsid w:val="60F129EA"/>
    <w:rsid w:val="60F53632"/>
    <w:rsid w:val="61077826"/>
    <w:rsid w:val="612843CD"/>
    <w:rsid w:val="617F3AB1"/>
    <w:rsid w:val="618A315E"/>
    <w:rsid w:val="61B04B81"/>
    <w:rsid w:val="61C15AE9"/>
    <w:rsid w:val="61C56AE9"/>
    <w:rsid w:val="61D63DB6"/>
    <w:rsid w:val="61E215D8"/>
    <w:rsid w:val="61F05F1C"/>
    <w:rsid w:val="621B3775"/>
    <w:rsid w:val="622312D4"/>
    <w:rsid w:val="622668B9"/>
    <w:rsid w:val="62341FFD"/>
    <w:rsid w:val="62364782"/>
    <w:rsid w:val="623661AC"/>
    <w:rsid w:val="62857AB0"/>
    <w:rsid w:val="62D27A08"/>
    <w:rsid w:val="62EA2C49"/>
    <w:rsid w:val="632A1297"/>
    <w:rsid w:val="633F4D43"/>
    <w:rsid w:val="63467184"/>
    <w:rsid w:val="635B7ED9"/>
    <w:rsid w:val="6365644E"/>
    <w:rsid w:val="63927FB4"/>
    <w:rsid w:val="6394356A"/>
    <w:rsid w:val="63C61B2C"/>
    <w:rsid w:val="63D40BE9"/>
    <w:rsid w:val="63DF15F2"/>
    <w:rsid w:val="640E2457"/>
    <w:rsid w:val="64102431"/>
    <w:rsid w:val="64124B5A"/>
    <w:rsid w:val="64170AC4"/>
    <w:rsid w:val="64445DB1"/>
    <w:rsid w:val="649D5B53"/>
    <w:rsid w:val="64A30F3F"/>
    <w:rsid w:val="64A5243A"/>
    <w:rsid w:val="64CB0603"/>
    <w:rsid w:val="64DD55CE"/>
    <w:rsid w:val="64F531DE"/>
    <w:rsid w:val="65373578"/>
    <w:rsid w:val="6542472A"/>
    <w:rsid w:val="655A5E64"/>
    <w:rsid w:val="65A672FB"/>
    <w:rsid w:val="65CB525E"/>
    <w:rsid w:val="65D72426"/>
    <w:rsid w:val="65E24D0C"/>
    <w:rsid w:val="65E43CBA"/>
    <w:rsid w:val="660E4EA0"/>
    <w:rsid w:val="662861D8"/>
    <w:rsid w:val="66604CE2"/>
    <w:rsid w:val="666A7D8C"/>
    <w:rsid w:val="666D5507"/>
    <w:rsid w:val="667F2BDC"/>
    <w:rsid w:val="66935D13"/>
    <w:rsid w:val="66CF5076"/>
    <w:rsid w:val="66D71736"/>
    <w:rsid w:val="66F80BF7"/>
    <w:rsid w:val="671F124A"/>
    <w:rsid w:val="6764099A"/>
    <w:rsid w:val="677A33C6"/>
    <w:rsid w:val="67D346FC"/>
    <w:rsid w:val="67ED628D"/>
    <w:rsid w:val="67F7228C"/>
    <w:rsid w:val="67F82CBA"/>
    <w:rsid w:val="68041736"/>
    <w:rsid w:val="680E4D88"/>
    <w:rsid w:val="6817003C"/>
    <w:rsid w:val="68186F59"/>
    <w:rsid w:val="681D11FC"/>
    <w:rsid w:val="681F6961"/>
    <w:rsid w:val="685F19E3"/>
    <w:rsid w:val="68610A2F"/>
    <w:rsid w:val="68805514"/>
    <w:rsid w:val="6882401D"/>
    <w:rsid w:val="68845CE5"/>
    <w:rsid w:val="68B177DA"/>
    <w:rsid w:val="68B61BDB"/>
    <w:rsid w:val="68C30CC1"/>
    <w:rsid w:val="6910780F"/>
    <w:rsid w:val="69316E2F"/>
    <w:rsid w:val="694E2071"/>
    <w:rsid w:val="69766163"/>
    <w:rsid w:val="697A3B33"/>
    <w:rsid w:val="69852317"/>
    <w:rsid w:val="69902676"/>
    <w:rsid w:val="69966816"/>
    <w:rsid w:val="69D1552A"/>
    <w:rsid w:val="69D44760"/>
    <w:rsid w:val="69FE07BF"/>
    <w:rsid w:val="6A520EC7"/>
    <w:rsid w:val="6A673ACC"/>
    <w:rsid w:val="6A6E23B2"/>
    <w:rsid w:val="6A712084"/>
    <w:rsid w:val="6AB9122B"/>
    <w:rsid w:val="6AD246EE"/>
    <w:rsid w:val="6AF87E20"/>
    <w:rsid w:val="6B17508E"/>
    <w:rsid w:val="6B29487B"/>
    <w:rsid w:val="6B322639"/>
    <w:rsid w:val="6B44508B"/>
    <w:rsid w:val="6B7B1AB7"/>
    <w:rsid w:val="6B7E7318"/>
    <w:rsid w:val="6B850073"/>
    <w:rsid w:val="6B9F03FA"/>
    <w:rsid w:val="6BB021BC"/>
    <w:rsid w:val="6BEC55D8"/>
    <w:rsid w:val="6BF27973"/>
    <w:rsid w:val="6BF670AD"/>
    <w:rsid w:val="6C021003"/>
    <w:rsid w:val="6C226FA5"/>
    <w:rsid w:val="6C327B5A"/>
    <w:rsid w:val="6C5B292B"/>
    <w:rsid w:val="6C636C38"/>
    <w:rsid w:val="6C9B343E"/>
    <w:rsid w:val="6CC232FE"/>
    <w:rsid w:val="6CD54427"/>
    <w:rsid w:val="6CE17CFC"/>
    <w:rsid w:val="6D0B49F7"/>
    <w:rsid w:val="6D246B10"/>
    <w:rsid w:val="6D4D447D"/>
    <w:rsid w:val="6D611D5A"/>
    <w:rsid w:val="6D814635"/>
    <w:rsid w:val="6DB34098"/>
    <w:rsid w:val="6DB545B6"/>
    <w:rsid w:val="6DC66A8A"/>
    <w:rsid w:val="6DD80476"/>
    <w:rsid w:val="6DE02FB4"/>
    <w:rsid w:val="6E0C437F"/>
    <w:rsid w:val="6E185DCF"/>
    <w:rsid w:val="6E3F63CF"/>
    <w:rsid w:val="6E401094"/>
    <w:rsid w:val="6E514CED"/>
    <w:rsid w:val="6E525F23"/>
    <w:rsid w:val="6E82568F"/>
    <w:rsid w:val="6EB563D5"/>
    <w:rsid w:val="6ED92677"/>
    <w:rsid w:val="6F0C05E3"/>
    <w:rsid w:val="6F101CCE"/>
    <w:rsid w:val="6F225983"/>
    <w:rsid w:val="6F6F39B9"/>
    <w:rsid w:val="6F703620"/>
    <w:rsid w:val="6F7246F2"/>
    <w:rsid w:val="6F796720"/>
    <w:rsid w:val="6F8B07EA"/>
    <w:rsid w:val="6F924E55"/>
    <w:rsid w:val="6FAD572A"/>
    <w:rsid w:val="6FFC5590"/>
    <w:rsid w:val="70021EA1"/>
    <w:rsid w:val="701D1DA0"/>
    <w:rsid w:val="704D70AB"/>
    <w:rsid w:val="705F46A2"/>
    <w:rsid w:val="706D1DD0"/>
    <w:rsid w:val="70856B87"/>
    <w:rsid w:val="70A02B99"/>
    <w:rsid w:val="70B07CCD"/>
    <w:rsid w:val="70D527EE"/>
    <w:rsid w:val="70DE203F"/>
    <w:rsid w:val="70E042C8"/>
    <w:rsid w:val="71325C1A"/>
    <w:rsid w:val="713E67E6"/>
    <w:rsid w:val="714D0DEE"/>
    <w:rsid w:val="715B5300"/>
    <w:rsid w:val="718D5610"/>
    <w:rsid w:val="71983374"/>
    <w:rsid w:val="719864B9"/>
    <w:rsid w:val="719F2BF1"/>
    <w:rsid w:val="71D27F8A"/>
    <w:rsid w:val="71F326F3"/>
    <w:rsid w:val="71F72C8D"/>
    <w:rsid w:val="720A0BCD"/>
    <w:rsid w:val="723C2892"/>
    <w:rsid w:val="72553024"/>
    <w:rsid w:val="726C71D7"/>
    <w:rsid w:val="728C1627"/>
    <w:rsid w:val="728F220D"/>
    <w:rsid w:val="72B50E02"/>
    <w:rsid w:val="72BE25E5"/>
    <w:rsid w:val="72F647D9"/>
    <w:rsid w:val="73122968"/>
    <w:rsid w:val="73192169"/>
    <w:rsid w:val="731F5D5E"/>
    <w:rsid w:val="7320151D"/>
    <w:rsid w:val="73391F9A"/>
    <w:rsid w:val="734525AD"/>
    <w:rsid w:val="73490DFC"/>
    <w:rsid w:val="734C2EB7"/>
    <w:rsid w:val="73916D84"/>
    <w:rsid w:val="73C27EB9"/>
    <w:rsid w:val="73C51AD5"/>
    <w:rsid w:val="73CF6608"/>
    <w:rsid w:val="73D22732"/>
    <w:rsid w:val="73F3681B"/>
    <w:rsid w:val="74143989"/>
    <w:rsid w:val="741E793C"/>
    <w:rsid w:val="745E3944"/>
    <w:rsid w:val="74770B6E"/>
    <w:rsid w:val="74A24D5F"/>
    <w:rsid w:val="74A76BEC"/>
    <w:rsid w:val="74A77516"/>
    <w:rsid w:val="74C7339A"/>
    <w:rsid w:val="752B56FD"/>
    <w:rsid w:val="75421FEB"/>
    <w:rsid w:val="75422471"/>
    <w:rsid w:val="75524DAA"/>
    <w:rsid w:val="755968DB"/>
    <w:rsid w:val="758233BE"/>
    <w:rsid w:val="75845FDA"/>
    <w:rsid w:val="758D2C4F"/>
    <w:rsid w:val="75B37092"/>
    <w:rsid w:val="75D60E9A"/>
    <w:rsid w:val="76191D02"/>
    <w:rsid w:val="761C5785"/>
    <w:rsid w:val="762F6F6B"/>
    <w:rsid w:val="7635099D"/>
    <w:rsid w:val="76462308"/>
    <w:rsid w:val="768B592A"/>
    <w:rsid w:val="77092404"/>
    <w:rsid w:val="77132C93"/>
    <w:rsid w:val="77410A05"/>
    <w:rsid w:val="77762421"/>
    <w:rsid w:val="777661A8"/>
    <w:rsid w:val="778C69A3"/>
    <w:rsid w:val="77B56B1F"/>
    <w:rsid w:val="77BF5FFA"/>
    <w:rsid w:val="77EF6453"/>
    <w:rsid w:val="77F57D75"/>
    <w:rsid w:val="78095DB3"/>
    <w:rsid w:val="780C5670"/>
    <w:rsid w:val="780F09F4"/>
    <w:rsid w:val="78637055"/>
    <w:rsid w:val="78961C97"/>
    <w:rsid w:val="789631FF"/>
    <w:rsid w:val="78A90480"/>
    <w:rsid w:val="78EC7993"/>
    <w:rsid w:val="790D55A6"/>
    <w:rsid w:val="790F579A"/>
    <w:rsid w:val="79365F00"/>
    <w:rsid w:val="79647F07"/>
    <w:rsid w:val="797468A2"/>
    <w:rsid w:val="7A364017"/>
    <w:rsid w:val="7A3727C0"/>
    <w:rsid w:val="7A676AD2"/>
    <w:rsid w:val="7A7607D1"/>
    <w:rsid w:val="7A8265E1"/>
    <w:rsid w:val="7A9A6032"/>
    <w:rsid w:val="7A9C0875"/>
    <w:rsid w:val="7AA716F4"/>
    <w:rsid w:val="7AAF2356"/>
    <w:rsid w:val="7AB12664"/>
    <w:rsid w:val="7AC42550"/>
    <w:rsid w:val="7ACF29F8"/>
    <w:rsid w:val="7AF246DE"/>
    <w:rsid w:val="7B4038F6"/>
    <w:rsid w:val="7B6202B5"/>
    <w:rsid w:val="7B686D42"/>
    <w:rsid w:val="7B841746"/>
    <w:rsid w:val="7BAE6C23"/>
    <w:rsid w:val="7BDA3403"/>
    <w:rsid w:val="7BE158A4"/>
    <w:rsid w:val="7BEA6EDE"/>
    <w:rsid w:val="7C467372"/>
    <w:rsid w:val="7C6C1415"/>
    <w:rsid w:val="7C6C5AC7"/>
    <w:rsid w:val="7CA81807"/>
    <w:rsid w:val="7CC2473D"/>
    <w:rsid w:val="7CC6544B"/>
    <w:rsid w:val="7CD868E1"/>
    <w:rsid w:val="7D0239FF"/>
    <w:rsid w:val="7D0C0035"/>
    <w:rsid w:val="7D0C1CE2"/>
    <w:rsid w:val="7D4E0ADB"/>
    <w:rsid w:val="7D5E40CD"/>
    <w:rsid w:val="7D676F18"/>
    <w:rsid w:val="7D9D7924"/>
    <w:rsid w:val="7DAB3F44"/>
    <w:rsid w:val="7DB7475F"/>
    <w:rsid w:val="7DCD56F2"/>
    <w:rsid w:val="7DDA0F6B"/>
    <w:rsid w:val="7DEC566F"/>
    <w:rsid w:val="7E160501"/>
    <w:rsid w:val="7E204D98"/>
    <w:rsid w:val="7E3069EF"/>
    <w:rsid w:val="7E645EA0"/>
    <w:rsid w:val="7E750658"/>
    <w:rsid w:val="7E7C4C45"/>
    <w:rsid w:val="7E900F4D"/>
    <w:rsid w:val="7EA27805"/>
    <w:rsid w:val="7EB03BAA"/>
    <w:rsid w:val="7EB822CA"/>
    <w:rsid w:val="7ECD4FD4"/>
    <w:rsid w:val="7F001CE7"/>
    <w:rsid w:val="7F155E8B"/>
    <w:rsid w:val="7F274FF9"/>
    <w:rsid w:val="7F632F13"/>
    <w:rsid w:val="7FD4460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iPriority="0"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99"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tabs>
        <w:tab w:val="left" w:pos="630"/>
      </w:tabs>
      <w:adjustRightInd w:val="0"/>
      <w:snapToGrid w:val="0"/>
      <w:spacing w:line="360" w:lineRule="auto"/>
      <w:outlineLvl w:val="1"/>
    </w:pPr>
    <w:rPr>
      <w:b/>
      <w:color w:val="000000"/>
      <w:sz w:val="24"/>
      <w:szCs w:val="24"/>
      <w:lang w:val="zh-CN" w:eastAsia="zh-CN"/>
    </w:rPr>
  </w:style>
  <w:style w:type="paragraph" w:styleId="4">
    <w:name w:val="heading 3"/>
    <w:basedOn w:val="1"/>
    <w:next w:val="1"/>
    <w:qFormat/>
    <w:locked/>
    <w:uiPriority w:val="9"/>
    <w:pPr>
      <w:keepNext/>
      <w:keepLines/>
      <w:numPr>
        <w:ilvl w:val="2"/>
        <w:numId w:val="1"/>
      </w:numPr>
      <w:spacing w:line="360" w:lineRule="auto"/>
      <w:ind w:left="0" w:hangingChars="343"/>
      <w:outlineLvl w:val="2"/>
    </w:pPr>
    <w:rPr>
      <w:rFonts w:ascii="Times New Roman" w:hAnsi="Times New Roman" w:eastAsia="宋体"/>
      <w:bCs/>
      <w:sz w:val="24"/>
      <w:szCs w:val="32"/>
    </w:rPr>
  </w:style>
  <w:style w:type="paragraph" w:styleId="5">
    <w:name w:val="heading 4"/>
    <w:basedOn w:val="1"/>
    <w:next w:val="1"/>
    <w:unhideWhenUsed/>
    <w:qFormat/>
    <w:locked/>
    <w:uiPriority w:val="0"/>
    <w:pPr>
      <w:keepNext/>
      <w:keepLines/>
      <w:numPr>
        <w:ilvl w:val="3"/>
        <w:numId w:val="2"/>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qFormat/>
    <w:locked/>
    <w:uiPriority w:val="1"/>
    <w:pPr>
      <w:spacing w:before="26" w:beforeLines="0" w:afterLines="0"/>
      <w:ind w:left="629"/>
      <w:outlineLvl w:val="4"/>
    </w:pPr>
    <w:rPr>
      <w:rFonts w:hint="eastAsia" w:ascii="宋体" w:hAnsi="宋体" w:eastAsia="宋体"/>
      <w:b/>
      <w:sz w:val="24"/>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7">
    <w:name w:val="table of authorities"/>
    <w:basedOn w:val="1"/>
    <w:next w:val="1"/>
    <w:qFormat/>
    <w:locked/>
    <w:uiPriority w:val="0"/>
    <w:pPr>
      <w:ind w:left="420" w:leftChars="200"/>
    </w:pPr>
  </w:style>
  <w:style w:type="paragraph" w:styleId="8">
    <w:name w:val="Normal Indent"/>
    <w:basedOn w:val="1"/>
    <w:qFormat/>
    <w:locked/>
    <w:uiPriority w:val="0"/>
    <w:pPr>
      <w:ind w:firstLine="420" w:firstLineChars="200"/>
    </w:pPr>
    <w:rPr>
      <w:rFonts w:ascii="宋体" w:hAnsi="宋体" w:eastAsia="宋体"/>
      <w:kern w:val="2"/>
      <w:sz w:val="21"/>
      <w:lang w:val="en-US" w:eastAsia="zh-CN" w:bidi="ar-SA"/>
    </w:rPr>
  </w:style>
  <w:style w:type="paragraph" w:styleId="9">
    <w:name w:val="caption"/>
    <w:basedOn w:val="1"/>
    <w:next w:val="1"/>
    <w:qFormat/>
    <w:locked/>
    <w:uiPriority w:val="0"/>
    <w:rPr>
      <w:rFonts w:ascii="Arial" w:hAnsi="Arial" w:eastAsia="黑体" w:cs="Arial"/>
      <w:kern w:val="2"/>
      <w:sz w:val="20"/>
    </w:rPr>
  </w:style>
  <w:style w:type="paragraph" w:styleId="10">
    <w:name w:val="annotation text"/>
    <w:basedOn w:val="1"/>
    <w:link w:val="46"/>
    <w:semiHidden/>
    <w:qFormat/>
    <w:uiPriority w:val="0"/>
    <w:pPr>
      <w:jc w:val="left"/>
    </w:pPr>
    <w:rPr>
      <w:kern w:val="0"/>
      <w:sz w:val="24"/>
      <w:szCs w:val="20"/>
    </w:rPr>
  </w:style>
  <w:style w:type="paragraph" w:styleId="11">
    <w:name w:val="Body Text"/>
    <w:basedOn w:val="1"/>
    <w:link w:val="45"/>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7"/>
    <w:qFormat/>
    <w:uiPriority w:val="0"/>
    <w:pPr>
      <w:spacing w:after="120"/>
      <w:ind w:left="420" w:leftChars="200"/>
    </w:pPr>
    <w:rPr>
      <w:kern w:val="0"/>
      <w:sz w:val="24"/>
      <w:szCs w:val="20"/>
    </w:rPr>
  </w:style>
  <w:style w:type="paragraph" w:styleId="13">
    <w:name w:val="Body Text First Indent 2"/>
    <w:basedOn w:val="12"/>
    <w:next w:val="14"/>
    <w:qFormat/>
    <w:locked/>
    <w:uiPriority w:val="0"/>
    <w:pPr>
      <w:spacing w:after="120"/>
      <w:ind w:left="420" w:leftChars="200" w:firstLine="420" w:firstLineChars="200"/>
    </w:pPr>
    <w:rPr>
      <w:sz w:val="21"/>
    </w:rPr>
  </w:style>
  <w:style w:type="paragraph" w:styleId="14">
    <w:name w:val="Body Text First Indent"/>
    <w:basedOn w:val="11"/>
    <w:next w:val="1"/>
    <w:qFormat/>
    <w:locked/>
    <w:uiPriority w:val="0"/>
    <w:pPr>
      <w:overflowPunct w:val="0"/>
      <w:autoSpaceDE w:val="0"/>
      <w:autoSpaceDN w:val="0"/>
      <w:adjustRightInd w:val="0"/>
      <w:spacing w:line="360" w:lineRule="auto"/>
      <w:ind w:firstLine="539"/>
    </w:pPr>
    <w:rPr>
      <w:rFonts w:eastAsia="宋体"/>
      <w:sz w:val="28"/>
      <w:lang w:val="en-US" w:eastAsia="zh-CN" w:bidi="ar-SA"/>
    </w:rPr>
  </w:style>
  <w:style w:type="paragraph" w:styleId="15">
    <w:name w:val="Plain Text"/>
    <w:basedOn w:val="1"/>
    <w:next w:val="1"/>
    <w:qFormat/>
    <w:locked/>
    <w:uiPriority w:val="0"/>
    <w:pPr>
      <w:spacing w:line="380" w:lineRule="exact"/>
      <w:jc w:val="center"/>
    </w:pPr>
    <w:rPr>
      <w:rFonts w:hAnsi="宋体"/>
      <w:color w:val="000000"/>
      <w:kern w:val="21"/>
      <w:lang w:val="de-DE"/>
    </w:rPr>
  </w:style>
  <w:style w:type="paragraph" w:styleId="16">
    <w:name w:val="List Bullet 5"/>
    <w:basedOn w:val="1"/>
    <w:qFormat/>
    <w:locked/>
    <w:uiPriority w:val="0"/>
    <w:pPr>
      <w:numPr>
        <w:ilvl w:val="0"/>
        <w:numId w:val="3"/>
      </w:numPr>
    </w:pPr>
  </w:style>
  <w:style w:type="paragraph" w:styleId="17">
    <w:name w:val="Date"/>
    <w:basedOn w:val="1"/>
    <w:next w:val="1"/>
    <w:link w:val="48"/>
    <w:qFormat/>
    <w:uiPriority w:val="0"/>
    <w:pPr>
      <w:ind w:left="100" w:leftChars="2500"/>
    </w:pPr>
    <w:rPr>
      <w:kern w:val="0"/>
      <w:sz w:val="24"/>
      <w:szCs w:val="20"/>
    </w:rPr>
  </w:style>
  <w:style w:type="paragraph" w:styleId="18">
    <w:name w:val="Body Text Indent 2"/>
    <w:basedOn w:val="1"/>
    <w:next w:val="19"/>
    <w:unhideWhenUsed/>
    <w:qFormat/>
    <w:locked/>
    <w:uiPriority w:val="99"/>
    <w:pPr>
      <w:spacing w:after="120" w:line="480" w:lineRule="auto"/>
      <w:ind w:left="420" w:leftChars="200"/>
    </w:pPr>
  </w:style>
  <w:style w:type="paragraph" w:customStyle="1" w:styleId="19">
    <w:name w:val="reader-word-layer reader-word-s46-2"/>
    <w:basedOn w:val="1"/>
    <w:next w:val="20"/>
    <w:qFormat/>
    <w:uiPriority w:val="0"/>
    <w:pPr>
      <w:widowControl/>
      <w:spacing w:before="280" w:after="280" w:line="240" w:lineRule="auto"/>
      <w:jc w:val="both"/>
    </w:pPr>
    <w:rPr>
      <w:rFonts w:ascii="宋体"/>
      <w:sz w:val="24"/>
    </w:rPr>
  </w:style>
  <w:style w:type="paragraph" w:customStyle="1" w:styleId="20">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styleId="21">
    <w:name w:val="Balloon Text"/>
    <w:basedOn w:val="1"/>
    <w:link w:val="49"/>
    <w:semiHidden/>
    <w:qFormat/>
    <w:uiPriority w:val="0"/>
    <w:rPr>
      <w:kern w:val="0"/>
      <w:sz w:val="18"/>
      <w:szCs w:val="20"/>
    </w:rPr>
  </w:style>
  <w:style w:type="paragraph" w:styleId="22">
    <w:name w:val="footer"/>
    <w:basedOn w:val="1"/>
    <w:link w:val="50"/>
    <w:qFormat/>
    <w:uiPriority w:val="99"/>
    <w:pPr>
      <w:tabs>
        <w:tab w:val="center" w:pos="4153"/>
        <w:tab w:val="right" w:pos="8306"/>
      </w:tabs>
      <w:snapToGrid w:val="0"/>
      <w:jc w:val="left"/>
    </w:pPr>
    <w:rPr>
      <w:kern w:val="0"/>
      <w:sz w:val="18"/>
      <w:szCs w:val="20"/>
    </w:rPr>
  </w:style>
  <w:style w:type="paragraph" w:styleId="23">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locked/>
    <w:uiPriority w:val="0"/>
    <w:rPr>
      <w:rFonts w:ascii="Times New Roman" w:hAnsi="Times New Roman" w:eastAsia="宋体"/>
      <w:sz w:val="24"/>
    </w:rPr>
  </w:style>
  <w:style w:type="paragraph" w:styleId="25">
    <w:name w:val="Body Text Indent 3"/>
    <w:basedOn w:val="1"/>
    <w:qFormat/>
    <w:locked/>
    <w:uiPriority w:val="0"/>
    <w:pPr>
      <w:spacing w:after="120"/>
      <w:ind w:left="420" w:leftChars="200"/>
    </w:pPr>
    <w:rPr>
      <w:sz w:val="16"/>
      <w:szCs w:val="16"/>
    </w:rPr>
  </w:style>
  <w:style w:type="paragraph" w:styleId="26">
    <w:name w:val="table of figures"/>
    <w:basedOn w:val="1"/>
    <w:next w:val="1"/>
    <w:unhideWhenUsed/>
    <w:qFormat/>
    <w:locked/>
    <w:uiPriority w:val="99"/>
  </w:style>
  <w:style w:type="paragraph" w:styleId="27">
    <w:name w:val="toc 2"/>
    <w:basedOn w:val="1"/>
    <w:next w:val="1"/>
    <w:qFormat/>
    <w:locked/>
    <w:uiPriority w:val="0"/>
    <w:pPr>
      <w:ind w:left="420" w:leftChars="200"/>
    </w:pPr>
  </w:style>
  <w:style w:type="paragraph" w:styleId="28">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0"/>
    <w:next w:val="30"/>
    <w:link w:val="53"/>
    <w:semiHidden/>
    <w:qFormat/>
    <w:uiPriority w:val="0"/>
    <w:rPr>
      <w:b/>
      <w:sz w:val="24"/>
      <w:szCs w:val="20"/>
    </w:rPr>
  </w:style>
  <w:style w:type="paragraph" w:customStyle="1" w:styleId="30">
    <w:name w:val="样式 标题 1 + 黑色"/>
    <w:basedOn w:val="2"/>
    <w:next w:val="1"/>
    <w:qFormat/>
    <w:uiPriority w:val="0"/>
    <w:pPr>
      <w:keepNext w:val="0"/>
      <w:pageBreakBefore/>
      <w:widowControl/>
      <w:numPr>
        <w:ilvl w:val="0"/>
        <w:numId w:val="0"/>
      </w:numPr>
      <w:tabs>
        <w:tab w:val="left" w:pos="567"/>
        <w:tab w:val="left" w:pos="5652"/>
      </w:tabs>
      <w:spacing w:before="240" w:line="240" w:lineRule="auto"/>
      <w:ind w:left="431" w:hanging="431"/>
      <w:jc w:val="left"/>
    </w:pPr>
    <w:rPr>
      <w:snapToGrid/>
      <w:color w:val="000000"/>
      <w:kern w:val="32"/>
      <w:sz w:val="32"/>
      <w:szCs w:val="32"/>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99"/>
    <w:rPr>
      <w:b/>
      <w:bCs/>
    </w:rPr>
  </w:style>
  <w:style w:type="character" w:styleId="35">
    <w:name w:val="page number"/>
    <w:qFormat/>
    <w:locked/>
    <w:uiPriority w:val="0"/>
  </w:style>
  <w:style w:type="character" w:styleId="36">
    <w:name w:val="Hyperlink"/>
    <w:basedOn w:val="33"/>
    <w:qFormat/>
    <w:locked/>
    <w:uiPriority w:val="0"/>
    <w:rPr>
      <w:color w:val="0000FF"/>
      <w:u w:val="single"/>
    </w:rPr>
  </w:style>
  <w:style w:type="character" w:styleId="37">
    <w:name w:val="annotation reference"/>
    <w:semiHidden/>
    <w:qFormat/>
    <w:uiPriority w:val="0"/>
    <w:rPr>
      <w:sz w:val="21"/>
    </w:rPr>
  </w:style>
  <w:style w:type="paragraph" w:customStyle="1" w:styleId="38">
    <w:name w:val="Table Paragraph"/>
    <w:basedOn w:val="1"/>
    <w:unhideWhenUsed/>
    <w:qFormat/>
    <w:uiPriority w:val="1"/>
    <w:pPr>
      <w:spacing w:beforeLines="0" w:afterLines="0"/>
    </w:pPr>
    <w:rPr>
      <w:rFonts w:hint="default"/>
      <w:sz w:val="24"/>
    </w:rPr>
  </w:style>
  <w:style w:type="paragraph" w:customStyle="1" w:styleId="39">
    <w:name w:val="样式 正文文本缩进 + 行距: 1.5 倍行距"/>
    <w:qFormat/>
    <w:uiPriority w:val="0"/>
    <w:pPr>
      <w:widowControl w:val="0"/>
      <w:spacing w:after="120" w:line="520" w:lineRule="exact"/>
      <w:ind w:left="90" w:leftChars="32" w:firstLine="560" w:firstLineChars="200"/>
      <w:jc w:val="both"/>
    </w:pPr>
    <w:rPr>
      <w:rFonts w:ascii="Times New Roman" w:hAnsi="Times New Roman" w:eastAsia="仿宋_GB2312" w:cs="宋体"/>
      <w:kern w:val="2"/>
      <w:sz w:val="28"/>
      <w:szCs w:val="24"/>
      <w:lang w:val="en-US" w:eastAsia="zh-CN" w:bidi="ar-SA"/>
    </w:rPr>
  </w:style>
  <w:style w:type="paragraph" w:customStyle="1" w:styleId="40">
    <w:name w:val="表格文字"/>
    <w:basedOn w:val="14"/>
    <w:next w:val="1"/>
    <w:qFormat/>
    <w:uiPriority w:val="0"/>
    <w:pPr>
      <w:widowControl/>
      <w:jc w:val="center"/>
    </w:pPr>
    <w:rPr>
      <w:rFonts w:ascii="宋体" w:hAnsi="宋体"/>
      <w:color w:val="000000"/>
      <w:sz w:val="24"/>
      <w:szCs w:val="21"/>
    </w:rPr>
  </w:style>
  <w:style w:type="paragraph" w:customStyle="1" w:styleId="41">
    <w:name w:val="表格内容"/>
    <w:basedOn w:val="1"/>
    <w:next w:val="1"/>
    <w:qFormat/>
    <w:uiPriority w:val="0"/>
    <w:pPr>
      <w:spacing w:line="240" w:lineRule="atLeast"/>
      <w:jc w:val="center"/>
    </w:pPr>
    <w:rPr>
      <w:szCs w:val="24"/>
      <w:lang w:val="zh-CN" w:eastAsia="zh-CN"/>
    </w:rPr>
  </w:style>
  <w:style w:type="paragraph" w:customStyle="1" w:styleId="42">
    <w:name w:val="表标题"/>
    <w:next w:val="43"/>
    <w:qFormat/>
    <w:uiPriority w:val="0"/>
    <w:pPr>
      <w:tabs>
        <w:tab w:val="left" w:pos="0"/>
      </w:tabs>
      <w:spacing w:line="240" w:lineRule="auto"/>
      <w:jc w:val="center"/>
    </w:pPr>
    <w:rPr>
      <w:rFonts w:ascii="Times New Roman" w:hAnsi="Times New Roman" w:eastAsia="宋体" w:cs="Times New Roman"/>
      <w:b/>
      <w:sz w:val="24"/>
      <w:lang w:val="en-US" w:eastAsia="zh-CN" w:bidi="ar-SA"/>
    </w:rPr>
  </w:style>
  <w:style w:type="paragraph" w:customStyle="1" w:styleId="43">
    <w:name w:val="表格"/>
    <w:basedOn w:val="1"/>
    <w:next w:val="1"/>
    <w:link w:val="61"/>
    <w:qFormat/>
    <w:uiPriority w:val="0"/>
    <w:pPr>
      <w:adjustRightInd w:val="0"/>
      <w:snapToGrid w:val="0"/>
      <w:spacing w:beforeLines="10" w:afterLines="10" w:line="259" w:lineRule="auto"/>
      <w:jc w:val="center"/>
    </w:pPr>
    <w:rPr>
      <w:rFonts w:ascii="宋体"/>
      <w:kern w:val="0"/>
      <w:szCs w:val="20"/>
    </w:rPr>
  </w:style>
  <w:style w:type="paragraph" w:customStyle="1" w:styleId="44">
    <w:name w:val="表格文字2"/>
    <w:basedOn w:val="1"/>
    <w:qFormat/>
    <w:uiPriority w:val="0"/>
    <w:pPr>
      <w:tabs>
        <w:tab w:val="left" w:pos="277"/>
        <w:tab w:val="left" w:pos="600"/>
        <w:tab w:val="left" w:pos="780"/>
        <w:tab w:val="left" w:pos="2517"/>
      </w:tabs>
      <w:adjustRightInd w:val="0"/>
      <w:jc w:val="center"/>
      <w:textAlignment w:val="baseline"/>
    </w:pPr>
    <w:rPr>
      <w:kern w:val="0"/>
      <w:szCs w:val="21"/>
    </w:rPr>
  </w:style>
  <w:style w:type="character" w:customStyle="1" w:styleId="45">
    <w:name w:val="正文文本 字符"/>
    <w:link w:val="11"/>
    <w:qFormat/>
    <w:locked/>
    <w:uiPriority w:val="0"/>
    <w:rPr>
      <w:sz w:val="18"/>
    </w:rPr>
  </w:style>
  <w:style w:type="character" w:customStyle="1" w:styleId="46">
    <w:name w:val="批注文字 字符"/>
    <w:link w:val="10"/>
    <w:qFormat/>
    <w:locked/>
    <w:uiPriority w:val="0"/>
    <w:rPr>
      <w:rFonts w:ascii="Times New Roman" w:hAnsi="Times New Roman" w:eastAsia="宋体"/>
      <w:sz w:val="24"/>
    </w:rPr>
  </w:style>
  <w:style w:type="character" w:customStyle="1" w:styleId="47">
    <w:name w:val="正文文本缩进 字符"/>
    <w:link w:val="12"/>
    <w:semiHidden/>
    <w:qFormat/>
    <w:locked/>
    <w:uiPriority w:val="0"/>
    <w:rPr>
      <w:rFonts w:ascii="Times New Roman" w:hAnsi="Times New Roman" w:eastAsia="宋体"/>
      <w:sz w:val="24"/>
    </w:rPr>
  </w:style>
  <w:style w:type="character" w:customStyle="1" w:styleId="48">
    <w:name w:val="日期 字符1"/>
    <w:link w:val="17"/>
    <w:qFormat/>
    <w:locked/>
    <w:uiPriority w:val="0"/>
    <w:rPr>
      <w:rFonts w:ascii="Times New Roman" w:hAnsi="Times New Roman" w:eastAsia="宋体"/>
      <w:sz w:val="24"/>
    </w:rPr>
  </w:style>
  <w:style w:type="character" w:customStyle="1" w:styleId="49">
    <w:name w:val="批注框文本 字符"/>
    <w:link w:val="21"/>
    <w:semiHidden/>
    <w:qFormat/>
    <w:locked/>
    <w:uiPriority w:val="0"/>
    <w:rPr>
      <w:rFonts w:ascii="Times New Roman" w:hAnsi="Times New Roman" w:eastAsia="宋体"/>
      <w:sz w:val="18"/>
    </w:rPr>
  </w:style>
  <w:style w:type="character" w:customStyle="1" w:styleId="50">
    <w:name w:val="页脚 字符1"/>
    <w:link w:val="22"/>
    <w:qFormat/>
    <w:locked/>
    <w:uiPriority w:val="99"/>
    <w:rPr>
      <w:sz w:val="18"/>
    </w:rPr>
  </w:style>
  <w:style w:type="character" w:customStyle="1" w:styleId="51">
    <w:name w:val="页眉 字符"/>
    <w:link w:val="23"/>
    <w:qFormat/>
    <w:locked/>
    <w:uiPriority w:val="0"/>
    <w:rPr>
      <w:sz w:val="18"/>
    </w:rPr>
  </w:style>
  <w:style w:type="character" w:customStyle="1" w:styleId="52">
    <w:name w:val="普通(网站) 字符"/>
    <w:link w:val="28"/>
    <w:qFormat/>
    <w:locked/>
    <w:uiPriority w:val="0"/>
    <w:rPr>
      <w:rFonts w:ascii="宋体" w:hAnsi="宋体" w:eastAsia="宋体"/>
      <w:sz w:val="24"/>
    </w:rPr>
  </w:style>
  <w:style w:type="character" w:customStyle="1" w:styleId="53">
    <w:name w:val="批注主题 字符"/>
    <w:link w:val="29"/>
    <w:semiHidden/>
    <w:qFormat/>
    <w:locked/>
    <w:uiPriority w:val="0"/>
    <w:rPr>
      <w:rFonts w:ascii="Times New Roman" w:hAnsi="Times New Roman" w:eastAsia="宋体"/>
      <w:b/>
      <w:kern w:val="2"/>
      <w:sz w:val="24"/>
    </w:rPr>
  </w:style>
  <w:style w:type="character" w:customStyle="1" w:styleId="54">
    <w:name w:val="font81"/>
    <w:basedOn w:val="33"/>
    <w:qFormat/>
    <w:uiPriority w:val="0"/>
    <w:rPr>
      <w:rFonts w:hint="default" w:ascii="Times New Roman" w:hAnsi="Times New Roman" w:cs="Times New Roman"/>
      <w:b/>
      <w:bCs/>
      <w:color w:val="000000"/>
      <w:sz w:val="21"/>
      <w:szCs w:val="21"/>
      <w:u w:val="none"/>
      <w:vertAlign w:val="superscript"/>
    </w:rPr>
  </w:style>
  <w:style w:type="character" w:customStyle="1" w:styleId="55">
    <w:name w:val="font11"/>
    <w:qFormat/>
    <w:uiPriority w:val="0"/>
    <w:rPr>
      <w:rFonts w:hint="eastAsia" w:ascii="宋体" w:hAnsi="宋体" w:eastAsia="宋体" w:cs="宋体"/>
      <w:b/>
      <w:bCs/>
      <w:color w:val="000000"/>
      <w:sz w:val="21"/>
      <w:szCs w:val="21"/>
      <w:u w:val="none"/>
    </w:rPr>
  </w:style>
  <w:style w:type="character" w:customStyle="1" w:styleId="56">
    <w:name w:val="font31"/>
    <w:basedOn w:val="33"/>
    <w:qFormat/>
    <w:uiPriority w:val="0"/>
    <w:rPr>
      <w:rFonts w:hint="default" w:ascii="Times New Roman" w:hAnsi="Times New Roman" w:cs="Times New Roman"/>
      <w:color w:val="000000"/>
      <w:sz w:val="21"/>
      <w:szCs w:val="21"/>
      <w:u w:val="none"/>
    </w:rPr>
  </w:style>
  <w:style w:type="character" w:customStyle="1" w:styleId="57">
    <w:name w:val="日期 字符"/>
    <w:semiHidden/>
    <w:qFormat/>
    <w:uiPriority w:val="0"/>
    <w:rPr>
      <w:rFonts w:ascii="Times New Roman" w:hAnsi="Times New Roman" w:eastAsia="宋体"/>
      <w:sz w:val="24"/>
    </w:rPr>
  </w:style>
  <w:style w:type="character" w:customStyle="1" w:styleId="58">
    <w:name w:val="NormalCharacter"/>
    <w:semiHidden/>
    <w:qFormat/>
    <w:uiPriority w:val="0"/>
    <w:rPr>
      <w:kern w:val="2"/>
      <w:sz w:val="21"/>
      <w:szCs w:val="24"/>
      <w:lang w:val="en-US" w:eastAsia="zh-CN" w:bidi="ar-SA"/>
    </w:rPr>
  </w:style>
  <w:style w:type="character" w:customStyle="1" w:styleId="59">
    <w:name w:val="页脚 字符"/>
    <w:qFormat/>
    <w:uiPriority w:val="99"/>
  </w:style>
  <w:style w:type="character" w:customStyle="1" w:styleId="60">
    <w:name w:val="批注文字 字符1"/>
    <w:semiHidden/>
    <w:qFormat/>
    <w:uiPriority w:val="0"/>
    <w:rPr>
      <w:rFonts w:ascii="Times New Roman" w:hAnsi="Times New Roman" w:eastAsia="宋体"/>
      <w:sz w:val="24"/>
    </w:rPr>
  </w:style>
  <w:style w:type="character" w:customStyle="1" w:styleId="61">
    <w:name w:val="表格 Char"/>
    <w:link w:val="43"/>
    <w:qFormat/>
    <w:locked/>
    <w:uiPriority w:val="0"/>
    <w:rPr>
      <w:rFonts w:ascii="宋体"/>
      <w:sz w:val="21"/>
    </w:rPr>
  </w:style>
  <w:style w:type="character" w:customStyle="1" w:styleId="62">
    <w:name w:val="正文文本 字符1"/>
    <w:semiHidden/>
    <w:qFormat/>
    <w:uiPriority w:val="0"/>
    <w:rPr>
      <w:rFonts w:ascii="Times New Roman" w:hAnsi="Times New Roman" w:eastAsia="宋体"/>
      <w:sz w:val="24"/>
    </w:rPr>
  </w:style>
  <w:style w:type="character" w:customStyle="1" w:styleId="63">
    <w:name w:val="样式 宋体 四号"/>
    <w:qFormat/>
    <w:uiPriority w:val="0"/>
    <w:rPr>
      <w:rFonts w:ascii="宋体" w:hAnsi="宋体"/>
      <w:sz w:val="24"/>
    </w:rPr>
  </w:style>
  <w:style w:type="character" w:customStyle="1" w:styleId="64">
    <w:name w:val="font21"/>
    <w:qFormat/>
    <w:uiPriority w:val="0"/>
    <w:rPr>
      <w:rFonts w:hint="default" w:ascii="Times New Roman" w:hAnsi="Times New Roman" w:cs="Times New Roman"/>
      <w:b/>
      <w:bCs/>
      <w:color w:val="000000"/>
      <w:sz w:val="21"/>
      <w:szCs w:val="21"/>
      <w:u w:val="none"/>
    </w:rPr>
  </w:style>
  <w:style w:type="character" w:customStyle="1" w:styleId="65">
    <w:name w:val="font51"/>
    <w:basedOn w:val="33"/>
    <w:qFormat/>
    <w:uiPriority w:val="0"/>
    <w:rPr>
      <w:rFonts w:hint="default" w:ascii="Times New Roman" w:hAnsi="Times New Roman" w:cs="Times New Roman"/>
      <w:b/>
      <w:bCs/>
      <w:color w:val="000000"/>
      <w:sz w:val="21"/>
      <w:szCs w:val="21"/>
      <w:u w:val="none"/>
    </w:rPr>
  </w:style>
  <w:style w:type="character" w:customStyle="1" w:styleId="66">
    <w:name w:val="font61"/>
    <w:basedOn w:val="33"/>
    <w:qFormat/>
    <w:uiPriority w:val="0"/>
    <w:rPr>
      <w:rFonts w:hint="eastAsia" w:ascii="宋体" w:hAnsi="宋体" w:eastAsia="宋体" w:cs="宋体"/>
      <w:b/>
      <w:bCs/>
      <w:color w:val="000000"/>
      <w:sz w:val="21"/>
      <w:szCs w:val="21"/>
      <w:u w:val="none"/>
    </w:rPr>
  </w:style>
  <w:style w:type="character" w:customStyle="1" w:styleId="67">
    <w:name w:val="font41"/>
    <w:basedOn w:val="33"/>
    <w:qFormat/>
    <w:uiPriority w:val="0"/>
    <w:rPr>
      <w:rFonts w:hint="default" w:ascii="Times New Roman" w:hAnsi="Times New Roman" w:cs="Times New Roman"/>
      <w:b/>
      <w:bCs/>
      <w:color w:val="000000"/>
      <w:sz w:val="21"/>
      <w:szCs w:val="21"/>
      <w:u w:val="none"/>
    </w:rPr>
  </w:style>
  <w:style w:type="character" w:customStyle="1" w:styleId="68">
    <w:name w:val="font71"/>
    <w:basedOn w:val="33"/>
    <w:qFormat/>
    <w:uiPriority w:val="0"/>
    <w:rPr>
      <w:rFonts w:hint="default" w:ascii="Times New Roman" w:hAnsi="Times New Roman" w:cs="Times New Roman"/>
      <w:b/>
      <w:bCs/>
      <w:color w:val="000000"/>
      <w:sz w:val="21"/>
      <w:szCs w:val="21"/>
      <w:u w:val="none"/>
    </w:rPr>
  </w:style>
  <w:style w:type="character" w:customStyle="1" w:styleId="69">
    <w:name w:val="A4"/>
    <w:qFormat/>
    <w:uiPriority w:val="0"/>
    <w:rPr>
      <w:rFonts w:cs="宋体"/>
      <w:color w:val="000000"/>
      <w:sz w:val="20"/>
      <w:szCs w:val="20"/>
    </w:rPr>
  </w:style>
  <w:style w:type="character" w:customStyle="1" w:styleId="70">
    <w:name w:val="font91"/>
    <w:basedOn w:val="33"/>
    <w:qFormat/>
    <w:uiPriority w:val="0"/>
    <w:rPr>
      <w:rFonts w:hint="eastAsia" w:ascii="宋体" w:hAnsi="宋体" w:eastAsia="宋体" w:cs="宋体"/>
      <w:color w:val="FF0000"/>
      <w:sz w:val="22"/>
      <w:szCs w:val="22"/>
      <w:u w:val="none"/>
    </w:rPr>
  </w:style>
  <w:style w:type="paragraph" w:customStyle="1" w:styleId="71">
    <w:name w:val="mm表头"/>
    <w:basedOn w:val="1"/>
    <w:qFormat/>
    <w:uiPriority w:val="0"/>
    <w:pPr>
      <w:spacing w:line="480" w:lineRule="exact"/>
      <w:ind w:firstLine="0"/>
      <w:jc w:val="center"/>
    </w:pPr>
    <w:rPr>
      <w:rFonts w:eastAsia="黑体" w:cs="宋体"/>
      <w:bCs/>
      <w:color w:val="000000"/>
    </w:rPr>
  </w:style>
  <w:style w:type="paragraph" w:customStyle="1" w:styleId="72">
    <w:name w:val="表1表2"/>
    <w:basedOn w:val="1"/>
    <w:qFormat/>
    <w:uiPriority w:val="0"/>
    <w:pPr>
      <w:topLinePunct/>
      <w:autoSpaceDE w:val="0"/>
      <w:autoSpaceDN w:val="0"/>
      <w:adjustRightInd w:val="0"/>
      <w:jc w:val="center"/>
      <w:textAlignment w:val="center"/>
    </w:pPr>
    <w:rPr>
      <w:rFonts w:eastAsia="仿宋体"/>
      <w:kern w:val="0"/>
      <w:sz w:val="24"/>
    </w:rPr>
  </w:style>
  <w:style w:type="paragraph" w:customStyle="1" w:styleId="73">
    <w:name w:val="mm表格内容"/>
    <w:basedOn w:val="71"/>
    <w:next w:val="74"/>
    <w:qFormat/>
    <w:uiPriority w:val="0"/>
    <w:pPr>
      <w:spacing w:line="240" w:lineRule="auto"/>
    </w:pPr>
    <w:rPr>
      <w:rFonts w:eastAsia="宋体"/>
      <w:bCs w:val="0"/>
      <w:sz w:val="21"/>
    </w:rPr>
  </w:style>
  <w:style w:type="paragraph" w:customStyle="1" w:styleId="74">
    <w:name w:val="mm正文"/>
    <w:basedOn w:val="1"/>
    <w:qFormat/>
    <w:uiPriority w:val="0"/>
    <w:pPr>
      <w:spacing w:line="480" w:lineRule="exact"/>
      <w:ind w:firstLine="200" w:firstLineChars="200"/>
    </w:pPr>
    <w:rPr>
      <w:rFonts w:cs="宋体"/>
      <w:color w:val="000000"/>
    </w:rPr>
  </w:style>
  <w:style w:type="paragraph" w:styleId="75">
    <w:name w:val="List Paragraph"/>
    <w:basedOn w:val="1"/>
    <w:qFormat/>
    <w:uiPriority w:val="34"/>
    <w:pPr>
      <w:ind w:firstLine="420" w:firstLineChars="200"/>
    </w:p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标准正文"/>
    <w:basedOn w:val="1"/>
    <w:qFormat/>
    <w:uiPriority w:val="0"/>
    <w:pPr>
      <w:spacing w:line="540" w:lineRule="exact"/>
      <w:ind w:firstLine="480" w:firstLineChars="200"/>
    </w:pPr>
    <w:rPr>
      <w:bCs/>
      <w:sz w:val="24"/>
    </w:rPr>
  </w:style>
  <w:style w:type="paragraph" w:customStyle="1" w:styleId="78">
    <w:name w:val="样式 样式 首行缩进:  2 字符 + 首行缩进:  2 字符"/>
    <w:basedOn w:val="1"/>
    <w:next w:val="24"/>
    <w:qFormat/>
    <w:uiPriority w:val="0"/>
    <w:pPr>
      <w:snapToGrid w:val="0"/>
      <w:spacing w:line="360" w:lineRule="auto"/>
      <w:ind w:firstLine="560" w:firstLineChars="200"/>
    </w:pPr>
    <w:rPr>
      <w:spacing w:val="0"/>
      <w:sz w:val="28"/>
    </w:rPr>
  </w:style>
  <w:style w:type="paragraph" w:customStyle="1" w:styleId="79">
    <w:name w:val="正文内容"/>
    <w:basedOn w:val="1"/>
    <w:qFormat/>
    <w:uiPriority w:val="0"/>
    <w:pPr>
      <w:spacing w:line="360" w:lineRule="auto"/>
      <w:ind w:firstLine="200" w:firstLineChars="200"/>
    </w:pPr>
    <w:rPr>
      <w:kern w:val="0"/>
      <w:sz w:val="24"/>
      <w:szCs w:val="21"/>
    </w:rPr>
  </w:style>
  <w:style w:type="paragraph" w:customStyle="1" w:styleId="80">
    <w:name w:val="纯文本1"/>
    <w:basedOn w:val="1"/>
    <w:next w:val="15"/>
    <w:qFormat/>
    <w:uiPriority w:val="0"/>
    <w:pPr>
      <w:adjustRightInd w:val="0"/>
    </w:pPr>
    <w:rPr>
      <w:rFonts w:ascii="宋体" w:hAnsi="Courier New"/>
      <w:szCs w:val="20"/>
    </w:rPr>
  </w:style>
  <w:style w:type="paragraph" w:customStyle="1" w:styleId="81">
    <w:name w:val="Default"/>
    <w:basedOn w:val="80"/>
    <w:next w:val="82"/>
    <w:qFormat/>
    <w:uiPriority w:val="0"/>
    <w:pPr>
      <w:widowControl w:val="0"/>
      <w:autoSpaceDE w:val="0"/>
      <w:autoSpaceDN w:val="0"/>
      <w:adjustRightInd w:val="0"/>
    </w:pPr>
    <w:rPr>
      <w:rFonts w:ascii="宋体"/>
      <w:color w:val="000000"/>
      <w:sz w:val="24"/>
      <w:szCs w:val="24"/>
      <w:lang w:val="en-US" w:eastAsia="zh-CN" w:bidi="ar-SA"/>
    </w:rPr>
  </w:style>
  <w:style w:type="paragraph" w:customStyle="1" w:styleId="82">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3">
    <w:name w:val="样式 方正仿宋_GBK 三号 加粗 黑色 居中 行距: 固定值 26 磅"/>
    <w:basedOn w:val="1"/>
    <w:qFormat/>
    <w:uiPriority w:val="0"/>
    <w:pPr>
      <w:adjustRightInd w:val="0"/>
      <w:snapToGrid w:val="0"/>
      <w:spacing w:beforeLines="50" w:line="360" w:lineRule="auto"/>
      <w:jc w:val="center"/>
    </w:pPr>
    <w:rPr>
      <w:rFonts w:hAnsi="方正仿宋_GBK"/>
      <w:b/>
      <w:bCs/>
      <w:sz w:val="24"/>
      <w:szCs w:val="24"/>
    </w:rPr>
  </w:style>
  <w:style w:type="paragraph" w:customStyle="1" w:styleId="84">
    <w:name w:val="BT"/>
    <w:basedOn w:val="1"/>
    <w:qFormat/>
    <w:uiPriority w:val="0"/>
    <w:pPr>
      <w:adjustRightInd w:val="0"/>
      <w:snapToGrid w:val="0"/>
      <w:jc w:val="center"/>
    </w:pPr>
    <w:rPr>
      <w:b/>
      <w:kern w:val="0"/>
      <w:sz w:val="24"/>
    </w:rPr>
  </w:style>
  <w:style w:type="paragraph" w:customStyle="1" w:styleId="85">
    <w:name w:val="表格表头"/>
    <w:basedOn w:val="1"/>
    <w:qFormat/>
    <w:uiPriority w:val="0"/>
    <w:pPr>
      <w:adjustRightInd w:val="0"/>
      <w:snapToGrid w:val="0"/>
      <w:spacing w:line="240" w:lineRule="auto"/>
      <w:ind w:firstLine="0" w:firstLineChars="0"/>
      <w:jc w:val="center"/>
    </w:pPr>
    <w:rPr>
      <w:rFonts w:ascii="Times New Roman" w:hAnsi="Times New Roman" w:eastAsia="宋体"/>
      <w:b/>
      <w:kern w:val="0"/>
      <w:szCs w:val="21"/>
    </w:rPr>
  </w:style>
  <w:style w:type="paragraph" w:customStyle="1" w:styleId="86">
    <w:name w:val="书表内容"/>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1"/>
      <w:u w:val="single"/>
      <w:lang w:val="en-US" w:eastAsia="zh-CN" w:bidi="ar"/>
    </w:rPr>
  </w:style>
  <w:style w:type="paragraph" w:customStyle="1" w:styleId="87">
    <w:name w:val="样式 首行缩进:  2 字符 段前: 1 行 段后: 1 行"/>
    <w:basedOn w:val="1"/>
    <w:qFormat/>
    <w:uiPriority w:val="0"/>
    <w:pPr>
      <w:spacing w:line="500" w:lineRule="exact"/>
      <w:ind w:left="200" w:firstLine="200" w:firstLineChars="200"/>
    </w:pPr>
    <w:rPr>
      <w:rFonts w:cs="宋体"/>
      <w:sz w:val="24"/>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正文 32"/>
    <w:basedOn w:val="1"/>
    <w:next w:val="90"/>
    <w:qFormat/>
    <w:uiPriority w:val="0"/>
    <w:pPr>
      <w:autoSpaceDE w:val="0"/>
      <w:autoSpaceDN w:val="0"/>
      <w:adjustRightInd w:val="0"/>
      <w:spacing w:line="300" w:lineRule="auto"/>
      <w:ind w:firstLine="567"/>
      <w:textAlignment w:val="baseline"/>
    </w:pPr>
    <w:rPr>
      <w:rFonts w:eastAsia="楷体_GB2312"/>
      <w:kern w:val="0"/>
      <w:sz w:val="24"/>
      <w:szCs w:val="22"/>
    </w:rPr>
  </w:style>
  <w:style w:type="paragraph" w:customStyle="1" w:styleId="90">
    <w:name w:val="xl30"/>
    <w:basedOn w:val="1"/>
    <w:next w:val="29"/>
    <w:qFormat/>
    <w:uiPriority w:val="0"/>
    <w:pPr>
      <w:widowControl/>
      <w:pBdr>
        <w:bottom w:val="single" w:color="auto" w:sz="4" w:space="0"/>
      </w:pBdr>
      <w:spacing w:before="156" w:beforeLines="50"/>
      <w:jc w:val="center"/>
      <w:textAlignment w:val="center"/>
    </w:pPr>
    <w:rPr>
      <w:rFonts w:eastAsia="Arial Unicode MS"/>
      <w:kern w:val="0"/>
    </w:rPr>
  </w:style>
  <w:style w:type="paragraph" w:customStyle="1" w:styleId="91">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paragraph" w:customStyle="1" w:styleId="92">
    <w:name w:val="列出段落1"/>
    <w:basedOn w:val="1"/>
    <w:qFormat/>
    <w:uiPriority w:val="0"/>
    <w:pPr>
      <w:ind w:firstLine="420" w:firstLineChars="200"/>
    </w:pPr>
  </w:style>
  <w:style w:type="paragraph" w:customStyle="1" w:styleId="93">
    <w:name w:val="报告表头"/>
    <w:basedOn w:val="1"/>
    <w:qFormat/>
    <w:uiPriority w:val="0"/>
    <w:pPr>
      <w:adjustRightInd w:val="0"/>
      <w:spacing w:line="500" w:lineRule="exact"/>
      <w:ind w:firstLine="600"/>
      <w:jc w:val="center"/>
      <w:textAlignment w:val="baseline"/>
    </w:pPr>
    <w:rPr>
      <w:rFonts w:ascii="黑体" w:eastAsia="黑体"/>
      <w:kern w:val="0"/>
      <w:sz w:val="24"/>
    </w:rPr>
  </w:style>
  <w:style w:type="paragraph" w:customStyle="1" w:styleId="94">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95">
    <w:name w:val="正文（行首缩进2字）"/>
    <w:basedOn w:val="1"/>
    <w:qFormat/>
    <w:uiPriority w:val="0"/>
    <w:pPr>
      <w:spacing w:line="500" w:lineRule="exact"/>
      <w:ind w:firstLine="200" w:firstLineChars="200"/>
    </w:pPr>
    <w:rPr>
      <w:sz w:val="24"/>
      <w:szCs w:val="24"/>
    </w:rPr>
  </w:style>
  <w:style w:type="paragraph" w:customStyle="1" w:styleId="96">
    <w:name w:val="报告表正文"/>
    <w:basedOn w:val="1"/>
    <w:qFormat/>
    <w:uiPriority w:val="0"/>
    <w:pPr>
      <w:spacing w:line="360" w:lineRule="auto"/>
      <w:ind w:firstLine="200" w:firstLineChars="200"/>
    </w:pPr>
    <w:rPr>
      <w:sz w:val="24"/>
      <w:szCs w:val="24"/>
    </w:rPr>
  </w:style>
  <w:style w:type="paragraph" w:customStyle="1" w:styleId="97">
    <w:name w:val="Body Text First Indent 21"/>
    <w:basedOn w:val="98"/>
    <w:qFormat/>
    <w:uiPriority w:val="99"/>
    <w:pPr>
      <w:numPr>
        <w:ilvl w:val="0"/>
        <w:numId w:val="4"/>
      </w:numPr>
      <w:spacing w:line="360" w:lineRule="auto"/>
      <w:ind w:left="0" w:firstLine="562" w:firstLineChars="200"/>
      <w:jc w:val="left"/>
    </w:pPr>
  </w:style>
  <w:style w:type="paragraph" w:customStyle="1" w:styleId="98">
    <w:name w:val="Body Text Indent1"/>
    <w:basedOn w:val="1"/>
    <w:qFormat/>
    <w:uiPriority w:val="99"/>
    <w:pPr>
      <w:spacing w:after="120"/>
      <w:ind w:left="420" w:leftChars="200"/>
    </w:pPr>
  </w:style>
  <w:style w:type="paragraph" w:customStyle="1" w:styleId="99">
    <w:name w:val="T正文"/>
    <w:qFormat/>
    <w:uiPriority w:val="0"/>
    <w:pPr>
      <w:spacing w:line="480" w:lineRule="exact"/>
      <w:ind w:firstLine="200" w:firstLineChars="200"/>
      <w:jc w:val="both"/>
    </w:pPr>
    <w:rPr>
      <w:rFonts w:ascii="Times New Roman" w:hAnsi="Times New Roman" w:eastAsia="宋体" w:cs="Times New Roman"/>
      <w:color w:val="F79646"/>
      <w:sz w:val="24"/>
      <w:szCs w:val="22"/>
      <w:lang w:val="en-US" w:eastAsia="zh-CN" w:bidi="ar-SA"/>
    </w:rPr>
  </w:style>
  <w:style w:type="paragraph" w:customStyle="1" w:styleId="100">
    <w:name w:val="T表头"/>
    <w:basedOn w:val="1"/>
    <w:next w:val="1"/>
    <w:qFormat/>
    <w:uiPriority w:val="0"/>
    <w:pPr>
      <w:adjustRightInd w:val="0"/>
      <w:snapToGrid w:val="0"/>
      <w:spacing w:line="480" w:lineRule="exact"/>
      <w:ind w:firstLine="0" w:firstLineChars="0"/>
      <w:jc w:val="center"/>
    </w:pPr>
    <w:rPr>
      <w:rFonts w:ascii="Times New Roman" w:hAnsi="Times New Roman" w:eastAsia="宋体" w:cs="Times New Roman"/>
      <w:b/>
      <w:color w:val="auto"/>
      <w:u w:val="none" w:color="auto"/>
    </w:rPr>
  </w:style>
  <w:style w:type="paragraph" w:customStyle="1" w:styleId="101">
    <w:name w:val="T表内文字"/>
    <w:basedOn w:val="1"/>
    <w:qFormat/>
    <w:uiPriority w:val="0"/>
    <w:pPr>
      <w:spacing w:line="360" w:lineRule="exact"/>
      <w:jc w:val="center"/>
    </w:pPr>
    <w:rPr>
      <w:rFonts w:ascii="Times New Roman" w:hAnsi="Times New Roman" w:eastAsia="宋体"/>
      <w:color w:val="F79646"/>
    </w:rPr>
  </w:style>
  <w:style w:type="paragraph" w:customStyle="1" w:styleId="102">
    <w:name w:val="T表格内容"/>
    <w:basedOn w:val="1"/>
    <w:qFormat/>
    <w:uiPriority w:val="0"/>
    <w:pPr>
      <w:spacing w:line="400" w:lineRule="exact"/>
      <w:jc w:val="center"/>
    </w:pPr>
    <w:rPr>
      <w:rFonts w:ascii="Times New Roman" w:hAnsi="Times New Roman"/>
      <w:color w:val="F79646"/>
      <w:sz w:val="21"/>
    </w:rPr>
  </w:style>
  <w:style w:type="paragraph" w:customStyle="1" w:styleId="103">
    <w:name w:val="表文"/>
    <w:basedOn w:val="1"/>
    <w:qFormat/>
    <w:uiPriority w:val="0"/>
    <w:pPr>
      <w:spacing w:line="240" w:lineRule="auto"/>
      <w:ind w:left="2317" w:hanging="2317" w:hangingChars="1125"/>
      <w:jc w:val="center"/>
    </w:pPr>
    <w:rPr>
      <w:spacing w:val="-2"/>
      <w:kern w:val="0"/>
      <w:sz w:val="21"/>
    </w:rPr>
  </w:style>
  <w:style w:type="paragraph" w:customStyle="1" w:styleId="104">
    <w:name w:val="表格内容自定"/>
    <w:basedOn w:val="1"/>
    <w:qFormat/>
    <w:uiPriority w:val="0"/>
    <w:pPr>
      <w:spacing w:line="280" w:lineRule="exact"/>
      <w:jc w:val="center"/>
    </w:pPr>
    <w:rPr>
      <w:kern w:val="0"/>
      <w:sz w:val="18"/>
      <w:szCs w:val="21"/>
    </w:rPr>
  </w:style>
  <w:style w:type="paragraph" w:customStyle="1" w:styleId="105">
    <w:name w:val="表格第一行"/>
    <w:next w:val="1"/>
    <w:qFormat/>
    <w:uiPriority w:val="0"/>
    <w:pPr>
      <w:widowControl/>
      <w:adjustRightInd w:val="0"/>
      <w:snapToGrid w:val="0"/>
      <w:spacing w:line="320" w:lineRule="exact"/>
      <w:jc w:val="center"/>
      <w:textAlignment w:val="baseline"/>
    </w:pPr>
    <w:rPr>
      <w:rFonts w:ascii="Times New Roman" w:hAnsi="Times New Roman" w:eastAsia="宋体" w:cs="Times New Roman"/>
      <w:b/>
      <w:kern w:val="0"/>
      <w:sz w:val="21"/>
      <w:szCs w:val="21"/>
    </w:rPr>
  </w:style>
  <w:style w:type="paragraph" w:customStyle="1" w:styleId="106">
    <w:name w:val="Default1"/>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customStyle="1" w:styleId="107">
    <w:name w:val="guo-正文缩进2"/>
    <w:basedOn w:val="108"/>
    <w:autoRedefine/>
    <w:qFormat/>
    <w:uiPriority w:val="0"/>
    <w:pPr>
      <w:tabs>
        <w:tab w:val="left" w:pos="1021"/>
      </w:tabs>
      <w:ind w:firstLine="562"/>
    </w:pPr>
  </w:style>
  <w:style w:type="paragraph" w:customStyle="1" w:styleId="108">
    <w:name w:val="guo-正文不缩进"/>
    <w:basedOn w:val="1"/>
    <w:autoRedefine/>
    <w:qFormat/>
    <w:uiPriority w:val="0"/>
    <w:pPr>
      <w:tabs>
        <w:tab w:val="left" w:pos="1021"/>
      </w:tabs>
      <w:ind w:firstLine="0"/>
    </w:pPr>
  </w:style>
  <w:style w:type="paragraph" w:customStyle="1" w:styleId="109">
    <w:name w:val="xl27"/>
    <w:basedOn w:val="7"/>
    <w:qFormat/>
    <w:uiPriority w:val="0"/>
    <w:pPr>
      <w:widowControl/>
      <w:pBdr>
        <w:bottom w:val="single" w:color="auto" w:sz="4" w:space="0"/>
        <w:right w:val="single" w:color="auto" w:sz="4" w:space="0"/>
      </w:pBdr>
      <w:spacing w:before="100" w:beforeLines="0" w:beforeAutospacing="1" w:after="100" w:afterLines="0" w:afterAutospacing="1"/>
      <w:jc w:val="center"/>
    </w:pPr>
    <w:rPr>
      <w:rFonts w:ascii="Arial Unicode MS" w:hAnsi="Arial Unicode MS" w:eastAsia="Arial Unicode MS" w:cs="Arial Unicode MS"/>
      <w:kern w:val="0"/>
      <w:sz w:val="21"/>
      <w:szCs w:val="21"/>
    </w:rPr>
  </w:style>
  <w:style w:type="paragraph" w:styleId="110">
    <w:name w:val="No Spacing"/>
    <w:autoRedefine/>
    <w:qFormat/>
    <w:uiPriority w:val="0"/>
    <w:pPr>
      <w:widowControl w:val="0"/>
      <w:jc w:val="center"/>
      <w:outlineLvl w:val="7"/>
    </w:pPr>
    <w:rPr>
      <w:rFonts w:ascii="Times New Roman" w:hAnsi="Times New Roman" w:eastAsia="宋体" w:cs="Times New Roman"/>
      <w:kern w:val="2"/>
      <w:sz w:val="21"/>
      <w:szCs w:val="24"/>
      <w:lang w:val="en-US" w:eastAsia="zh-CN" w:bidi="ar-SA"/>
    </w:rPr>
  </w:style>
  <w:style w:type="paragraph" w:customStyle="1" w:styleId="111">
    <w:name w:val="BG-表头"/>
    <w:basedOn w:val="1"/>
    <w:autoRedefine/>
    <w:qFormat/>
    <w:uiPriority w:val="0"/>
    <w:pPr>
      <w:spacing w:line="240" w:lineRule="auto"/>
      <w:ind w:firstLine="0" w:firstLineChars="0"/>
      <w:jc w:val="center"/>
    </w:pPr>
    <w:rPr>
      <w:b/>
      <w:sz w:val="21"/>
    </w:rPr>
  </w:style>
  <w:style w:type="paragraph" w:customStyle="1" w:styleId="112">
    <w:name w:val="S表名图名"/>
    <w:basedOn w:val="113"/>
    <w:autoRedefine/>
    <w:qFormat/>
    <w:uiPriority w:val="1"/>
    <w:pPr>
      <w:ind w:firstLine="0"/>
      <w:jc w:val="center"/>
    </w:pPr>
    <w:rPr>
      <w:b/>
      <w:szCs w:val="23"/>
    </w:rPr>
  </w:style>
  <w:style w:type="paragraph" w:customStyle="1" w:styleId="113">
    <w:name w:val="S报告正文"/>
    <w:basedOn w:val="1"/>
    <w:autoRedefine/>
    <w:qFormat/>
    <w:uiPriority w:val="0"/>
    <w:pPr>
      <w:adjustRightInd w:val="0"/>
      <w:snapToGrid w:val="0"/>
      <w:spacing w:line="480" w:lineRule="exact"/>
      <w:ind w:firstLine="510"/>
      <w:jc w:val="left"/>
    </w:pPr>
    <w:rPr>
      <w:sz w:val="24"/>
    </w:rPr>
  </w:style>
  <w:style w:type="paragraph" w:customStyle="1" w:styleId="114">
    <w:name w:val="S表格文字"/>
    <w:basedOn w:val="14"/>
    <w:autoRedefine/>
    <w:qFormat/>
    <w:uiPriority w:val="0"/>
    <w:pPr>
      <w:spacing w:line="240" w:lineRule="auto"/>
      <w:ind w:right="0" w:firstLine="0" w:firstLineChars="0"/>
      <w:jc w:val="center"/>
    </w:pPr>
    <w:rPr>
      <w:rFonts w:ascii="Times New Roman" w:hAnsi="Times New Roman" w:eastAsia="宋体"/>
      <w:color w:val="000000" w:themeColor="text1"/>
      <w:sz w:val="18"/>
      <w:szCs w:val="18"/>
      <w14:textFill>
        <w14:solidFill>
          <w14:schemeClr w14:val="tx1"/>
        </w14:solidFill>
      </w14:textFill>
    </w:rPr>
  </w:style>
  <w:style w:type="paragraph" w:customStyle="1" w:styleId="115">
    <w:name w:val="样式9"/>
    <w:basedOn w:val="1"/>
    <w:qFormat/>
    <w:uiPriority w:val="0"/>
    <w:pPr>
      <w:adjustRightInd w:val="0"/>
      <w:snapToGrid w:val="0"/>
      <w:spacing w:line="460" w:lineRule="exact"/>
      <w:ind w:firstLine="520" w:firstLineChars="200"/>
    </w:pPr>
    <w:rPr>
      <w:sz w:val="26"/>
      <w:szCs w:val="26"/>
    </w:rPr>
  </w:style>
  <w:style w:type="paragraph" w:customStyle="1" w:styleId="116">
    <w:name w:val="（正文）"/>
    <w:basedOn w:val="15"/>
    <w:qFormat/>
    <w:uiPriority w:val="0"/>
    <w:pPr>
      <w:adjustRightInd w:val="0"/>
      <w:snapToGrid w:val="0"/>
      <w:spacing w:line="360" w:lineRule="auto"/>
      <w:ind w:firstLine="200" w:firstLineChars="200"/>
    </w:pPr>
    <w:rPr>
      <w:rFonts w:ascii="Calibri"/>
    </w:rPr>
  </w:style>
  <w:style w:type="paragraph" w:customStyle="1" w:styleId="117">
    <w:name w:val="Table Text"/>
    <w:basedOn w:val="1"/>
    <w:semiHidden/>
    <w:qFormat/>
    <w:uiPriority w:val="0"/>
    <w:rPr>
      <w:rFonts w:ascii="宋体" w:hAnsi="宋体" w:eastAsia="宋体" w:cs="宋体"/>
      <w:sz w:val="22"/>
      <w:szCs w:val="22"/>
      <w:lang w:val="en-US" w:eastAsia="en-US" w:bidi="ar-SA"/>
    </w:rPr>
  </w:style>
  <w:style w:type="table" w:customStyle="1" w:styleId="118">
    <w:name w:val="Table Normal"/>
    <w:semiHidden/>
    <w:unhideWhenUsed/>
    <w:qFormat/>
    <w:uiPriority w:val="0"/>
    <w:tblPr>
      <w:tblCellMar>
        <w:top w:w="0" w:type="dxa"/>
        <w:left w:w="0" w:type="dxa"/>
        <w:bottom w:w="0" w:type="dxa"/>
        <w:right w:w="0" w:type="dxa"/>
      </w:tblCellMar>
    </w:tblPr>
  </w:style>
  <w:style w:type="paragraph" w:customStyle="1" w:styleId="119">
    <w:name w:val="Date1"/>
    <w:basedOn w:val="1"/>
    <w:next w:val="1"/>
    <w:semiHidden/>
    <w:qFormat/>
    <w:uiPriority w:val="0"/>
    <w:pPr>
      <w:adjustRightInd w:val="0"/>
      <w:snapToGrid/>
      <w:spacing w:line="240" w:lineRule="auto"/>
      <w:jc w:val="both"/>
      <w:textAlignment w:val="baseline"/>
    </w:pPr>
    <w:rPr>
      <w:sz w:val="21"/>
      <w:szCs w:val="21"/>
    </w:rPr>
  </w:style>
  <w:style w:type="paragraph" w:customStyle="1" w:styleId="120">
    <w:name w:val="表格文字小五"/>
    <w:basedOn w:val="121"/>
    <w:qFormat/>
    <w:uiPriority w:val="0"/>
    <w:rPr>
      <w:sz w:val="18"/>
      <w:szCs w:val="18"/>
    </w:rPr>
  </w:style>
  <w:style w:type="paragraph" w:customStyle="1" w:styleId="121">
    <w:name w:val="表文字"/>
    <w:basedOn w:val="1"/>
    <w:qFormat/>
    <w:uiPriority w:val="0"/>
    <w:pPr>
      <w:overflowPunct w:val="0"/>
      <w:autoSpaceDE w:val="0"/>
      <w:autoSpaceDN w:val="0"/>
      <w:adjustRightInd w:val="0"/>
      <w:spacing w:line="240" w:lineRule="atLeast"/>
      <w:textAlignment w:val="baseline"/>
    </w:pPr>
    <w:rPr>
      <w:kern w:val="0"/>
      <w:sz w:val="24"/>
      <w:szCs w:val="20"/>
    </w:rPr>
  </w:style>
  <w:style w:type="paragraph" w:customStyle="1" w:styleId="122">
    <w:name w:val="表格1"/>
    <w:basedOn w:val="1"/>
    <w:qFormat/>
    <w:uiPriority w:val="0"/>
    <w:pPr>
      <w:adjustRightInd w:val="0"/>
      <w:spacing w:line="400" w:lineRule="atLeast"/>
      <w:jc w:val="center"/>
    </w:pPr>
    <w:rPr>
      <w:kern w:val="0"/>
    </w:rPr>
  </w:style>
  <w:style w:type="paragraph" w:customStyle="1" w:styleId="123">
    <w:name w:val="正文 文本"/>
    <w:qFormat/>
    <w:uiPriority w:val="1"/>
    <w:pPr>
      <w:spacing w:line="560" w:lineRule="exact"/>
      <w:ind w:left="0" w:right="0" w:firstLine="640"/>
      <w:jc w:val="both"/>
    </w:pPr>
    <w:rPr>
      <w:rFonts w:ascii="宋体" w:eastAsia="宋体" w:hAnsiTheme="minorHAnsi" w:cstheme="minorBidi"/>
      <w:sz w:val="3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A3MjcxMDQ2Njg0IiwKCSJHcm91cElkIiA6ICI1NjA0NTQxMyIsCgkiSW1hZ2UiIDogImlWQk9SdzBLR2dvQUFBQU5TVWhFVWdBQUF6b0FBQUtMQ0FZQUFBQStVUDNRQUFBQUFYTlNSMElBcnM0YzZRQUFJQUJKUkVGVWVKenMzWGw0akZmN0IvRHZNek5aSlVHU29wWUtva1RSekVURVVrS0xFbnUxM2lwS2E2c1dwVkZVN2RwYVM1WGlwZEhhV3JUbFJhVktOWllLb1NRUkVpUWtaQ01KU1dTZlpPYjgvbWhtZmhreldVWEQ1UHU1cmw2U2M4NXpudnNKazg0OVp3T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mgvd05SZkVrUldZaldQUUFBQUFCSlJVNUVya0pnZ2c9PSIsCgkiVGhlbWUiIDogIiIsCgkiVHlwZSIgOiAiZmxvdyIsCgkiVXNlcklkIiA6ICIzMDU4OTg1IiwKCSJWZXJzaW9uIiA6ICIzMyIKfQo="/>
    </extobj>
    <extobj name="ECB019B1-382A-4266-B25C-5B523AA43C14-2">
      <extobjdata type="ECB019B1-382A-4266-B25C-5B523AA43C14" data="ewoJIkZpbGVJZCIgOiAiNDk5MzM1ODczODY4IiwKCSJHcm91cElkIiA6ICI1NjA0NTQxMyIsCgkiSW1hZ2UiIDogImlWQk9SdzBLR2dvQUFBQU5TVWhFVWdBQUJEa0FBQU5JQ0FZQUFBRE5WelQrQUFBQUFYTlNSMElBcnM0YzZRQUFJQUJKUkVGVWVKenMzWHQ4ei9YLy8vSDc2LzNlNWpTbmNpWkdHR0kycFZKU0NrVjlWbEZJcGZLTlRsUlVEdlVoaDRnY0tpWDBLYWtRUW5JcXAzeWNjOXptc0RuYkdKR3piWFo2djkvUDN4K2Y3ZjNiYkdQRTN0dmI3WHE1dUxUMzYvVjhQZCtQdCt6OWZyM3ZyK2ZyK1p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5TYy9SOGtscUZuY3h3c1lBQUFBQUJKUlU1RXJrSmdnZz09IiwKCSJUaGVtZSIgOiAiIiwKCSJUeXBlIiA6ICJmbG93IiwKCSJVc2VySWQiIDogIjMwNTg5ODUiLAoJIlZlcnNpb24iIDogIjExIgp9Cg=="/>
    </extobj>
  </extobjs>
</s:customData>
</file>

<file path=customXml/item2.xml><?xml version="1.0" encoding="utf-8"?>
<contractReview xmlns="http://schemas.wps.cn/vas-ai-hub/contract-review">
  <reviewItems>
    <reviewItem>
      <errorID>dab9e835-7f76-4c29-981c-f70c0f9238b5</errorID>
      <errorWord>表面处理产业园表面处理产业园</errorWord>
      <group>L1_Word</group>
      <groupName>字词问题</groupName>
      <ability>L2_Typo</ability>
      <abilityName>字词错误</abilityName>
      <candidateList>
        <item>表面处理产业园</item>
      </candidateList>
      <explain/>
      <paraID>352A1E45</paraID>
      <start>26</start>
      <end>33</end>
      <status>modified</status>
      <modifiedWord>表面处理产业园</modifiedWord>
      <trackRevisions>false</trackRevisions>
    </reviewItem>
    <reviewItem>
      <errorID>1eeceb00-f7a1-4fcc-98e6-294f27fd2188</errorID>
      <errorWord>（2026）47号</errorWord>
      <group>L1_Knowledge</group>
      <groupName>知识性问题</groupName>
      <ability>L2_Knowledge</ability>
      <abilityName>其他知识</abilityName>
      <candidateList>
        <item>〔2026〕47号</item>
      </candidateList>
      <explain>发文字号格式错误。</explain>
      <paraID>26BCB4FB</paraID>
      <start>4</start>
      <end>13</end>
      <status>modified</status>
      <modifiedWord>〔2026〕47号</modifiedWord>
      <trackRevisions>false</trackRevisions>
    </reviewItem>
    <reviewItem>
      <errorID>7d82e11b-f4c0-4a5a-a98c-f016537a21db</errorID>
      <errorWord>(</errorWord>
      <group>L1_Format</group>
      <groupName>格式问题</groupName>
      <ability>L2_HalfPunc</ability>
      <abilityName>全半角检查</abilityName>
      <candidateList>
        <item>（</item>
      </candidateList>
      <explain>文本全半角错误。</explain>
      <paraID>215DFCE7</paraID>
      <start>5</start>
      <end>6</end>
      <status>modified</status>
      <modifiedWord>（</modifiedWord>
      <trackRevisions>false</trackRevisions>
    </reviewItem>
    <reviewItem>
      <errorID>7acde879-ae60-437b-aa22-c82763eaf60a</errorID>
      <errorWord>)</errorWord>
      <group>L1_Format</group>
      <groupName>格式问题</groupName>
      <ability>L2_HalfPunc</ability>
      <abilityName>全半角检查</abilityName>
      <candidateList>
        <item>）</item>
      </candidateList>
      <explain>文本全半角错误。</explain>
      <paraID>215DFCE7</paraID>
      <start>9</start>
      <end>10</end>
      <status>modified</status>
      <modifiedWord>）</modifiedWord>
      <trackRevisions>false</trackRevisions>
    </reviewItem>
    <reviewItem>
      <errorID>b58c0d76-52d5-48cd-954c-dc6be50afbbd</errorID>
      <errorWord>(</errorWord>
      <group>L1_Format</group>
      <groupName>格式问题</groupName>
      <ability>L2_HalfPunc</ability>
      <abilityName>全半角检查</abilityName>
      <candidateList>
        <item>（</item>
      </candidateList>
      <explain>文本全半角错误。</explain>
      <paraID>669D684F</paraID>
      <start>25</start>
      <end>26</end>
      <status>modified</status>
      <modifiedWord>（</modifiedWord>
      <trackRevisions>false</trackRevisions>
    </reviewItem>
    <reviewItem>
      <errorID>b5927c3c-fd4c-4b3c-9dc4-ffdecdfab958</errorID>
      <errorWord>)</errorWord>
      <group>L1_Format</group>
      <groupName>格式问题</groupName>
      <ability>L2_HalfPunc</ability>
      <abilityName>全半角检查</abilityName>
      <candidateList>
        <item>）</item>
      </candidateList>
      <explain>文本全半角错误。</explain>
      <paraID>669D684F</paraID>
      <start>40</start>
      <end>41</end>
      <status>modified</status>
      <modifiedWord>）</modifiedWord>
      <trackRevisions>false</trackRevisions>
    </reviewItem>
    <reviewItem>
      <errorID>0e217fa9-67d0-45a8-a1c5-eccbe68c2d6f</errorID>
      <errorWord>(</errorWord>
      <group>L1_Format</group>
      <groupName>格式问题</groupName>
      <ability>L2_HalfPunc</ability>
      <abilityName>全半角检查</abilityName>
      <candidateList>
        <item>（</item>
      </candidateList>
      <explain>文本全半角错误。</explain>
      <paraID>2EFBBF20</paraID>
      <start>26</start>
      <end>27</end>
      <status>modified</status>
      <modifiedWord>（</modifiedWord>
      <trackRevisions>false</trackRevisions>
    </reviewItem>
    <reviewItem>
      <errorID>e14f89a6-ed7a-4ff3-9f99-bf93a2ac93b8</errorID>
      <errorWord>)</errorWord>
      <group>L1_Format</group>
      <groupName>格式问题</groupName>
      <ability>L2_HalfPunc</ability>
      <abilityName>全半角检查</abilityName>
      <candidateList>
        <item>）</item>
      </candidateList>
      <explain>文本全半角错误。</explain>
      <paraID>2EFBBF20</paraID>
      <start>33</start>
      <end>34</end>
      <status>modified</status>
      <modifiedWord>）</modifiedWord>
      <trackRevisions>false</trackRevisions>
    </reviewItem>
    <reviewItem>
      <errorID>c3f3ad7d-b047-4aba-bea9-923b716d35a6</errorID>
      <errorWord>(</errorWord>
      <group>L1_Format</group>
      <groupName>格式问题</groupName>
      <ability>L2_HalfPunc</ability>
      <abilityName>全半角检查</abilityName>
      <candidateList>
        <item>（</item>
      </candidateList>
      <explain>文本全半角错误。</explain>
      <paraID>18502F98</paraID>
      <start>11</start>
      <end>12</end>
      <status>modified</status>
      <modifiedWord>（</modifiedWord>
      <trackRevisions>false</trackRevisions>
    </reviewItem>
    <reviewItem>
      <errorID>9ecacf7d-4f24-4a5a-a7ef-e5f232444c6e</errorID>
      <errorWord>)</errorWord>
      <group>L1_Format</group>
      <groupName>格式问题</groupName>
      <ability>L2_HalfPunc</ability>
      <abilityName>全半角检查</abilityName>
      <candidateList>
        <item>）</item>
      </candidateList>
      <explain>文本全半角错误。</explain>
      <paraID>18502F98</paraID>
      <start>18</start>
      <end>19</end>
      <status>modified</status>
      <modifiedWord>）</modifiedWord>
      <trackRevisions>false</trackRevisions>
    </reviewItem>
    <reviewItem>
      <errorID>12be9aca-8cf7-4361-97b3-295cd00adf96</errorID>
      <errorWord>国</errorWord>
      <group>L1_Word</group>
      <groupName>字词问题</groupName>
      <ability>L2_Typo</ability>
      <abilityName>字词错误</abilityName>
      <candidateList>
        <item>国家</item>
      </candidateList>
      <explain/>
      <paraID>676473E7</paraID>
      <start>2</start>
      <end>3</end>
      <status>ignored</status>
      <modifiedWord/>
      <trackRevisions>false</trackRevisions>
    </reviewItem>
    <reviewItem>
      <errorID>509c92c8-a143-499e-ba15-7c53d26022de</errorID>
      <errorWord>(</errorWord>
      <group>L1_Format</group>
      <groupName>格式问题</groupName>
      <ability>L2_HalfPunc</ability>
      <abilityName>全半角检查</abilityName>
      <candidateList>
        <item>（</item>
      </candidateList>
      <explain>文本全半角错误。</explain>
      <paraID>7438E426</paraID>
      <start>11</start>
      <end>12</end>
      <status>modified</status>
      <modifiedWord>（</modifiedWord>
      <trackRevisions>false</trackRevisions>
    </reviewItem>
    <reviewItem>
      <errorID>e08d5739-c130-431f-b0b7-156a2c54106e</errorID>
      <errorWord>)</errorWord>
      <group>L1_Format</group>
      <groupName>格式问题</groupName>
      <ability>L2_HalfPunc</ability>
      <abilityName>全半角检查</abilityName>
      <candidateList>
        <item>）</item>
      </candidateList>
      <explain>文本全半角错误。</explain>
      <paraID>7438E426</paraID>
      <start>18</start>
      <end>19</end>
      <status>modified</status>
      <modifiedWord>）</modifiedWord>
      <trackRevisions>false</trackRevisions>
    </reviewItem>
    <reviewItem>
      <errorID>2c5419e5-149e-4c91-b45d-cce44e05d206</errorID>
      <errorWord>(</errorWord>
      <group>L1_Format</group>
      <groupName>格式问题</groupName>
      <ability>L2_HalfPunc</ability>
      <abilityName>全半角检查</abilityName>
      <candidateList>
        <item>（</item>
      </candidateList>
      <explain>文本全半角错误。</explain>
      <paraID>14DEB1C3</paraID>
      <start>33</start>
      <end>34</end>
      <status>modified</status>
      <modifiedWord>（</modifiedWord>
      <trackRevisions>false</trackRevisions>
    </reviewItem>
    <reviewItem>
      <errorID>9012133e-93f4-4a09-a400-8085ebc0da88</errorID>
      <errorWord>)</errorWord>
      <group>L1_Format</group>
      <groupName>格式问题</groupName>
      <ability>L2_HalfPunc</ability>
      <abilityName>全半角检查</abilityName>
      <candidateList>
        <item>）</item>
      </candidateList>
      <explain>文本全半角错误。</explain>
      <paraID>14DEB1C3</paraID>
      <start>47</start>
      <end>48</end>
      <status>modified</status>
      <modifiedWord>）</modifiedWord>
      <trackRevisions>false</trackRevisions>
    </reviewItem>
    <reviewItem>
      <errorID>40374d83-fba2-4cd8-8072-4cf777bccc8a</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5C9D1204</paraID>
      <start>0</start>
      <end>3</end>
      <status>modified</status>
      <modifiedWord>（一）</modifiedWord>
      <trackRevisions>false</trackRevisions>
    </reviewItem>
    <reviewItem>
      <errorID>3b3c0747-7257-4a3e-b32f-fdb82dbe447e</errorID>
      <errorWord>(</errorWord>
      <group>L1_Format</group>
      <groupName>格式问题</groupName>
      <ability>L2_HalfPunc</ability>
      <abilityName>全半角检查</abilityName>
      <candidateList>
        <item>（</item>
      </candidateList>
      <explain>文本全半角错误。</explain>
      <paraID>5C9D1204</paraID>
      <start>60</start>
      <end>61</end>
      <status>modified</status>
      <modifiedWord>（</modifiedWord>
      <trackRevisions>false</trackRevisions>
    </reviewItem>
    <reviewItem>
      <errorID>ade6ff16-0016-4c8d-84e3-3d57866fa698</errorID>
      <errorWord>)</errorWord>
      <group>L1_Format</group>
      <groupName>格式问题</groupName>
      <ability>L2_HalfPunc</ability>
      <abilityName>全半角检查</abilityName>
      <candidateList>
        <item>）</item>
      </candidateList>
      <explain>文本全半角错误。</explain>
      <paraID>5C9D1204</paraID>
      <start>64</start>
      <end>65</end>
      <status>modified</status>
      <modifiedWord>）</modifiedWord>
      <trackRevisions>false</trackRevisions>
    </reviewItem>
    <reviewItem>
      <errorID>326c8b6c-a299-4970-aef2-894bba16e5cb</errorID>
      <errorWord>(</errorWord>
      <group>L1_Format</group>
      <groupName>格式问题</groupName>
      <ability>L2_HalfPunc</ability>
      <abilityName>全半角检查</abilityName>
      <candidateList>
        <item>（</item>
      </candidateList>
      <explain>文本全半角错误。</explain>
      <paraID>5C9D1204</paraID>
      <start>152</start>
      <end>153</end>
      <status>modified</status>
      <modifiedWord>（</modifiedWord>
      <trackRevisions>false</trackRevisions>
    </reviewItem>
    <reviewItem>
      <errorID>bfb82247-2abe-459b-9765-e6cff42e0f2d</errorID>
      <errorWord>)</errorWord>
      <group>L1_Format</group>
      <groupName>格式问题</groupName>
      <ability>L2_HalfPunc</ability>
      <abilityName>全半角检查</abilityName>
      <candidateList>
        <item>）</item>
      </candidateList>
      <explain>文本全半角错误。</explain>
      <paraID>5C9D1204</paraID>
      <start>156</start>
      <end>157</end>
      <status>modified</status>
      <modifiedWord>）</modifiedWord>
      <trackRevisions>false</trackRevisions>
    </reviewItem>
    <reviewItem>
      <errorID>9c4884cf-7ab0-4abb-91b8-7f389b2ce48b</errorID>
      <errorWord>(</errorWord>
      <group>L1_Format</group>
      <groupName>格式问题</groupName>
      <ability>L2_HalfPunc</ability>
      <abilityName>全半角检查</abilityName>
      <candidateList>
        <item>（</item>
      </candidateList>
      <explain>文本全半角错误。</explain>
      <paraID>5C9D1204</paraID>
      <start>262</start>
      <end>263</end>
      <status>modified</status>
      <modifiedWord>（</modifiedWord>
      <trackRevisions>false</trackRevisions>
    </reviewItem>
    <reviewItem>
      <errorID>c718a81f-84e7-4e80-9b62-3e84a27d1fe8</errorID>
      <errorWord>)</errorWord>
      <group>L1_Format</group>
      <groupName>格式问题</groupName>
      <ability>L2_HalfPunc</ability>
      <abilityName>全半角检查</abilityName>
      <candidateList>
        <item>）</item>
      </candidateList>
      <explain>文本全半角错误。</explain>
      <paraID>5C9D1204</paraID>
      <start>268</start>
      <end>269</end>
      <status>modified</status>
      <modifiedWord>）</modifiedWord>
      <trackRevisions>false</trackRevisions>
    </reviewItem>
    <reviewItem>
      <errorID>3859f969-dd37-44ef-890c-099525b7a558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6AC98C83</paraID>
      <start>0</start>
      <end>3</end>
      <status>modified</status>
      <modifiedWord>（二）</modifiedWord>
      <trackRevisions>false</trackRevisions>
    </reviewItem>
    <reviewItem>
      <errorID>7492754a-7e2e-4451-99ff-3a7b4c00bf05</errorID>
      <errorWord>(</errorWord>
      <group>L1_Format</group>
      <groupName>格式问题</groupName>
      <ability>L2_HalfPunc</ability>
      <abilityName>全半角检查</abilityName>
      <candidateList>
        <item>（</item>
      </candidateList>
      <explain>文本全半角错误。</explain>
      <paraID>6AC98C83</paraID>
      <start>165</start>
      <end>166</end>
      <status>modified</status>
      <modifiedWord>（</modifiedWord>
      <trackRevisions>false</trackRevisions>
    </reviewItem>
    <reviewItem>
      <errorID>4d004523-cf0b-4cfd-bfc4-900efd964de5</errorID>
      <errorWord>)</errorWord>
      <group>L1_Format</group>
      <groupName>格式问题</groupName>
      <ability>L2_HalfPunc</ability>
      <abilityName>全半角检查</abilityName>
      <candidateList>
        <item>）</item>
      </candidateList>
      <explain>文本全半角错误。</explain>
      <paraID>6AC98C83</paraID>
      <start>169</start>
      <end>170</end>
      <status>modified</status>
      <modifiedWord>）</modifiedWord>
      <trackRevisions>false</trackRevisions>
    </reviewItem>
    <reviewItem>
      <errorID>001c899e-8382-4608-9dc4-cde75018a13e</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442D540D</paraID>
      <start>0</start>
      <end>3</end>
      <status>modified</status>
      <modifiedWord>（三）</modifiedWord>
      <trackRevisions>false</trackRevisions>
    </reviewItem>
    <reviewItem>
      <errorID>74e7bd89-7fde-4151-b94e-ef1dd2954c77</errorID>
      <errorWord>(</errorWord>
      <group>L1_Format</group>
      <groupName>格式问题</groupName>
      <ability>L2_HalfPunc</ability>
      <abilityName>全半角检查</abilityName>
      <candidateList>
        <item>（</item>
      </candidateList>
      <explain>文本全半角错误。</explain>
      <paraID> 53997EB</paraID>
      <start>41</start>
      <end>42</end>
      <status>modified</status>
      <modifiedWord>（</modifiedWord>
      <trackRevisions>false</trackRevisions>
    </reviewItem>
    <reviewItem>
      <errorID>5c99a05b-d1a6-4e2d-ad94-7489ba6dc7db</errorID>
      <errorWord>)</errorWord>
      <group>L1_Format</group>
      <groupName>格式问题</groupName>
      <ability>L2_HalfPunc</ability>
      <abilityName>全半角检查</abilityName>
      <candidateList>
        <item>）</item>
      </candidateList>
      <explain>文本全半角错误。</explain>
      <paraID> 53997EB</paraID>
      <start>55</start>
      <end>56</end>
      <status>modified</status>
      <modifiedWord>）</modifiedWord>
      <trackRevisions>false</trackRevisions>
    </reviewItem>
    <reviewItem>
      <errorID>3711bcbf-d415-4047-a689-50d9706285cd</errorID>
      <errorWord>上线</errorWord>
      <group>L1_Word</group>
      <groupName>字词问题</groupName>
      <ability>L2_Typo</ability>
      <abilityName>字词错误</abilityName>
      <candidateList>
        <item>上限</item>
      </candidateList>
      <explain>存在发音相同字词的误用。</explain>
      <paraID>69E1AFD4</paraID>
      <start>6</start>
      <end>8</end>
      <status>ignored</status>
      <modifiedWord/>
      <trackRevisions>false</trackRevisions>
    </reviewItem>
    <reviewItem>
      <errorID>c7cb648a-c84b-43b3-837f-2dddd9ee49cc</errorID>
      <errorWord>表面处理产业园表面处理产业园</errorWord>
      <group>L1_Word</group>
      <groupName>字词问题</groupName>
      <ability>L2_Typo</ability>
      <abilityName>字词错误</abilityName>
      <candidateList>
        <item>表面处理产业园</item>
      </candidateList>
      <explain/>
      <paraID>633AC7EF</paraID>
      <start>21</start>
      <end>28</end>
      <status>modified</status>
      <modifiedWord>表面处理产业园</modifiedWord>
      <trackRevisions>false</trackRevisions>
    </reviewItem>
    <reviewItem>
      <errorID>e9923e8c-6444-4ee2-9bff-82458577de90</errorID>
      <errorWord>(</errorWord>
      <group>L1_Format</group>
      <groupName>格式问题</groupName>
      <ability>L2_HalfPunc</ability>
      <abilityName>全半角检查</abilityName>
      <candidateList>
        <item>（</item>
      </candidateList>
      <explain>文本全半角错误。</explain>
      <paraID>42A875AA</paraID>
      <start>6</start>
      <end>7</end>
      <status>modified</status>
      <modifiedWord>（</modifiedWord>
      <trackRevisions>false</trackRevisions>
    </reviewItem>
    <reviewItem>
      <errorID>d2e44c58-8ed7-47f6-a0c9-9b5c1d070c0a</errorID>
      <errorWord>)</errorWord>
      <group>L1_Format</group>
      <groupName>格式问题</groupName>
      <ability>L2_HalfPunc</ability>
      <abilityName>全半角检查</abilityName>
      <candidateList>
        <item>）</item>
      </candidateList>
      <explain>文本全半角错误。</explain>
      <paraID>42A875AA</paraID>
      <start>11</start>
      <end>12</end>
      <status>modified</status>
      <modifiedWord>）</modifiedWord>
      <trackRevisions>false</trackRevisions>
    </reviewItem>
    <reviewItem>
      <errorID>461d4a95-7cd0-43a9-84c8-e666927883a7</errorID>
      <errorWord>(</errorWord>
      <group>L1_Format</group>
      <groupName>格式问题</groupName>
      <ability>L2_HalfPunc</ability>
      <abilityName>全半角检查</abilityName>
      <candidateList>
        <item>（</item>
      </candidateList>
      <explain>文本全半角错误。</explain>
      <paraID>42A875AA</paraID>
      <start>16</start>
      <end>17</end>
      <status>modified</status>
      <modifiedWord>（</modifiedWord>
      <trackRevisions>false</trackRevisions>
    </reviewItem>
    <reviewItem>
      <errorID>56ee42b0-c845-442b-9c9f-d733114e88b5</errorID>
      <errorWord>)</errorWord>
      <group>L1_Format</group>
      <groupName>格式问题</groupName>
      <ability>L2_HalfPunc</ability>
      <abilityName>全半角检查</abilityName>
      <candidateList>
        <item>）</item>
      </candidateList>
      <explain>文本全半角错误。</explain>
      <paraID>42A875AA</paraID>
      <start>22</start>
      <end>23</end>
      <status>modified</status>
      <modifiedWord>）</modifiedWord>
      <trackRevisions>false</trackRevisions>
    </reviewItem>
    <reviewItem>
      <errorID>aa667b6d-3738-4f00-a4a4-a5fd8d993abe</errorID>
      <errorWord>(</errorWord>
      <group>L1_Format</group>
      <groupName>格式问题</groupName>
      <ability>L2_HalfPunc</ability>
      <abilityName>全半角检查</abilityName>
      <candidateList>
        <item>（</item>
      </candidateList>
      <explain>文本全半角错误。</explain>
      <paraID>2F5C249C</paraID>
      <start>8</start>
      <end>9</end>
      <status>modified</status>
      <modifiedWord>（</modifiedWord>
      <trackRevisions>false</trackRevisions>
    </reviewItem>
    <reviewItem>
      <errorID>b9ecb4a3-de2e-41a7-bccb-b5dc61717b49</errorID>
      <errorWord>)</errorWord>
      <group>L1_Format</group>
      <groupName>格式问题</groupName>
      <ability>L2_HalfPunc</ability>
      <abilityName>全半角检查</abilityName>
      <candidateList>
        <item>）</item>
      </candidateList>
      <explain>文本全半角错误。</explain>
      <paraID>2F5C249C</paraID>
      <start>11</start>
      <end>12</end>
      <status>modified</status>
      <modifiedWord>）</modifiedWord>
      <trackRevisions>false</trackRevisions>
    </reviewItem>
    <reviewItem>
      <errorID>d499930a-e302-46cf-8e84-af7d2332abb5</errorID>
      <errorWord>(</errorWord>
      <group>L1_Format</group>
      <groupName>格式问题</groupName>
      <ability>L2_HalfPunc</ability>
      <abilityName>全半角检查</abilityName>
      <candidateList>
        <item>（</item>
      </candidateList>
      <explain>文本全半角错误。</explain>
      <paraID>35B5D7D3</paraID>
      <start>15</start>
      <end>16</end>
      <status>modified</status>
      <modifiedWord>（</modifiedWord>
      <trackRevisions>false</trackRevisions>
    </reviewItem>
    <reviewItem>
      <errorID>1f707ad4-719b-497a-adfe-e5406b463a12</errorID>
      <errorWord>)</errorWord>
      <group>L1_Format</group>
      <groupName>格式问题</groupName>
      <ability>L2_HalfPunc</ability>
      <abilityName>全半角检查</abilityName>
      <candidateList>
        <item>）</item>
      </candidateList>
      <explain>文本全半角错误。</explain>
      <paraID>35B5D7D3</paraID>
      <start>21</start>
      <end>22</end>
      <status>modified</status>
      <modifiedWord>）</modifiedWord>
      <trackRevisions>false</trackRevisions>
    </reviewItem>
    <reviewItem>
      <errorID>911e2baa-a168-4066-8df1-9d872cffa12c</errorID>
      <errorWord>(</errorWord>
      <group>L1_Format</group>
      <groupName>格式问题</groupName>
      <ability>L2_HalfPunc</ability>
      <abilityName>全半角检查</abilityName>
      <candidateList>
        <item>（</item>
      </candidateList>
      <explain>文本全半角错误。</explain>
      <paraID>2427820B</paraID>
      <start>5</start>
      <end>6</end>
      <status>modified</status>
      <modifiedWord>（</modifiedWord>
      <trackRevisions>false</trackRevisions>
    </reviewItem>
    <reviewItem>
      <errorID>c95ad9b2-ed48-445e-b34d-994907e93c1e</errorID>
      <errorWord>)</errorWord>
      <group>L1_Format</group>
      <groupName>格式问题</groupName>
      <ability>L2_HalfPunc</ability>
      <abilityName>全半角检查</abilityName>
      <candidateList>
        <item>）</item>
      </candidateList>
      <explain>文本全半角错误。</explain>
      <paraID>2427820B</paraID>
      <start>8</start>
      <end>9</end>
      <status>modified</status>
      <modifiedWord>）</modifiedWord>
      <trackRevisions>false</trackRevisions>
    </reviewItem>
    <reviewItem>
      <errorID>fd59be9d-39f5-40d4-92a6-8aa712eada49</errorID>
      <errorWord>(</errorWord>
      <group>L1_Format</group>
      <groupName>格式问题</groupName>
      <ability>L2_HalfPunc</ability>
      <abilityName>全半角检查</abilityName>
      <candidateList>
        <item>（</item>
      </candidateList>
      <explain>文本全半角错误。</explain>
      <paraID>2427820B</paraID>
      <start>44</start>
      <end>45</end>
      <status>modified</status>
      <modifiedWord>（</modifiedWord>
      <trackRevisions>false</trackRevisions>
    </reviewItem>
    <reviewItem>
      <errorID>779a139e-5e0b-4d12-8db5-b28dfe859845</errorID>
      <errorWord>)</errorWord>
      <group>L1_Format</group>
      <groupName>格式问题</groupName>
      <ability>L2_HalfPunc</ability>
      <abilityName>全半角检查</abilityName>
      <candidateList>
        <item>）</item>
      </candidateList>
      <explain>文本全半角错误。</explain>
      <paraID>2427820B</paraID>
      <start>49</start>
      <end>50</end>
      <status>modified</status>
      <modifiedWord>）</modifiedWord>
      <trackRevisions>false</trackRevisions>
    </reviewItem>
    <reviewItem>
      <errorID>101dfbe8-a97d-4f0d-8905-973f1347e782</errorID>
      <errorWord>(</errorWord>
      <group>L1_Format</group>
      <groupName>格式问题</groupName>
      <ability>L2_HalfPunc</ability>
      <abilityName>全半角检查</abilityName>
      <candidateList>
        <item>（</item>
      </candidateList>
      <explain>文本全半角错误。</explain>
      <paraID>2427820B</paraID>
      <start>69</start>
      <end>70</end>
      <status>modified</status>
      <modifiedWord>（</modifiedWord>
      <trackRevisions>false</trackRevisions>
    </reviewItem>
    <reviewItem>
      <errorID>3ab03792-2372-4428-953a-ab553bc07003</errorID>
      <errorWord>)</errorWord>
      <group>L1_Format</group>
      <groupName>格式问题</groupName>
      <ability>L2_HalfPunc</ability>
      <abilityName>全半角检查</abilityName>
      <candidateList>
        <item>）</item>
      </candidateList>
      <explain>文本全半角错误。</explain>
      <paraID>2427820B</paraID>
      <start>72</start>
      <end>73</end>
      <status>modified</status>
      <modifiedWord>）</modifiedWord>
      <trackRevisions>false</trackRevisions>
    </reviewItem>
    <reviewItem>
      <errorID>ace776ca-adeb-4c88-ba77-2ac5325ccdde</errorID>
      <errorWord>(</errorWord>
      <group>L1_Format</group>
      <groupName>格式问题</groupName>
      <ability>L2_HalfPunc</ability>
      <abilityName>全半角检查</abilityName>
      <candidateList>
        <item>（</item>
      </candidateList>
      <explain>文本全半角错误。</explain>
      <paraID>2427820B</paraID>
      <start>97</start>
      <end>98</end>
      <status>modified</status>
      <modifiedWord>（</modifiedWord>
      <trackRevisions>false</trackRevisions>
    </reviewItem>
    <reviewItem>
      <errorID>a6e7026b-f548-4d39-baf2-36f34888b2bc</errorID>
      <errorWord>)</errorWord>
      <group>L1_Format</group>
      <groupName>格式问题</groupName>
      <ability>L2_HalfPunc</ability>
      <abilityName>全半角检查</abilityName>
      <candidateList>
        <item>）</item>
      </candidateList>
      <explain>文本全半角错误。</explain>
      <paraID>2427820B</paraID>
      <start>100</start>
      <end>101</end>
      <status>modified</status>
      <modifiedWord>）</modifiedWord>
      <trackRevisions>false</trackRevisions>
    </reviewItem>
    <reviewItem>
      <errorID>880df24e-63c7-4960-b68c-b708db858aa7</errorID>
      <errorWord>(</errorWord>
      <group>L1_Format</group>
      <groupName>格式问题</groupName>
      <ability>L2_HalfPunc</ability>
      <abilityName>全半角检查</abilityName>
      <candidateList>
        <item>（</item>
      </candidateList>
      <explain>文本全半角错误。</explain>
      <paraID>2427820B</paraID>
      <start>147</start>
      <end>148</end>
      <status>modified</status>
      <modifiedWord>（</modifiedWord>
      <trackRevisions>false</trackRevisions>
    </reviewItem>
    <reviewItem>
      <errorID>78dc53e1-0403-479a-a83f-07bb222a1fcc</errorID>
      <errorWord>),</errorWord>
      <group>L1_Format</group>
      <groupName>格式问题</groupName>
      <ability>L2_HalfPunc</ability>
      <abilityName>全半角检查</abilityName>
      <candidateList>
        <item>），</item>
      </candidateList>
      <explain>文本全半角错误。</explain>
      <paraID>2427820B</paraID>
      <start>161</start>
      <end>163</end>
      <status>modified</status>
      <modifiedWord>），</modifiedWord>
      <trackRevisions>false</trackRevisions>
    </reviewItem>
    <reviewItem>
      <errorID>755d5c26-ea66-4ec3-8b4a-25771aafc49b</errorID>
      <errorWord>(</errorWord>
      <group>L1_Format</group>
      <groupName>格式问题</groupName>
      <ability>L2_HalfPunc</ability>
      <abilityName>全半角检查</abilityName>
      <candidateList>
        <item>（</item>
      </candidateList>
      <explain>文本全半角错误。</explain>
      <paraID>2427820B</paraID>
      <start>169</start>
      <end>170</end>
      <status>modified</status>
      <modifiedWord>（</modifiedWord>
      <trackRevisions>false</trackRevisions>
    </reviewItem>
    <reviewItem>
      <errorID>0ff345fa-c58d-464c-8a47-a1af85a2c1e9</errorID>
      <errorWord>)</errorWord>
      <group>L1_Format</group>
      <groupName>格式问题</groupName>
      <ability>L2_HalfPunc</ability>
      <abilityName>全半角检查</abilityName>
      <candidateList>
        <item>）</item>
      </candidateList>
      <explain>文本全半角错误。</explain>
      <paraID>2427820B</paraID>
      <start>172</start>
      <end>173</end>
      <status>modified</status>
      <modifiedWord>）</modifiedWord>
      <trackRevisions>false</trackRevisions>
    </reviewItem>
    <reviewItem>
      <errorID>3170531a-581d-4340-a054-d2d1737dd056</errorID>
      <errorWord>(</errorWord>
      <group>L1_Format</group>
      <groupName>格式问题</groupName>
      <ability>L2_HalfPunc</ability>
      <abilityName>全半角检查</abilityName>
      <candidateList>
        <item>（</item>
      </candidateList>
      <explain>文本全半角错误。</explain>
      <paraID>2427820B</paraID>
      <start>181</start>
      <end>182</end>
      <status>modified</status>
      <modifiedWord>（</modifiedWord>
      <trackRevisions>false</trackRevisions>
    </reviewItem>
    <reviewItem>
      <errorID>f8757e9e-94b2-4ccf-97d6-46e25c521b83</errorID>
      <errorWord>);</errorWord>
      <group>L1_Format</group>
      <groupName>格式问题</groupName>
      <ability>L2_HalfPunc</ability>
      <abilityName>全半角检查</abilityName>
      <candidateList>
        <item>）；</item>
      </candidateList>
      <explain>文本全半角错误。</explain>
      <paraID>2427820B</paraID>
      <start>189</start>
      <end>191</end>
      <status>modified</status>
      <modifiedWord>）；</modifiedWord>
      <trackRevisions>false</trackRevisions>
    </reviewItem>
    <reviewItem>
      <errorID>53eca76f-9836-4f18-a08f-24f9b49fcddc</errorID>
      <errorWord>(</errorWord>
      <group>L1_Format</group>
      <groupName>格式问题</groupName>
      <ability>L2_HalfPunc</ability>
      <abilityName>全半角检查</abilityName>
      <candidateList>
        <item>（</item>
      </candidateList>
      <explain>文本全半角错误。</explain>
      <paraID>2427820B</paraID>
      <start>194</start>
      <end>195</end>
      <status>modified</status>
      <modifiedWord>（</modifiedWord>
      <trackRevisions>false</trackRevisions>
    </reviewItem>
    <reviewItem>
      <errorID>d5c97be0-ee4f-451f-b1ee-509ab9a3c402</errorID>
      <errorWord>)</errorWord>
      <group>L1_Format</group>
      <groupName>格式问题</groupName>
      <ability>L2_HalfPunc</ability>
      <abilityName>全半角检查</abilityName>
      <candidateList>
        <item>）</item>
      </candidateList>
      <explain>文本全半角错误。</explain>
      <paraID>2427820B</paraID>
      <start>199</start>
      <end>200</end>
      <status>modified</status>
      <modifiedWord>）</modifiedWord>
      <trackRevisions>false</trackRevisions>
    </reviewItem>
    <reviewItem>
      <errorID>a79f2da6-a874-41b8-91d9-c086ef42aad9</errorID>
      <errorWord>(</errorWord>
      <group>L1_Format</group>
      <groupName>格式问题</groupName>
      <ability>L2_HalfPunc</ability>
      <abilityName>全半角检查</abilityName>
      <candidateList>
        <item>（</item>
      </candidateList>
      <explain>文本全半角错误。</explain>
      <paraID>2427820B</paraID>
      <start>223</start>
      <end>224</end>
      <status>modified</status>
      <modifiedWord>（</modifiedWord>
      <trackRevisions>false</trackRevisions>
    </reviewItem>
    <reviewItem>
      <errorID>dc5f8b4d-d477-4d98-ba8d-993c9c605554</errorID>
      <errorWord>)</errorWord>
      <group>L1_Format</group>
      <groupName>格式问题</groupName>
      <ability>L2_HalfPunc</ability>
      <abilityName>全半角检查</abilityName>
      <candidateList>
        <item>）</item>
      </candidateList>
      <explain>文本全半角错误。</explain>
      <paraID>2427820B</paraID>
      <start>229</start>
      <end>230</end>
      <status>modified</status>
      <modifiedWord>）</modifiedWord>
      <trackRevisions>false</trackRevisions>
    </reviewItem>
    <reviewItem>
      <errorID>590a9515-eb31-408b-8b88-12822d63f400</errorID>
      <errorWord>(</errorWord>
      <group>L1_Format</group>
      <groupName>格式问题</groupName>
      <ability>L2_HalfPunc</ability>
      <abilityName>全半角检查</abilityName>
      <candidateList>
        <item>（</item>
      </candidateList>
      <explain>文本全半角错误。</explain>
      <paraID>260BF69A</paraID>
      <start>3</start>
      <end>4</end>
      <status>modified</status>
      <modifiedWord>（</modifiedWord>
      <trackRevisions>false</trackRevisions>
    </reviewItem>
    <reviewItem>
      <errorID>4aadd9a7-c26e-47ae-a9d8-c58989abad8c</errorID>
      <errorWord>)</errorWord>
      <group>L1_Format</group>
      <groupName>格式问题</groupName>
      <ability>L2_HalfPunc</ability>
      <abilityName>全半角检查</abilityName>
      <candidateList>
        <item>）</item>
      </candidateList>
      <explain>文本全半角错误。</explain>
      <paraID>260BF69A</paraID>
      <start>6</start>
      <end>7</end>
      <status>modified</status>
      <modifiedWord>）</modifiedWord>
      <trackRevisions>false</trackRevisions>
    </reviewItem>
    <reviewItem>
      <errorID>0f434d40-5290-4ccd-b7a2-078a5b061e92</errorID>
      <errorWord>(</errorWord>
      <group>L1_Format</group>
      <groupName>格式问题</groupName>
      <ability>L2_HalfPunc</ability>
      <abilityName>全半角检查</abilityName>
      <candidateList>
        <item>（</item>
      </candidateList>
      <explain>文本全半角错误。</explain>
      <paraID>547A6357</paraID>
      <start>0</start>
      <end>1</end>
      <status>modified</status>
      <modifiedWord>（</modifiedWord>
      <trackRevisions>false</trackRevisions>
    </reviewItem>
    <reviewItem>
      <errorID>b4551380-a14f-4799-83fe-a4a7ca74a95a</errorID>
      <errorWord>)</errorWord>
      <group>L1_Format</group>
      <groupName>格式问题</groupName>
      <ability>L2_HalfPunc</ability>
      <abilityName>全半角检查</abilityName>
      <candidateList>
        <item>）</item>
      </candidateList>
      <explain>文本全半角错误。</explain>
      <paraID>547A6357</paraID>
      <start>4</start>
      <end>5</end>
      <status>modified</status>
      <modifiedWord>）</modifiedWord>
      <trackRevisions>false</trackRevisions>
    </reviewItem>
    <reviewItem>
      <errorID>fa03d74b-bb8d-425f-8fce-c16f3f26d4b2</errorID>
      <errorWord>(</errorWord>
      <group>L1_Format</group>
      <groupName>格式问题</groupName>
      <ability>L2_HalfPunc</ability>
      <abilityName>全半角检查</abilityName>
      <candidateList>
        <item>（</item>
      </candidateList>
      <explain>文本全半角错误。</explain>
      <paraID>19333A34</paraID>
      <start>3</start>
      <end>4</end>
      <status>modified</status>
      <modifiedWord>（</modifiedWord>
      <trackRevisions>false</trackRevisions>
    </reviewItem>
    <reviewItem>
      <errorID>537c15af-4dd9-4be3-9e96-eb88ae568c7d</errorID>
      <errorWord>)</errorWord>
      <group>L1_Format</group>
      <groupName>格式问题</groupName>
      <ability>L2_HalfPunc</ability>
      <abilityName>全半角检查</abilityName>
      <candidateList>
        <item>）</item>
      </candidateList>
      <explain>文本全半角错误。</explain>
      <paraID>19333A34</paraID>
      <start>8</start>
      <end>9</end>
      <status>modified</status>
      <modifiedWord>）</modifiedWord>
      <trackRevisions>false</trackRevisions>
    </reviewItem>
    <reviewItem>
      <errorID>5daa1b31-83be-4993-9b90-1b58e81737a5</errorID>
      <errorWord>(</errorWord>
      <group>L1_Format</group>
      <groupName>格式问题</groupName>
      <ability>L2_HalfPunc</ability>
      <abilityName>全半角检查</abilityName>
      <candidateList>
        <item>（</item>
      </candidateList>
      <explain>文本全半角错误。</explain>
      <paraID>40A7DA5E</paraID>
      <start>0</start>
      <end>1</end>
      <status>modified</status>
      <modifiedWord>（</modifiedWord>
      <trackRevisions>false</trackRevisions>
    </reviewItem>
    <reviewItem>
      <errorID>4c14d347-16e0-4ce6-9236-383d2fa47239</errorID>
      <errorWord>)</errorWord>
      <group>L1_Format</group>
      <groupName>格式问题</groupName>
      <ability>L2_HalfPunc</ability>
      <abilityName>全半角检查</abilityName>
      <candidateList>
        <item>）</item>
      </candidateList>
      <explain>文本全半角错误。</explain>
      <paraID>40A7DA5E</paraID>
      <start>4</start>
      <end>5</end>
      <status>modified</status>
      <modifiedWord>）</modifiedWord>
      <trackRevisions>false</trackRevisions>
    </reviewItem>
    <reviewItem>
      <errorID>3d480b25-5ebc-4a18-ab7d-8eacae378f7a</errorID>
      <errorWord>(</errorWord>
      <group>L1_Format</group>
      <groupName>格式问题</groupName>
      <ability>L2_HalfPunc</ability>
      <abilityName>全半角检查</abilityName>
      <candidateList>
        <item>（</item>
      </candidateList>
      <explain>文本全半角错误。</explain>
      <paraID>4E28A10C</paraID>
      <start>0</start>
      <end>1</end>
      <status>modified</status>
      <modifiedWord>（</modifiedWord>
      <trackRevisions>false</trackRevisions>
    </reviewItem>
    <reviewItem>
      <errorID>fcf313a3-33e4-409e-80e0-fe7f4fb0184a</errorID>
      <errorWord>)</errorWord>
      <group>L1_Format</group>
      <groupName>格式问题</groupName>
      <ability>L2_HalfPunc</ability>
      <abilityName>全半角检查</abilityName>
      <candidateList>
        <item>）</item>
      </candidateList>
      <explain>文本全半角错误。</explain>
      <paraID>4E28A10C</paraID>
      <start>4</start>
      <end>5</end>
      <status>modified</status>
      <modifiedWord>）</modifiedWord>
      <trackRevisions>false</trackRevisions>
    </reviewItem>
    <reviewItem>
      <errorID>811fdcc5-4a46-453f-b2fc-1b72852e521b</errorID>
      <errorWord>(</errorWord>
      <group>L1_Format</group>
      <groupName>格式问题</groupName>
      <ability>L2_HalfPunc</ability>
      <abilityName>全半角检查</abilityName>
      <candidateList>
        <item>（</item>
      </candidateList>
      <explain>文本全半角错误。</explain>
      <paraID> 6358B25</paraID>
      <start>3</start>
      <end>4</end>
      <status>modified</status>
      <modifiedWord>（</modifiedWord>
      <trackRevisions>false</trackRevisions>
    </reviewItem>
    <reviewItem>
      <errorID>5e3ef0ed-bbe3-4b07-8bf7-b1174bbd6734</errorID>
      <errorWord>)</errorWord>
      <group>L1_Format</group>
      <groupName>格式问题</groupName>
      <ability>L2_HalfPunc</ability>
      <abilityName>全半角检查</abilityName>
      <candidateList>
        <item>）</item>
      </candidateList>
      <explain>文本全半角错误。</explain>
      <paraID> 6358B25</paraID>
      <start>9</start>
      <end>10</end>
      <status>modified</status>
      <modifiedWord>）</modifiedWord>
      <trackRevisions>false</trackRevisions>
    </reviewItem>
    <reviewItem>
      <errorID>6261b570-0772-4740-8c30-b6daa191809c</errorID>
      <errorWord>)</errorWord>
      <group>L1_Format</group>
      <groupName>格式问题</groupName>
      <ability>L2_HalfPunc</ability>
      <abilityName>全半角检查</abilityName>
      <candidateList>
        <item>）</item>
      </candidateList>
      <explain>文本全半角错误。</explain>
      <paraID>514372E1</paraID>
      <start>6</start>
      <end>7</end>
      <status>modified</status>
      <modifiedWord>）</modifiedWord>
      <trackRevisions>false</trackRevisions>
    </reviewItem>
    <reviewItem>
      <errorID>e06d8a0b-d1c8-4537-8d99-3d515a013b95</errorID>
      <errorWord>(</errorWord>
      <group>L1_Format</group>
      <groupName>格式问题</groupName>
      <ability>L2_HalfPunc</ability>
      <abilityName>全半角检查</abilityName>
      <candidateList>
        <item>（</item>
      </candidateList>
      <explain>文本全半角错误。</explain>
      <paraID>235CBBF7</paraID>
      <start>3</start>
      <end>4</end>
      <status>modified</status>
      <modifiedWord>（</modifiedWord>
      <trackRevisions>false</trackRevisions>
    </reviewItem>
    <reviewItem>
      <errorID>43a6cd3a-e44f-4936-bea3-10b672b5947c</errorID>
      <errorWord>)</errorWord>
      <group>L1_Format</group>
      <groupName>格式问题</groupName>
      <ability>L2_HalfPunc</ability>
      <abilityName>全半角检查</abilityName>
      <candidateList>
        <item>）</item>
      </candidateList>
      <explain>文本全半角错误。</explain>
      <paraID>235CBBF7</paraID>
      <start>6</start>
      <end>7</end>
      <status>modified</status>
      <modifiedWord>）</modifiedWord>
      <trackRevisions>false</trackRevisions>
    </reviewItem>
    <reviewItem>
      <errorID>eeab438e-0351-49ee-9115-90f98b222409</errorID>
      <errorWord>)</errorWord>
      <group>L1_Format</group>
      <groupName>格式问题</groupName>
      <ability>L2_HalfPunc</ability>
      <abilityName>全半角检查</abilityName>
      <candidateList>
        <item>）</item>
      </candidateList>
      <explain>文本全半角错误。</explain>
      <paraID>1047529D</paraID>
      <start>6</start>
      <end>7</end>
      <status>modified</status>
      <modifiedWord>）</modifiedWord>
      <trackRevisions>false</trackRevisions>
    </reviewItem>
    <reviewItem>
      <errorID>206b52f7-d6e4-41ab-b207-4763a67c52c2</errorID>
      <errorWord>(</errorWord>
      <group>L1_Format</group>
      <groupName>格式问题</groupName>
      <ability>L2_HalfPunc</ability>
      <abilityName>全半角检查</abilityName>
      <candidateList>
        <item>（</item>
      </candidateList>
      <explain>文本全半角错误。</explain>
      <paraID>426CB121</paraID>
      <start>3</start>
      <end>4</end>
      <status>modified</status>
      <modifiedWord>（</modifiedWord>
      <trackRevisions>false</trackRevisions>
    </reviewItem>
    <reviewItem>
      <errorID>a74102e0-77c3-4a21-bfe7-4c73b254618a</errorID>
      <errorWord>)</errorWord>
      <group>L1_Format</group>
      <groupName>格式问题</groupName>
      <ability>L2_HalfPunc</ability>
      <abilityName>全半角检查</abilityName>
      <candidateList>
        <item>）</item>
      </candidateList>
      <explain>文本全半角错误。</explain>
      <paraID>426CB121</paraID>
      <start>8</start>
      <end>9</end>
      <status>modified</status>
      <modifiedWord>）</modifiedWord>
      <trackRevisions>false</trackRevisions>
    </reviewItem>
    <reviewItem>
      <errorID>23497770-b1b2-4fe1-9090-25fad329267c</errorID>
      <errorWord>)</errorWord>
      <group>L1_Format</group>
      <groupName>格式问题</groupName>
      <ability>L2_HalfPunc</ability>
      <abilityName>全半角检查</abilityName>
      <candidateList>
        <item>）</item>
      </candidateList>
      <explain>文本全半角错误。</explain>
      <paraID>3DEE9E84</paraID>
      <start>6</start>
      <end>7</end>
      <status>modified</status>
      <modifiedWord>）</modifiedWord>
      <trackRevisions>false</trackRevisions>
    </reviewItem>
    <reviewItem>
      <errorID>0063569c-3ff4-44ce-8466-b851b7f96999</errorID>
      <errorWord>(</errorWord>
      <group>L1_Format</group>
      <groupName>格式问题</groupName>
      <ability>L2_HalfPunc</ability>
      <abilityName>全半角检查</abilityName>
      <candidateList>
        <item>（</item>
      </candidateList>
      <explain>文本全半角错误。</explain>
      <paraID>7E4E1452</paraID>
      <start>0</start>
      <end>1</end>
      <status>modified</status>
      <modifiedWord>（</modifiedWord>
      <trackRevisions>false</trackRevisions>
    </reviewItem>
    <reviewItem>
      <errorID>10173075-bafe-4402-b846-4d171963c0cd</errorID>
      <errorWord>)</errorWord>
      <group>L1_Format</group>
      <groupName>格式问题</groupName>
      <ability>L2_HalfPunc</ability>
      <abilityName>全半角检查</abilityName>
      <candidateList>
        <item>）</item>
      </candidateList>
      <explain>文本全半角错误。</explain>
      <paraID>7E4E1452</paraID>
      <start>4</start>
      <end>5</end>
      <status>modified</status>
      <modifiedWord>）</modifiedWord>
      <trackRevisions>false</trackRevisions>
    </reviewItem>
    <reviewItem>
      <errorID>0427e46f-0c84-4af1-b9b9-3973c7737ea4</errorID>
      <errorWord>)</errorWord>
      <group>L1_Format</group>
      <groupName>格式问题</groupName>
      <ability>L2_HalfPunc</ability>
      <abilityName>全半角检查</abilityName>
      <candidateList>
        <item>）</item>
      </candidateList>
      <explain>文本全半角错误。</explain>
      <paraID>68466935</paraID>
      <start>6</start>
      <end>7</end>
      <status>modified</status>
      <modifiedWord>）</modifiedWord>
      <trackRevisions>false</trackRevisions>
    </reviewItem>
    <reviewItem>
      <errorID>9ab684b6-4cc7-42f3-96a9-6f85fa1a9d66</errorID>
      <errorWord>)</errorWord>
      <group>L1_Format</group>
      <groupName>格式问题</groupName>
      <ability>L2_HalfPunc</ability>
      <abilityName>全半角检查</abilityName>
      <candidateList>
        <item>）</item>
      </candidateList>
      <explain>文本全半角错误。</explain>
      <paraID>64E0F343</paraID>
      <start>6</start>
      <end>7</end>
      <status>modified</status>
      <modifiedWord>）</modifiedWord>
      <trackRevisions>false</trackRevisions>
    </reviewItem>
    <reviewItem>
      <errorID>91325575-c146-4b9b-bdca-35f6886f2305</errorID>
      <errorWord>(</errorWord>
      <group>L1_Format</group>
      <groupName>格式问题</groupName>
      <ability>L2_HalfPunc</ability>
      <abilityName>全半角检查</abilityName>
      <candidateList>
        <item>（</item>
      </candidateList>
      <explain>文本全半角错误。</explain>
      <paraID>64E0F343</paraID>
      <start>41</start>
      <end>42</end>
      <status>modified</status>
      <modifiedWord>（</modifiedWord>
      <trackRevisions>false</trackRevisions>
    </reviewItem>
    <reviewItem>
      <errorID>253e5d89-8a9b-4adb-b670-f5d7fa1f16ca</errorID>
      <errorWord>)</errorWord>
      <group>L1_Format</group>
      <groupName>格式问题</groupName>
      <ability>L2_HalfPunc</ability>
      <abilityName>全半角检查</abilityName>
      <candidateList>
        <item>）</item>
      </candidateList>
      <explain>文本全半角错误。</explain>
      <paraID>64E0F343</paraID>
      <start>43</start>
      <end>44</end>
      <status>modified</status>
      <modifiedWord>）</modifiedWord>
      <trackRevisions>false</trackRevisions>
    </reviewItem>
    <reviewItem>
      <errorID>78e7f4ee-2703-42cb-b918-18dc166a6f25</errorID>
      <errorWord>)</errorWord>
      <group>L1_Format</group>
      <groupName>格式问题</groupName>
      <ability>L2_HalfPunc</ability>
      <abilityName>全半角检查</abilityName>
      <candidateList>
        <item>）</item>
      </candidateList>
      <explain>文本全半角错误。</explain>
      <paraID>791BD3AA</paraID>
      <start>6</start>
      <end>7</end>
      <status>modified</status>
      <modifiedWord>）</modifiedWord>
      <trackRevisions>false</trackRevisions>
    </reviewItem>
    <reviewItem>
      <errorID>1886eb18-756b-4b68-899a-64bdb790f728</errorID>
      <errorWord>(</errorWord>
      <group>L1_Format</group>
      <groupName>格式问题</groupName>
      <ability>L2_HalfPunc</ability>
      <abilityName>全半角检查</abilityName>
      <candidateList>
        <item>（</item>
      </candidateList>
      <explain>文本全半角错误。</explain>
      <paraID>791BD3AA</paraID>
      <start>48</start>
      <end>49</end>
      <status>modified</status>
      <modifiedWord>（</modifiedWord>
      <trackRevisions>false</trackRevisions>
    </reviewItem>
    <reviewItem>
      <errorID>abaada70-998d-4478-ab07-bb1437d24d1e</errorID>
      <errorWord>)</errorWord>
      <group>L1_Format</group>
      <groupName>格式问题</groupName>
      <ability>L2_HalfPunc</ability>
      <abilityName>全半角检查</abilityName>
      <candidateList>
        <item>）</item>
      </candidateList>
      <explain>文本全半角错误。</explain>
      <paraID>791BD3AA</paraID>
      <start>52</start>
      <end>53</end>
      <status>modified</status>
      <modifiedWord>）</modifiedWord>
      <trackRevisions>false</trackRevisions>
    </reviewItem>
    <reviewItem>
      <errorID>7a7a629b-791a-4873-bf02-9687aa32883e</errorID>
      <errorWord>(</errorWord>
      <group>L1_Format</group>
      <groupName>格式问题</groupName>
      <ability>L2_HalfPunc</ability>
      <abilityName>全半角检查</abilityName>
      <candidateList>
        <item>（</item>
      </candidateList>
      <explain>文本全半角错误。</explain>
      <paraID>386736CF</paraID>
      <start>0</start>
      <end>1</end>
      <status>modified</status>
      <modifiedWord>（</modifiedWord>
      <trackRevisions>false</trackRevisions>
    </reviewItem>
    <reviewItem>
      <errorID>abb2e7a7-ada5-428d-b99d-45e3eea64874</errorID>
      <errorWord>)</errorWord>
      <group>L1_Format</group>
      <groupName>格式问题</groupName>
      <ability>L2_HalfPunc</ability>
      <abilityName>全半角检查</abilityName>
      <candidateList>
        <item>）</item>
      </candidateList>
      <explain>文本全半角错误。</explain>
      <paraID>386736CF</paraID>
      <start>4</start>
      <end>5</end>
      <status>modified</status>
      <modifiedWord>）</modifiedWord>
      <trackRevisions>false</trackRevisions>
    </reviewItem>
    <reviewItem>
      <errorID>76b14bab-42e5-4a3a-9b5c-f30ad5766fe8</errorID>
      <errorWord>(</errorWord>
      <group>L1_Format</group>
      <groupName>格式问题</groupName>
      <ability>L2_HalfPunc</ability>
      <abilityName>全半角检查</abilityName>
      <candidateList>
        <item>（</item>
      </candidateList>
      <explain>文本全半角错误。</explain>
      <paraID>7D6D1C49</paraID>
      <start>0</start>
      <end>1</end>
      <status>modified</status>
      <modifiedWord>（</modifiedWord>
      <trackRevisions>false</trackRevisions>
    </reviewItem>
    <reviewItem>
      <errorID>4f0deb4f-7538-4de8-8a22-e5f6e095bf58</errorID>
      <errorWord>)</errorWord>
      <group>L1_Format</group>
      <groupName>格式问题</groupName>
      <ability>L2_HalfPunc</ability>
      <abilityName>全半角检查</abilityName>
      <candidateList>
        <item>）</item>
      </candidateList>
      <explain>文本全半角错误。</explain>
      <paraID>7D6D1C49</paraID>
      <start>4</start>
      <end>5</end>
      <status>modified</status>
      <modifiedWord>）</modifiedWord>
      <trackRevisions>false</trackRevisions>
    </reviewItem>
    <reviewItem>
      <errorID>30a5fa0a-a290-4fa9-bdad-dd013e5dc124</errorID>
      <errorWord>预案中</errorWord>
      <group>L1_Word</group>
      <groupName>字词问题</groupName>
      <ability>L2_Typo</ability>
      <abilityName>字词错误</abilityName>
      <candidateList>
        <item>预案</item>
      </candidateList>
      <explain/>
      <paraID>7D6D1C49</paraID>
      <start>39</start>
      <end>42</end>
      <status>ignored</status>
      <modifiedWord/>
      <trackRevisions>false</trackRevisions>
    </reviewItem>
    <reviewItem>
      <errorID>e27a939e-b386-4980-9650-820d56fa4fa6</errorID>
      <errorWord>(</errorWord>
      <group>L1_Format</group>
      <groupName>格式问题</groupName>
      <ability>L2_HalfPunc</ability>
      <abilityName>全半角检查</abilityName>
      <candidateList>
        <item>（</item>
      </candidateList>
      <explain>文本全半角错误。</explain>
      <paraID>209EFF35</paraID>
      <start>0</start>
      <end>1</end>
      <status>modified</status>
      <modifiedWord>（</modifiedWord>
      <trackRevisions>false</trackRevisions>
    </reviewItem>
    <reviewItem>
      <errorID>f2dd46e0-7b9b-48e1-8346-67616f5f9140</errorID>
      <errorWord>)</errorWord>
      <group>L1_Format</group>
      <groupName>格式问题</groupName>
      <ability>L2_HalfPunc</ability>
      <abilityName>全半角检查</abilityName>
      <candidateList>
        <item>）</item>
      </candidateList>
      <explain>文本全半角错误。</explain>
      <paraID>209EFF35</paraID>
      <start>4</start>
      <end>5</end>
      <status>modified</status>
      <modifiedWord>）</modifiedWord>
      <trackRevisions>false</trackRevisions>
    </reviewItem>
    <reviewItem>
      <errorID>efc6e7ca-14e9-4bc1-9261-9b4aebfea7a3</errorID>
      <errorWord>(</errorWord>
      <group>L1_Format</group>
      <groupName>格式问题</groupName>
      <ability>L2_HalfPunc</ability>
      <abilityName>全半角检查</abilityName>
      <candidateList>
        <item>（</item>
      </candidateList>
      <explain>文本全半角错误。</explain>
      <paraID> 86F387A</paraID>
      <start>0</start>
      <end>1</end>
      <status>modified</status>
      <modifiedWord>（</modifiedWord>
      <trackRevisions>false</trackRevisions>
    </reviewItem>
    <reviewItem>
      <errorID>0ad1b1b1-7b23-49f4-ab03-748f9dfc6128</errorID>
      <errorWord>)</errorWord>
      <group>L1_Format</group>
      <groupName>格式问题</groupName>
      <ability>L2_HalfPunc</ability>
      <abilityName>全半角检查</abilityName>
      <candidateList>
        <item>）</item>
      </candidateList>
      <explain>文本全半角错误。</explain>
      <paraID> 86F387A</paraID>
      <start>4</start>
      <end>5</end>
      <status>modified</status>
      <modifiedWord>）</modifiedWord>
      <trackRevisions>false</trackRevisions>
    </reviewItem>
    <reviewItem>
      <errorID>c8294d2d-7c3d-4d0a-a71a-94752b58f457</errorID>
      <errorWord>(</errorWord>
      <group>L1_Format</group>
      <groupName>格式问题</groupName>
      <ability>L2_HalfPunc</ability>
      <abilityName>全半角检查</abilityName>
      <candidateList>
        <item>（</item>
      </candidateList>
      <explain>文本全半角错误。</explain>
      <paraID> 86F387A</paraID>
      <start>20</start>
      <end>21</end>
      <status>modified</status>
      <modifiedWord>（</modifiedWord>
      <trackRevisions>false</trackRevisions>
    </reviewItem>
    <reviewItem>
      <errorID>5e16e052-00ce-4d43-a8e6-fac1cad4afd3</errorID>
      <errorWord>)</errorWord>
      <group>L1_Format</group>
      <groupName>格式问题</groupName>
      <ability>L2_HalfPunc</ability>
      <abilityName>全半角检查</abilityName>
      <candidateList>
        <item>）</item>
      </candidateList>
      <explain>文本全半角错误。</explain>
      <paraID> 86F387A</paraID>
      <start>24</start>
      <end>25</end>
      <status>modified</status>
      <modifiedWord>）</modifiedWord>
      <trackRevisions>false</trackRevisions>
    </reviewItem>
    <reviewItem>
      <errorID>3af96aa2-7ecf-45c8-8d6e-6899943467b1</errorID>
      <errorWord>(</errorWord>
      <group>L1_Format</group>
      <groupName>格式问题</groupName>
      <ability>L2_HalfPunc</ability>
      <abilityName>全半角检查</abilityName>
      <candidateList>
        <item>（</item>
      </candidateList>
      <explain>文本全半角错误。</explain>
      <paraID>4CF81C14</paraID>
      <start>0</start>
      <end>1</end>
      <status>modified</status>
      <modifiedWord>（</modifiedWord>
      <trackRevisions>false</trackRevisions>
    </reviewItem>
    <reviewItem>
      <errorID>f8851fd2-a813-438c-9f33-ad5582c02912</errorID>
      <errorWord>)</errorWord>
      <group>L1_Format</group>
      <groupName>格式问题</groupName>
      <ability>L2_HalfPunc</ability>
      <abilityName>全半角检查</abilityName>
      <candidateList>
        <item>）</item>
      </candidateList>
      <explain>文本全半角错误。</explain>
      <paraID>4CF81C14</paraID>
      <start>4</start>
      <end>5</end>
      <status>modified</status>
      <modifiedWord>）</modifiedWord>
      <trackRevisions>false</trackRevisions>
    </reviewItem>
    <reviewItem>
      <errorID>470f6af6-a401-453e-82d1-c24a74b58370</errorID>
      <errorWord>)</errorWord>
      <group>L1_Format</group>
      <groupName>格式问题</groupName>
      <ability>L2_HalfPunc</ability>
      <abilityName>全半角检查</abilityName>
      <candidateList>
        <item>）</item>
      </candidateList>
      <explain>文本全半角错误。</explain>
      <paraID>4273C21D</paraID>
      <start>6</start>
      <end>7</end>
      <status>modified</status>
      <modifiedWord>）</modifiedWord>
      <trackRevisions>false</trackRevisions>
    </reviewItem>
    <reviewItem>
      <errorID>3a5e5c23-0345-4395-b67c-522be1db046d</errorID>
      <errorWord>(</errorWord>
      <group>L1_Format</group>
      <groupName>格式问题</groupName>
      <ability>L2_HalfPunc</ability>
      <abilityName>全半角检查</abilityName>
      <candidateList>
        <item>（</item>
      </candidateList>
      <explain>文本全半角错误。</explain>
      <paraID>4273C21D</paraID>
      <start>55</start>
      <end>56</end>
      <status>modified</status>
      <modifiedWord>（</modifiedWord>
      <trackRevisions>false</trackRevisions>
    </reviewItem>
    <reviewItem>
      <errorID>24aee1e5-29cf-4b2b-9b85-701917764ed8</errorID>
      <errorWord>)</errorWord>
      <group>L1_Format</group>
      <groupName>格式问题</groupName>
      <ability>L2_HalfPunc</ability>
      <abilityName>全半角检查</abilityName>
      <candidateList>
        <item>）</item>
      </candidateList>
      <explain>文本全半角错误。</explain>
      <paraID>4273C21D</paraID>
      <start>59</start>
      <end>60</end>
      <status>modified</status>
      <modifiedWord>）</modifiedWord>
      <trackRevisions>false</trackRevisions>
    </reviewItem>
    <reviewItem>
      <errorID>1e8da13f-a9db-487e-933c-0307d2b055cf</errorID>
      <errorWord>(</errorWord>
      <group>L1_Format</group>
      <groupName>格式问题</groupName>
      <ability>L2_HalfPunc</ability>
      <abilityName>全半角检查</abilityName>
      <candidateList>
        <item>（</item>
      </candidateList>
      <explain>文本全半角错误。</explain>
      <paraID>4273C21D</paraID>
      <start>65</start>
      <end>66</end>
      <status>modified</status>
      <modifiedWord>（</modifiedWord>
      <trackRevisions>false</trackRevisions>
    </reviewItem>
    <reviewItem>
      <errorID>a9c4e7c1-a451-4d19-aaa7-9d31b855e9e8</errorID>
      <errorWord>)</errorWord>
      <group>L1_Format</group>
      <groupName>格式问题</groupName>
      <ability>L2_HalfPunc</ability>
      <abilityName>全半角检查</abilityName>
      <candidateList>
        <item>）</item>
      </candidateList>
      <explain>文本全半角错误。</explain>
      <paraID>4273C21D</paraID>
      <start>68</start>
      <end>69</end>
      <status>modified</status>
      <modifiedWord>）</modifiedWord>
      <trackRevisions>false</trackRevisions>
    </reviewItem>
    <reviewItem>
      <errorID>5275fe0e-a18d-4345-b40e-34ea0e714570</errorID>
      <errorWord>(</errorWord>
      <group>L1_Format</group>
      <groupName>格式问题</groupName>
      <ability>L2_HalfPunc</ability>
      <abilityName>全半角检查</abilityName>
      <candidateList>
        <item>（</item>
      </candidateList>
      <explain>文本全半角错误。</explain>
      <paraID>4273C21D</paraID>
      <start>92</start>
      <end>93</end>
      <status>modified</status>
      <modifiedWord>（</modifiedWord>
      <trackRevisions>false</trackRevisions>
    </reviewItem>
    <reviewItem>
      <errorID>29d89b21-6676-46eb-b411-c966689cb13f</errorID>
      <errorWord>)</errorWord>
      <group>L1_Format</group>
      <groupName>格式问题</groupName>
      <ability>L2_HalfPunc</ability>
      <abilityName>全半角检查</abilityName>
      <candidateList>
        <item>）</item>
      </candidateList>
      <explain>文本全半角错误。</explain>
      <paraID>4273C21D</paraID>
      <start>97</start>
      <end>98</end>
      <status>modified</status>
      <modifiedWord>）</modifiedWord>
      <trackRevisions>false</trackRevisions>
    </reviewItem>
    <reviewItem>
      <errorID>4734c984-a079-4868-8d33-26770974b849</errorID>
      <errorWord>)</errorWord>
      <group>L1_Format</group>
      <groupName>格式问题</groupName>
      <ability>L2_HalfPunc</ability>
      <abilityName>全半角检查</abilityName>
      <candidateList>
        <item>）</item>
      </candidateList>
      <explain>文本全半角错误。</explain>
      <paraID>558E961D</paraID>
      <start>6</start>
      <end>7</end>
      <status>modified</status>
      <modifiedWord>）</modifiedWord>
      <trackRevisions>false</trackRevisions>
    </reviewItem>
    <reviewItem>
      <errorID>fda3a36a-488c-4da0-b64d-43576dadf23b</errorID>
      <errorWord>(</errorWord>
      <group>L1_Format</group>
      <groupName>格式问题</groupName>
      <ability>L2_HalfPunc</ability>
      <abilityName>全半角检查</abilityName>
      <candidateList>
        <item>（</item>
      </candidateList>
      <explain>文本全半角错误。</explain>
      <paraID>2F2ED1AA</paraID>
      <start>0</start>
      <end>1</end>
      <status>modified</status>
      <modifiedWord>（</modifiedWord>
      <trackRevisions>false</trackRevisions>
    </reviewItem>
    <reviewItem>
      <errorID>c3ac955c-7bf5-4dc6-8d5d-8663493ab74b</errorID>
      <errorWord>)</errorWord>
      <group>L1_Format</group>
      <groupName>格式问题</groupName>
      <ability>L2_HalfPunc</ability>
      <abilityName>全半角检查</abilityName>
      <candidateList>
        <item>）</item>
      </candidateList>
      <explain>文本全半角错误。</explain>
      <paraID>2F2ED1AA</paraID>
      <start>4</start>
      <end>5</end>
      <status>modified</status>
      <modifiedWord>）</modifiedWord>
      <trackRevisions>false</trackRevisions>
    </reviewItem>
    <reviewItem>
      <errorID>6b2a6340-0dda-4fa9-a14b-f7fe8afecb99</errorID>
      <errorWord>(</errorWord>
      <group>L1_Format</group>
      <groupName>格式问题</groupName>
      <ability>L2_HalfPunc</ability>
      <abilityName>全半角检查</abilityName>
      <candidateList>
        <item>（</item>
      </candidateList>
      <explain>文本全半角错误。</explain>
      <paraID>450E30B7</paraID>
      <start>0</start>
      <end>1</end>
      <status>modified</status>
      <modifiedWord>（</modifiedWord>
      <trackRevisions>false</trackRevisions>
    </reviewItem>
    <reviewItem>
      <errorID>93f07e41-7622-40d5-9ee7-87b5afd40f6a</errorID>
      <errorWord>)</errorWord>
      <group>L1_Format</group>
      <groupName>格式问题</groupName>
      <ability>L2_HalfPunc</ability>
      <abilityName>全半角检查</abilityName>
      <candidateList>
        <item>）</item>
      </candidateList>
      <explain>文本全半角错误。</explain>
      <paraID>450E30B7</paraID>
      <start>4</start>
      <end>5</end>
      <status>modified</status>
      <modifiedWord>）</modifiedWord>
      <trackRevisions>false</trackRevisions>
    </reviewItem>
    <reviewItem>
      <errorID>aea6d019-49f8-4c96-ae1c-60883a957b85</errorID>
      <errorWord>(</errorWord>
      <group>L1_Format</group>
      <groupName>格式问题</groupName>
      <ability>L2_HalfPunc</ability>
      <abilityName>全半角检查</abilityName>
      <candidateList>
        <item>（</item>
      </candidateList>
      <explain>文本全半角错误。</explain>
      <paraID>51CBC4D1</paraID>
      <start>0</start>
      <end>1</end>
      <status>modified</status>
      <modifiedWord>（</modifiedWord>
      <trackRevisions>false</trackRevisions>
    </reviewItem>
    <reviewItem>
      <errorID>a0d6e412-ce46-47d7-bede-35090c6de8ee</errorID>
      <errorWord>)</errorWord>
      <group>L1_Format</group>
      <groupName>格式问题</groupName>
      <ability>L2_HalfPunc</ability>
      <abilityName>全半角检查</abilityName>
      <candidateList>
        <item>）</item>
      </candidateList>
      <explain>文本全半角错误。</explain>
      <paraID>51CBC4D1</paraID>
      <start>16</start>
      <end>17</end>
      <status>modified</status>
      <modifiedWord>）</modifiedWord>
      <trackRevisions>false</trackRevisions>
    </reviewItem>
    <reviewItem>
      <errorID>d4916fb2-6d30-4d3b-b7f2-a4145baca17b</errorID>
      <errorWord>,</errorWord>
      <group>L1_Format</group>
      <groupName>格式问题</groupName>
      <ability>L2_HalfPunc</ability>
      <abilityName>全半角检查</abilityName>
      <candidateList>
        <item>，</item>
      </candidateList>
      <explain>文本全半角错误。</explain>
      <paraID>32BEECBD</paraID>
      <start>15</start>
      <end>16</end>
      <status>modified</status>
      <modifiedWord>，</modifiedWord>
      <trackRevisions>false</trackRevisions>
    </reviewItem>
    <reviewItem>
      <errorID>2a18b706-90ba-41de-9c81-a271c046cac8</errorID>
      <errorWord>,</errorWord>
      <group>L1_Format</group>
      <groupName>格式问题</groupName>
      <ability>L2_HalfPunc</ability>
      <abilityName>全半角检查</abilityName>
      <candidateList>
        <item>，</item>
      </candidateList>
      <explain>文本全半角错误。</explain>
      <paraID>  4399B1</paraID>
      <start>15</start>
      <end>16</end>
      <status>modified</status>
      <modifiedWord>，</modifiedWord>
      <trackRevisions>false</trackRevisions>
    </reviewItem>
    <reviewItem>
      <errorID>125583d6-8e1d-4ef6-aaff-845cca2376ec</errorID>
      <errorWord>,</errorWord>
      <group>L1_Format</group>
      <groupName>格式问题</groupName>
      <ability>L2_HalfPunc</ability>
      <abilityName>全半角检查</abilityName>
      <candidateList>
        <item>，</item>
      </candidateList>
      <explain>文本全半角错误。</explain>
      <paraID>7E4FF2A3</paraID>
      <start>15</start>
      <end>16</end>
      <status>modified</status>
      <modifiedWord>，</modifiedWord>
      <trackRevisions>false</trackRevisions>
    </reviewItem>
    <reviewItem>
      <errorID>168cc237-5c4e-4614-a905-a7b9bc4033ee</errorID>
      <errorWord>监管管理</errorWord>
      <group>L1_Word</group>
      <groupName>字词问题</groupName>
      <ability>L2_Typo</ability>
      <abilityName>字词错误</abilityName>
      <candidateList>
        <item>监督管理</item>
      </candidateList>
      <explain/>
      <paraID>20DF13F5</paraID>
      <start>147</start>
      <end>151</end>
      <status>ignored</status>
      <modifiedWord/>
      <trackRevisions>false</trackRevisions>
    </reviewItem>
    <reviewItem>
      <errorID>03260600-5ac0-42b5-bd16-c91a2c988b55</errorID>
      <errorWord>行</errorWord>
      <group>L1_Word</group>
      <groupName>字词问题</groupName>
      <ability>L2_Typo</ability>
      <abilityName>字词错误</abilityName>
      <candidateList>
        <item>行以</item>
      </candidateList>
      <explain/>
      <paraID> E0BF55D</paraID>
      <start>6</start>
      <end>8</end>
      <status>modified</status>
      <modifiedWord>行以</modifiedWord>
      <trackRevisions>false</trackRevisions>
    </reviewItem>
    <reviewItem>
      <errorID>34c03ffe-9e1d-43e9-8bff-7972ab6d6858</errorID>
      <errorWord>减震</errorWord>
      <group>L1_Word</group>
      <groupName>字词问题</groupName>
      <ability>L2_Typo</ability>
      <abilityName>字词错误</abilityName>
      <candidateList>
        <item>减振</item>
      </candidateList>
      <explain>存在发音相同字词的误用。</explain>
      <paraID>247BA0DF</paraID>
      <start>43</start>
      <end>45</end>
      <status>modified</status>
      <modifiedWord>减振</modifiedWord>
      <trackRevisions>false</trackRevisions>
    </reviewItem>
    <reviewItem>
      <errorID>48ec1798-0ffd-453b-8616-d4f22b1e9704</errorID>
      <errorWord>中华人民共和国环境保护法</errorWord>
      <group>L1_Knowledge</group>
      <groupName>知识性问题</groupName>
      <ability>L2_Knowledge</ability>
      <abilityName>其他知识</abilityName>
      <candidateList/>
      <explain>当前法律法规未收录或尚未生效，注意核查是否正确。</explain>
      <paraID> E6EA0F5</paraID>
      <start>3</start>
      <end>15</end>
      <status>ignored</status>
      <modifiedWord/>
      <trackRevisions>false</trackRevisions>
    </reviewItem>
    <reviewItem>
      <errorID>e609cba2-5177-4d4d-8db6-ba07c11d4c65</errorID>
      <errorWord>永州市永州市</errorWord>
      <group>L1_Word</group>
      <groupName>字词问题</groupName>
      <ability>L2_Typo</ability>
      <abilityName>字词错误</abilityName>
      <candidateList>
        <item>永州市</item>
      </candidateList>
      <explain/>
      <paraID>787075BE</paraID>
      <start>5</start>
      <end>8</end>
      <status>modified</status>
      <modifiedWord>永州市</modifiedWord>
      <trackRevisions>false</trackRevisions>
    </reviewItem>
    <reviewItem>
      <errorID>8e0c6d74-edb4-4fc0-8450-8c9d303f287d</errorID>
      <errorWord>,</errorWord>
      <group>L1_Format</group>
      <groupName>格式问题</groupName>
      <ability>L2_HalfPunc</ability>
      <abilityName>全半角检查</abilityName>
      <candidateList>
        <item>，</item>
      </candidateList>
      <explain>文本全半角错误。</explain>
      <paraID>2BE74CF4</paraID>
      <start>4</start>
      <end>5</end>
      <status>modified</status>
      <modifiedWord>，</modifiedWord>
      <trackRevisions>false</trackRevisions>
    </reviewItem>
    <reviewItem>
      <errorID>4d8f3d33-b18d-4e17-ab75-17ee059dc4aa</errorID>
      <errorWord>,</errorWord>
      <group>L1_Format</group>
      <groupName>格式问题</groupName>
      <ability>L2_HalfPunc</ability>
      <abilityName>全半角检查</abilityName>
      <candidateList>
        <item>，</item>
      </candidateList>
      <explain>文本全半角错误。</explain>
      <paraID>19B655C8</paraID>
      <start>2</start>
      <end>3</end>
      <status>modified</status>
      <modifiedWord>，</modifiedWord>
      <trackRevisions>false</trackRevisions>
    </reviewItem>
    <reviewItem>
      <errorID>d23a09fb-fab6-45d2-9f99-5ffddab9d974</errorID>
      <errorWord>KW</errorWord>
      <group>L1_Word</group>
      <groupName>字词问题</groupName>
      <ability>L2_Typo</ability>
      <abilityName>字词错误</abilityName>
      <candidateList>
        <item>kW</item>
      </candidateList>
      <explain/>
      <paraID>7715544C</paraID>
      <start>2</start>
      <end>4</end>
      <status>modified</status>
      <modifiedWord>kW</modifiedWord>
      <trackRevisions>false</trackRevisions>
    </reviewItem>
    <reviewItem>
      <errorID>64d26470-2fe2-4979-8cff-6b3bb7d8a3b2</errorID>
      <errorWord>KW</errorWord>
      <group>L1_Word</group>
      <groupName>字词问题</groupName>
      <ability>L2_Typo</ability>
      <abilityName>字词错误</abilityName>
      <candidateList>
        <item>kW</item>
      </candidateList>
      <explain/>
      <paraID>489A664D</paraID>
      <start>3</start>
      <end>5</end>
      <status>modified</status>
      <modifiedWord>kW</modifiedWord>
      <trackRevisions>false</trackRevisions>
    </reviewItem>
    <reviewItem>
      <errorID>08596287-b990-4941-b686-76c9656ced63</errorID>
      <errorWord>KW</errorWord>
      <group>L1_Word</group>
      <groupName>字词问题</groupName>
      <ability>L2_Typo</ability>
      <abilityName>字词错误</abilityName>
      <candidateList>
        <item>kW</item>
      </candidateList>
      <explain/>
      <paraID>227E7A49</paraID>
      <start>3</start>
      <end>5</end>
      <status>modified</status>
      <modifiedWord>kW</modifiedWord>
      <trackRevisions>false</trackRevisions>
    </reviewItem>
    <reviewItem>
      <errorID>b5b79f9e-666b-4bd2-96a9-6650dfdb0f7b</errorID>
      <errorWord>KW</errorWord>
      <group>L1_Word</group>
      <groupName>字词问题</groupName>
      <ability>L2_Typo</ability>
      <abilityName>字词错误</abilityName>
      <candidateList>
        <item>kW</item>
      </candidateList>
      <explain/>
      <paraID>530C7D50</paraID>
      <start>4</start>
      <end>6</end>
      <status>modified</status>
      <modifiedWord>kW</modifiedWord>
      <trackRevisions>false</trackRevisions>
    </reviewItem>
    <reviewItem>
      <errorID>dbf54078-6f46-4972-b413-dbb8a6689e34</errorID>
      <errorWord>KW</errorWord>
      <group>L1_Word</group>
      <groupName>字词问题</groupName>
      <ability>L2_Typo</ability>
      <abilityName>字词错误</abilityName>
      <candidateList>
        <item>kW</item>
      </candidateList>
      <explain/>
      <paraID>7B311B4F</paraID>
      <start>2</start>
      <end>4</end>
      <status>modified</status>
      <modifiedWord>kW</modifiedWord>
      <trackRevisions>false</trackRevisions>
    </reviewItem>
    <reviewItem>
      <errorID>64ef3f55-b81f-4add-bcac-b537dab55afd</errorID>
      <errorWord>KW</errorWord>
      <group>L1_Word</group>
      <groupName>字词问题</groupName>
      <ability>L2_Typo</ability>
      <abilityName>字词错误</abilityName>
      <candidateList>
        <item>kW</item>
      </candidateList>
      <explain/>
      <paraID> D36F088</paraID>
      <start>2</start>
      <end>4</end>
      <status>modified</status>
      <modifiedWord>kW</modifiedWord>
      <trackRevisions>false</trackRevisions>
    </reviewItem>
    <reviewItem>
      <errorID>994cad58-9206-4556-a3c2-e9b562386009</errorID>
      <errorWord>KW</errorWord>
      <group>L1_Word</group>
      <groupName>字词问题</groupName>
      <ability>L2_Typo</ability>
      <abilityName>字词错误</abilityName>
      <candidateList>
        <item>kW</item>
      </candidateList>
      <explain/>
      <paraID>4291398B</paraID>
      <start>2</start>
      <end>4</end>
      <status>modified</status>
      <modifiedWord>kW</modifiedWord>
      <trackRevisions>false</trackRevisions>
    </reviewItem>
    <reviewItem>
      <errorID>0cd164db-d2e8-42d3-83f5-7418d7213a95</errorID>
      <errorWord>KW</errorWord>
      <group>L1_Word</group>
      <groupName>字词问题</groupName>
      <ability>L2_Typo</ability>
      <abilityName>字词错误</abilityName>
      <candidateList>
        <item>kW</item>
      </candidateList>
      <explain/>
      <paraID>1D205FE6</paraID>
      <start>4</start>
      <end>6</end>
      <status>modified</status>
      <modifiedWord>kW</modifiedWord>
      <trackRevisions>false</trackRevisions>
    </reviewItem>
    <reviewItem>
      <errorID>63f28367-5aa8-4481-b97c-f22ad89f2038</errorID>
      <errorWord>注入到</errorWord>
      <group>L1_Word</group>
      <groupName>字词问题</groupName>
      <ability>L2_Typo</ability>
      <abilityName>字词错误</abilityName>
      <candidateList>
        <item>注入</item>
      </candidateList>
      <explain/>
      <paraID>590FE8F4</paraID>
      <start>11</start>
      <end>13</end>
      <status>modified</status>
      <modifiedWord>注入</modifiedWord>
      <trackRevisions>false</trackRevisions>
    </reviewItem>
    <reviewItem>
      <errorID>495998f0-7f1c-4947-8461-815f2100c757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12F006EE</paraID>
      <start>36</start>
      <end>37</end>
      <status>modified</status>
      <modifiedWord>—</modifiedWord>
      <trackRevisions>false</trackRevisions>
    </reviewItem>
    <reviewItem>
      <errorID>ad09b141-e982-4412-b8e1-73369a693aac</errorID>
      <errorWord>(</errorWord>
      <group>L1_Format</group>
      <groupName>格式问题</groupName>
      <ability>L2_HalfPunc</ability>
      <abilityName>全半角检查</abilityName>
      <candidateList>
        <item>（</item>
      </candidateList>
      <explain>文本全半角错误。</explain>
      <paraID>2BB178B3</paraID>
      <start>3</start>
      <end>4</end>
      <status>modified</status>
      <modifiedWord>（</modifiedWord>
      <trackRevisions>false</trackRevisions>
    </reviewItem>
    <reviewItem>
      <errorID>699645d6-5da5-4d1e-9b4e-7eeccd929510</errorID>
      <errorWord>)</errorWord>
      <group>L1_Format</group>
      <groupName>格式问题</groupName>
      <ability>L2_HalfPunc</ability>
      <abilityName>全半角检查</abilityName>
      <candidateList>
        <item>）</item>
      </candidateList>
      <explain>文本全半角错误。</explain>
      <paraID>2BB178B3</paraID>
      <start>5</start>
      <end>6</end>
      <status>modified</status>
      <modifiedWord>）</modifiedWord>
      <trackRevisions>false</trackRevisions>
    </reviewItem>
    <reviewItem>
      <errorID>007563d2-9616-4aa9-8605-d1427856ad77</errorID>
      <errorWord>由中</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5A9928A0</paraID>
      <start>95</start>
      <end>96</end>
      <status>modified</status>
      <modifiedWord>由</modifiedWord>
      <trackRevisions>false</trackRevisions>
    </reviewItem>
    <reviewItem>
      <errorID>3cca57d1-ef8b-4d22-bad3-2729311c108f</errorID>
      <errorWord>产区</errorWord>
      <group>L1_Word</group>
      <groupName>字词问题</groupName>
      <ability>L2_Typo</ability>
      <abilityName>字词错误</abilityName>
      <candidateList>
        <item>厂区</item>
      </candidateList>
      <explain/>
      <paraID>5EBBAFC3</paraID>
      <start>107</start>
      <end>109</end>
      <status>modified</status>
      <modifiedWord>厂区</modifiedWord>
      <trackRevisions>false</trackRevisions>
    </reviewItem>
    <reviewItem>
      <errorID>7a7f4c52-beef-4daa-8d4b-bb5d2faea296</errorID>
      <errorWord>(</errorWord>
      <group>L1_Format</group>
      <groupName>格式问题</groupName>
      <ability>L2_HalfPunc</ability>
      <abilityName>全半角检查</abilityName>
      <candidateList>
        <item>（</item>
      </candidateList>
      <explain>文本全半角错误。</explain>
      <paraID>1C8C1A9A</paraID>
      <start>28</start>
      <end>29</end>
      <status>modified</status>
      <modifiedWord>（</modifiedWord>
      <trackRevisions>false</trackRevisions>
    </reviewItem>
    <reviewItem>
      <errorID>67a5418c-b814-4f22-a145-710336e813ba</errorID>
      <errorWord>（</errorWord>
      <group>L1_Punc</group>
      <groupName>标点问题</groupName>
      <ability>L2_Punc</ability>
      <abilityName>标点符号检查</abilityName>
      <candidateList>
        <item/>
      </candidateList>
      <explain>同一形式括号套用。</explain>
      <paraID>1C8C1A9A</paraID>
      <start>45</start>
      <end>45</end>
      <status>modified</status>
      <modifiedWord/>
      <trackRevisions>false</trackRevisions>
    </reviewItem>
    <reviewItem>
      <errorID>e813737c-2009-4e10-b952-73f6dd55ee0c</errorID>
      <errorWord>(</errorWord>
      <group>L1_Punc</group>
      <groupName>标点问题</groupName>
      <ability>L2_Punc</ability>
      <abilityName>标点符号检查</abilityName>
      <candidateList/>
      <explain>同一形式括号套用。</explain>
      <paraID>1C8C1A9A</paraID>
      <start>53</start>
      <end>54</end>
      <status>ignored</status>
      <modifiedWord/>
      <trackRevisions>false</trackRevisions>
    </reviewItem>
    <reviewItem>
      <errorID>1d03d6f4-93c8-4dc9-bc15-772a6a0dd7a6</errorID>
      <errorWord>)</errorWord>
      <group>L1_Punc</group>
      <groupName>标点问题</groupName>
      <ability>L2_Punc</ability>
      <abilityName>标点符号检查</abilityName>
      <candidateList/>
      <explain>同一形式括号套用。</explain>
      <paraID>1C8C1A9A</paraID>
      <start>55</start>
      <end>56</end>
      <status>ignored</status>
      <modifiedWord/>
      <trackRevisions>false</trackRevisions>
    </reviewItem>
    <reviewItem>
      <errorID>f24a07c4-a434-4c54-a819-cc06cf02b2b3</errorID>
      <errorWord>(</errorWord>
      <group>L1_Punc</group>
      <groupName>标点问题</groupName>
      <ability>L2_Punc</ability>
      <abilityName>标点符号检查</abilityName>
      <candidateList/>
      <explain>同一形式括号套用。</explain>
      <paraID>1C8C1A9A</paraID>
      <start>64</start>
      <end>65</end>
      <status>ignored</status>
      <modifiedWord/>
      <trackRevisions>false</trackRevisions>
    </reviewItem>
    <reviewItem>
      <errorID>b7f54137-c208-4d69-a990-00fd69c260b6</errorID>
      <errorWord>)</errorWord>
      <group>L1_Punc</group>
      <groupName>标点问题</groupName>
      <ability>L2_Punc</ability>
      <abilityName>标点符号检查</abilityName>
      <candidateList/>
      <explain>同一形式括号套用。</explain>
      <paraID>1C8C1A9A</paraID>
      <start>66</start>
      <end>67</end>
      <status>ignored</status>
      <modifiedWord/>
      <trackRevisions>false</trackRevisions>
    </reviewItem>
    <reviewItem>
      <errorID>8f39bf52-668a-4f0c-9623-4cc39714887e</errorID>
      <errorWord>）</errorWord>
      <group>L1_Punc</group>
      <groupName>标点问题</groupName>
      <ability>L2_Punc</ability>
      <abilityName>标点符号检查</abilityName>
      <candidateList/>
      <explain>同一形式括号套用。</explain>
      <paraID>1C8C1A9A</paraID>
      <start>67</start>
      <end>68</end>
      <status>ignored</status>
      <modifiedWord/>
      <trackRevisions>false</trackRevisions>
    </reviewItem>
    <reviewItem>
      <errorID>40ed0030-3556-417b-808f-e6c37e85fadc</errorID>
      <errorWord>，</errorWord>
      <group>L1_Format</group>
      <groupName>格式问题</groupName>
      <ability>L2_HalfPunc</ability>
      <abilityName>全半角检查</abilityName>
      <candidateList>
        <item>,</item>
      </candidateList>
      <explain>文本全半角错误。</explain>
      <paraID> CFC7D0D</paraID>
      <start>2</start>
      <end>3</end>
      <status>modified</status>
      <modifiedWord>,</modifiedWord>
      <trackRevisions>false</trackRevisions>
    </reviewItem>
    <reviewItem>
      <errorID>809a4f81-820a-47bf-bc45-a5caff33584f</errorID>
      <errorWord>，</errorWord>
      <group>L1_Format</group>
      <groupName>格式问题</groupName>
      <ability>L2_HalfPunc</ability>
      <abilityName>全半角检查</abilityName>
      <candidateList>
        <item>,</item>
      </candidateList>
      <explain>文本全半角错误。</explain>
      <paraID>5AC86AE4</paraID>
      <start>1</start>
      <end>2</end>
      <status>modified</status>
      <modifiedWord>,</modifiedWord>
      <trackRevisions>false</trackRevisions>
    </reviewItem>
    <reviewItem>
      <errorID>c3d22d08-d1d5-4251-b784-4f611d54cc68</errorID>
      <errorWord>，</errorWord>
      <group>L1_Format</group>
      <groupName>格式问题</groupName>
      <ability>L2_HalfPunc</ability>
      <abilityName>全半角检查</abilityName>
      <candidateList>
        <item>,</item>
      </candidateList>
      <explain>文本全半角错误。</explain>
      <paraID>1C2498AD</paraID>
      <start>1</start>
      <end>2</end>
      <status>modified</status>
      <modifiedWord>,</modifiedWord>
      <trackRevisions>false</trackRevisions>
    </reviewItem>
    <reviewItem>
      <errorID>ef1e79d9-8c58-4ad4-8d00-2884587ef73b</errorID>
      <errorWord>，</errorWord>
      <group>L1_Format</group>
      <groupName>格式问题</groupName>
      <ability>L2_HalfPunc</ability>
      <abilityName>全半角检查</abilityName>
      <candidateList>
        <item>,</item>
      </candidateList>
      <explain>文本全半角错误。</explain>
      <paraID>6E8E3DAC</paraID>
      <start>2</start>
      <end>3</end>
      <status>modified</status>
      <modifiedWord>,</modifiedWord>
      <trackRevisions>false</trackRevisions>
    </reviewItem>
    <reviewItem>
      <errorID>e31e04a8-4f32-453e-a727-ee262f5fdd99</errorID>
      <errorWord>表面处理产业园表面处理产业园</errorWord>
      <group>L1_Word</group>
      <groupName>字词问题</groupName>
      <ability>L2_Typo</ability>
      <abilityName>字词错误</abilityName>
      <candidateList>
        <item>表面处理产业园</item>
      </candidateList>
      <explain/>
      <paraID>5135BE1E</paraID>
      <start>21</start>
      <end>28</end>
      <status>modified</status>
      <modifiedWord>表面处理产业园</modifiedWord>
      <trackRevisions>false</trackRevisions>
    </reviewItem>
    <reviewItem>
      <errorID>226700e8-df2c-47e2-a1a8-7a77277635f1</errorID>
      <errorWord>，，</errorWord>
      <group>L1_Punc</group>
      <groupName>标点问题</groupName>
      <ability>L2_Punc</ability>
      <abilityName>标点符号检查</abilityName>
      <candidateList>
        <item>，</item>
      </candidateList>
      <explain/>
      <paraID>1CD8E44C</paraID>
      <start>38</start>
      <end>39</end>
      <status>modified</status>
      <modifiedWord>，</modifiedWord>
      <trackRevisions>false</trackRevisions>
    </reviewItem>
    <reviewItem>
      <errorID>f5dd2f87-d4d4-4f08-b275-7efc197b18f6</errorID>
      <errorWord>(</errorWord>
      <group>L1_Format</group>
      <groupName>格式问题</groupName>
      <ability>L2_HalfPunc</ability>
      <abilityName>全半角检查</abilityName>
      <candidateList>
        <item>（</item>
      </candidateList>
      <explain>文本全半角错误。</explain>
      <paraID>508A9F7C</paraID>
      <start>83</start>
      <end>84</end>
      <status>modified</status>
      <modifiedWord>（</modifiedWord>
      <trackRevisions>false</trackRevisions>
    </reviewItem>
    <reviewItem>
      <errorID>2d6976e1-659e-4bcd-9894-6c5f94f1bb36</errorID>
      <errorWord>)</errorWord>
      <group>L1_Format</group>
      <groupName>格式问题</groupName>
      <ability>L2_HalfPunc</ability>
      <abilityName>全半角检查</abilityName>
      <candidateList>
        <item>）</item>
      </candidateList>
      <explain>文本全半角错误。</explain>
      <paraID>508A9F7C</paraID>
      <start>96</start>
      <end>97</end>
      <status>modified</status>
      <modifiedWord>）</modifiedWord>
      <trackRevisions>false</trackRevisions>
    </reviewItem>
    <reviewItem>
      <errorID>7714fff7-5678-4ff0-8109-c7efecc89f47</errorID>
      <errorWord>：</errorWord>
      <group>L1_Format</group>
      <groupName>格式问题</groupName>
      <ability>L2_HalfPunc</ability>
      <abilityName>全半角检查</abilityName>
      <candidateList>
        <item>:</item>
      </candidateList>
      <explain>文本全半角错误。</explain>
      <paraID>4B6FCC93</paraID>
      <start>3</start>
      <end>4</end>
      <status>modified</status>
      <modifiedWord>:</modifiedWord>
      <trackRevisions>false</trackRevisions>
    </reviewItem>
    <reviewItem>
      <errorID>edebb438-74e7-4da9-a834-23a615489ae6</errorID>
      <errorWord>设</errorWord>
      <group>L1_Word</group>
      <groupName>字词问题</groupName>
      <ability>L2_Typo</ability>
      <abilityName>字词错误</abilityName>
      <candidateList>
        <item>设置</item>
      </candidateList>
      <explain>〈动〉❶设立：这座剧院是为儿童～的。❷安放；安装：～障碍。</explain>
      <paraID>7C5AA044</paraID>
      <start>70</start>
      <end>72</end>
      <status>modified</status>
      <modifiedWord>设置</modifiedWord>
      <trackRevisions>false</trackRevisions>
    </reviewItem>
    <reviewItem>
      <errorID>36592a6e-b1f7-4866-93a7-afd0978955cc</errorID>
      <errorWord>环保部</errorWord>
      <group>L1_Word</group>
      <groupName>字词问题</groupName>
      <ability>L2_Typo</ability>
      <abilityName>字词错误</abilityName>
      <candidateList>
        <item>环境部</item>
      </candidateList>
      <explain/>
      <paraID>3FFC3CDE</paraID>
      <start>4</start>
      <end>7</end>
      <status>ignored</status>
      <modifiedWord/>
      <trackRevisions>false</trackRevisions>
    </reviewItem>
    <reviewItem>
      <errorID>9357259d-92d7-4944-93f0-d68c91a0259a</errorID>
      <errorWord>抛洒</errorWord>
      <group>L1_Word</group>
      <groupName>字词问题</groupName>
      <ability>L2_Typo</ability>
      <abilityName>字词错误</abilityName>
      <candidateList>
        <item>抛撒</item>
      </candidateList>
      <explain/>
      <paraID>3F942882</paraID>
      <start>67</start>
      <end>69</end>
      <status>modified</status>
      <modifiedWord>抛撒</modifiedWord>
      <trackRevisions>false</trackRevisions>
    </reviewItem>
    <reviewItem>
      <errorID>9b8cf494-7b4b-4211-9c01-d38f819f98e6</errorID>
      <errorWord>抛洒</errorWord>
      <group>L1_Word</group>
      <groupName>字词问题</groupName>
      <ability>L2_Typo</ability>
      <abilityName>字词错误</abilityName>
      <candidateList>
        <item>抛撒</item>
      </candidateList>
      <explain/>
      <paraID>490E2227</paraID>
      <start>185</start>
      <end>187</end>
      <status>modified</status>
      <modifiedWord>抛撒</modifiedWord>
      <trackRevisions>false</trackRevisions>
    </reviewItem>
    <reviewItem>
      <errorID>3cf4d988-d1c4-4e9d-b4d0-aad6d18ba75b</errorID>
      <errorWord>程</errorWord>
      <group>L1_Word</group>
      <groupName>字词问题</groupName>
      <ability>L2_Typo</ability>
      <abilityName>字词错误</abilityName>
      <candidateList>
        <item>程中</item>
      </candidateList>
      <explain/>
      <paraID>4736CC3D</paraID>
      <start>4</start>
      <end>6</end>
      <status>modified</status>
      <modifiedWord>程中</modifiedWord>
      <trackRevisions>false</trackRevisions>
    </reviewItem>
    <reviewItem>
      <errorID>41d72d38-cb55-41c0-9b3a-5bfb660e68e8</errorID>
      <errorWord>排</errorWord>
      <group>L1_Word</group>
      <groupName>字词问题</groupName>
      <ability>L2_Typo</ability>
      <abilityName>字词错误</abilityName>
      <candidateList>
        <item>排放</item>
      </candidateList>
      <explain/>
      <paraID>3FE7FDA1</paraID>
      <start>26</start>
      <end>28</end>
      <status>modified</status>
      <modifiedWord>排放</modifiedWord>
      <trackRevisions>false</trackRevisions>
    </reviewItem>
    <reviewItem>
      <errorID>5d961ef6-5a13-496c-bc88-17ed46d5c23c</errorID>
      <errorWord>期</errorWord>
      <group>L1_Word</group>
      <groupName>字词问题</groupName>
      <ability>L2_Typo</ability>
      <abilityName>字词错误</abilityName>
      <candidateList>
        <item>期间</item>
      </candidateList>
      <explain>〈名〉某个时期里面：农忙～｜春节～｜抗战～。</explain>
      <paraID>3FE7FDA1</paraID>
      <start>63</start>
      <end>65</end>
      <status>modified</status>
      <modifiedWord>期间</modifiedWord>
      <trackRevisions>false</trackRevisions>
    </reviewItem>
    <reviewItem>
      <errorID>279fbf5b-4535-4d78-b24b-f46bb632b768</errorID>
      <errorWord>期</errorWord>
      <group>L1_Word</group>
      <groupName>字词问题</groupName>
      <ability>L2_Typo</ability>
      <abilityName>字词错误</abilityName>
      <candidateList>
        <item>期间</item>
      </candidateList>
      <explain>〈名〉某个时期里面：农忙～｜春节～｜抗战～。</explain>
      <paraID>19F92425</paraID>
      <start>46</start>
      <end>48</end>
      <status>modified</status>
      <modifiedWord>期间</modifiedWord>
      <trackRevisions>false</trackRevisions>
    </reviewItem>
    <reviewItem>
      <errorID>70429143-06ee-4bcd-a947-d8e3eef7af9f</errorID>
      <errorWord>)</errorWord>
      <group>L1_Format</group>
      <groupName>格式问题</groupName>
      <ability>L2_HalfPunc</ability>
      <abilityName>全半角检查</abilityName>
      <candidateList>
        <item>）</item>
      </candidateList>
      <explain>文本全半角错误。</explain>
      <paraID>344D7D95</paraID>
      <start>26</start>
      <end>27</end>
      <status>modified</status>
      <modifiedWord>）</modifiedWord>
      <trackRevisions>false</trackRevisions>
    </reviewItem>
    <reviewItem>
      <errorID>1c9bb56a-9533-4271-8ffd-92c6068c5787</errorID>
      <errorWord>)</errorWord>
      <group>L1_Format</group>
      <groupName>格式问题</groupName>
      <ability>L2_HalfPunc</ability>
      <abilityName>全半角检查</abilityName>
      <candidateList>
        <item>）</item>
      </candidateList>
      <explain>文本全半角错误。</explain>
      <paraID>608CF5B7</paraID>
      <start>22</start>
      <end>23</end>
      <status>modified</status>
      <modifiedWord>）</modifiedWord>
      <trackRevisions>false</trackRevisions>
    </reviewItem>
    <reviewItem>
      <errorID>02d1f494-8bf0-48a3-81b5-70c9ed82da4c</errorID>
      <errorWord>)</errorWord>
      <group>L1_Format</group>
      <groupName>格式问题</groupName>
      <ability>L2_HalfPunc</ability>
      <abilityName>全半角检查</abilityName>
      <candidateList>
        <item>）</item>
      </candidateList>
      <explain>文本全半角错误。</explain>
      <paraID>33833749</paraID>
      <start>22</start>
      <end>23</end>
      <status>modified</status>
      <modifiedWord>）</modifiedWord>
      <trackRevisions>false</trackRevisions>
    </reviewItem>
    <reviewItem>
      <errorID>466d09ed-5bba-4980-89c5-ff687a7531f0</errorID>
      <errorWord>必须</errorWord>
      <group>L1_Word</group>
      <groupName>字词问题</groupName>
      <ability>L2_Typo</ability>
      <abilityName>字词错误</abilityName>
      <candidateList>
        <item>必需</item>
      </candidateList>
      <explain>〈动〉一定要有；不可少：日用～品｜煤铁等是发展工业所～的原料。</explain>
      <paraID>105D3FCB</paraID>
      <start>27</start>
      <end>29</end>
      <status>modified</status>
      <modifiedWord>必需</modifiedWord>
      <trackRevisions>false</trackRevisions>
    </reviewItem>
    <reviewItem>
      <errorID>e9613631-e11f-42e0-87c2-b41e0df193ef</errorID>
      <errorWord>提高</errorWord>
      <group>L1_Grammar</group>
      <groupName>语法问题</groupName>
      <ability>L2_Grammar</ability>
      <abilityName>语法错误</abilityName>
      <candidateList>
        <item>增强</item>
      </candidateList>
      <explain>“提高～意识”搭配不当，建议修改为“增强～意识”。</explain>
      <paraID> F7BF957</paraID>
      <start>23</start>
      <end>25</end>
      <status>modified</status>
      <modifiedWord>增强</modifiedWord>
      <trackRevisions>false</trackRevisions>
    </reviewItem>
    <reviewItem>
      <errorID>268ae9a6-b0b7-47e4-bb89-abbf4e03f640</errorID>
      <errorWord>(</errorWord>
      <group>L1_Format</group>
      <groupName>格式问题</groupName>
      <ability>L2_HalfPunc</ability>
      <abilityName>全半角检查</abilityName>
      <candidateList>
        <item>（</item>
      </candidateList>
      <explain>文本全半角错误。</explain>
      <paraID> 866CB1A</paraID>
      <start>3</start>
      <end>4</end>
      <status>modified</status>
      <modifiedWord>（</modifiedWord>
      <trackRevisions>false</trackRevisions>
    </reviewItem>
    <reviewItem>
      <errorID>d5830094-b526-4a90-8f7a-74bc3e47b19c</errorID>
      <errorWord>)</errorWord>
      <group>L1_Format</group>
      <groupName>格式问题</groupName>
      <ability>L2_HalfPunc</ability>
      <abilityName>全半角检查</abilityName>
      <candidateList>
        <item>）</item>
      </candidateList>
      <explain>文本全半角错误。</explain>
      <paraID> 866CB1A</paraID>
      <start>9</start>
      <end>10</end>
      <status>modified</status>
      <modifiedWord>）</modifiedWord>
      <trackRevisions>false</trackRevisions>
    </reviewItem>
    <reviewItem>
      <errorID>72009da1-9423-42a0-996b-a1a3c6ca8268</errorID>
      <errorWord>(</errorWord>
      <group>L1_Format</group>
      <groupName>格式问题</groupName>
      <ability>L2_HalfPunc</ability>
      <abilityName>全半角检查</abilityName>
      <candidateList>
        <item>（</item>
      </candidateList>
      <explain>文本全半角错误。</explain>
      <paraID>1BD84D53</paraID>
      <start>2</start>
      <end>3</end>
      <status>modified</status>
      <modifiedWord>（</modifiedWord>
      <trackRevisions>false</trackRevisions>
    </reviewItem>
    <reviewItem>
      <errorID>6b9ee330-947d-493c-a2b8-5261439db8f8</errorID>
      <errorWord>)</errorWord>
      <group>L1_Format</group>
      <groupName>格式问题</groupName>
      <ability>L2_HalfPunc</ability>
      <abilityName>全半角检查</abilityName>
      <candidateList>
        <item>）</item>
      </candidateList>
      <explain>文本全半角错误。</explain>
      <paraID>1BD84D53</paraID>
      <start>8</start>
      <end>9</end>
      <status>modified</status>
      <modifiedWord>）</modifiedWord>
      <trackRevisions>false</trackRevisions>
    </reviewItem>
    <reviewItem>
      <errorID>7ba17470-ccb3-403e-9fe7-1885a8120c19</errorID>
      <errorWord>(</errorWord>
      <group>L1_Format</group>
      <groupName>格式问题</groupName>
      <ability>L2_HalfPunc</ability>
      <abilityName>全半角检查</abilityName>
      <candidateList>
        <item>（</item>
      </candidateList>
      <explain>文本全半角错误。</explain>
      <paraID> 2E8D19B</paraID>
      <start>2</start>
      <end>3</end>
      <status>modified</status>
      <modifiedWord>（</modifiedWord>
      <trackRevisions>false</trackRevisions>
    </reviewItem>
    <reviewItem>
      <errorID>dba7f5e0-1307-4448-b50c-c40342053c31</errorID>
      <errorWord>)</errorWord>
      <group>L1_Format</group>
      <groupName>格式问题</groupName>
      <ability>L2_HalfPunc</ability>
      <abilityName>全半角检查</abilityName>
      <candidateList>
        <item>）</item>
      </candidateList>
      <explain>文本全半角错误。</explain>
      <paraID> 2E8D19B</paraID>
      <start>7</start>
      <end>8</end>
      <status>modified</status>
      <modifiedWord>）</modifiedWord>
      <trackRevisions>false</trackRevisions>
    </reviewItem>
    <reviewItem>
      <errorID>0f6c74f3-ca96-49c8-a801-b1781d5c41d5</errorID>
      <errorWord>(</errorWord>
      <group>L1_Format</group>
      <groupName>格式问题</groupName>
      <ability>L2_HalfPunc</ability>
      <abilityName>全半角检查</abilityName>
      <candidateList>
        <item>（</item>
      </candidateList>
      <explain>文本全半角错误。</explain>
      <paraID>27406050</paraID>
      <start>2</start>
      <end>3</end>
      <status>modified</status>
      <modifiedWord>（</modifiedWord>
      <trackRevisions>false</trackRevisions>
    </reviewItem>
    <reviewItem>
      <errorID>379644a4-1a39-47f5-aea2-cef471696f29</errorID>
      <errorWord>)</errorWord>
      <group>L1_Format</group>
      <groupName>格式问题</groupName>
      <ability>L2_HalfPunc</ability>
      <abilityName>全半角检查</abilityName>
      <candidateList>
        <item>）</item>
      </candidateList>
      <explain>文本全半角错误。</explain>
      <paraID>27406050</paraID>
      <start>8</start>
      <end>9</end>
      <status>modified</status>
      <modifiedWord>）</modifiedWord>
      <trackRevisions>false</trackRevisions>
    </reviewItem>
    <reviewItem>
      <errorID>e2931c0b-befa-4074-adef-92ecf8762142</errorID>
      <errorWord>(</errorWord>
      <group>L1_Format</group>
      <groupName>格式问题</groupName>
      <ability>L2_HalfPunc</ability>
      <abilityName>全半角检查</abilityName>
      <candidateList>
        <item>（</item>
      </candidateList>
      <explain>文本全半角错误。</explain>
      <paraID>1290946F</paraID>
      <start>2</start>
      <end>3</end>
      <status>modified</status>
      <modifiedWord>（</modifiedWord>
      <trackRevisions>false</trackRevisions>
    </reviewItem>
    <reviewItem>
      <errorID>6334960c-ec1b-4325-b85e-b4d59866d7b0</errorID>
      <errorWord>)</errorWord>
      <group>L1_Format</group>
      <groupName>格式问题</groupName>
      <ability>L2_HalfPunc</ability>
      <abilityName>全半角检查</abilityName>
      <candidateList>
        <item>）</item>
      </candidateList>
      <explain>文本全半角错误。</explain>
      <paraID>1290946F</paraID>
      <start>7</start>
      <end>8</end>
      <status>modified</status>
      <modifiedWord>）</modifiedWord>
      <trackRevisions>false</trackRevisions>
    </reviewItem>
    <reviewItem>
      <errorID>e5dd9911-2663-4612-a09d-d7d084fff27e</errorID>
      <errorWord>(</errorWord>
      <group>L1_Format</group>
      <groupName>格式问题</groupName>
      <ability>L2_HalfPunc</ability>
      <abilityName>全半角检查</abilityName>
      <candidateList>
        <item>（</item>
      </candidateList>
      <explain>文本全半角错误。</explain>
      <paraID>47B2BD15</paraID>
      <start>1</start>
      <end>2</end>
      <status>modified</status>
      <modifiedWord>（</modifiedWord>
      <trackRevisions>false</trackRevisions>
    </reviewItem>
    <reviewItem>
      <errorID>b4c72b50-75e7-4635-94da-ad37c240ee4e</errorID>
      <errorWord>)</errorWord>
      <group>L1_Format</group>
      <groupName>格式问题</groupName>
      <ability>L2_HalfPunc</ability>
      <abilityName>全半角检查</abilityName>
      <candidateList>
        <item>）</item>
      </candidateList>
      <explain>文本全半角错误。</explain>
      <paraID>47B2BD15</paraID>
      <start>5</start>
      <end>6</end>
      <status>modified</status>
      <modifiedWord>）</modifiedWord>
      <trackRevisions>false</trackRevisions>
    </reviewItem>
    <reviewItem>
      <errorID>782c78bf-2aa2-4dcd-9168-56f6e26218df</errorID>
      <errorWord>(</errorWord>
      <group>L1_Format</group>
      <groupName>格式问题</groupName>
      <ability>L2_HalfPunc</ability>
      <abilityName>全半角检查</abilityName>
      <candidateList>
        <item>（</item>
      </candidateList>
      <explain>文本全半角错误。</explain>
      <paraID>2CC6F644</paraID>
      <start>2</start>
      <end>3</end>
      <status>modified</status>
      <modifiedWord>（</modifiedWord>
      <trackRevisions>false</trackRevisions>
    </reviewItem>
    <reviewItem>
      <errorID>41e411bc-c742-4136-a644-5752bb57e694</errorID>
      <errorWord>)</errorWord>
      <group>L1_Format</group>
      <groupName>格式问题</groupName>
      <ability>L2_HalfPunc</ability>
      <abilityName>全半角检查</abilityName>
      <candidateList>
        <item>）</item>
      </candidateList>
      <explain>文本全半角错误。</explain>
      <paraID>2CC6F644</paraID>
      <start>7</start>
      <end>8</end>
      <status>modified</status>
      <modifiedWord>）</modifiedWord>
      <trackRevisions>false</trackRevisions>
    </reviewItem>
    <reviewItem>
      <errorID>59cef55e-359a-482b-85df-6b499921aae3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20BCA335</paraID>
      <start>55</start>
      <end>56</end>
      <status>modified</status>
      <modifiedWord>—</modifiedWord>
      <trackRevisions>false</trackRevisions>
    </reviewItem>
    <reviewItem>
      <errorID>fbe0e87e-1329-490f-b6e5-abd62483d38c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20BCA335</paraID>
      <start>78</start>
      <end>79</end>
      <status>modified</status>
      <modifiedWord>—</modifiedWord>
      <trackRevisions>false</trackRevisions>
    </reviewItem>
    <reviewItem>
      <errorID>aee8fb04-f0d2-4436-a474-6165153bdb61</errorID>
      <errorWord>主要主要</errorWord>
      <group>L1_Word</group>
      <groupName>字词问题</groupName>
      <ability>L2_Typo</ability>
      <abilityName>字词错误</abilityName>
      <candidateList>
        <item>主要</item>
      </candidateList>
      <explain>〈形〉属性词。有关事物中最重要的；起决定作用的：～原因｜～目的｜～人物。</explain>
      <paraID>6F7EC259</paraID>
      <start>11</start>
      <end>13</end>
      <status>modified</status>
      <modifiedWord>主要</modifiedWord>
      <trackRevisions>false</trackRevisions>
    </reviewItem>
    <reviewItem>
      <errorID>0eaa1f46-5024-4454-a168-13c8fd5549e7</errorID>
      <errorWord>，</errorWord>
      <group>L1_Format</group>
      <groupName>格式问题</groupName>
      <ability>L2_HalfPunc</ability>
      <abilityName>全半角检查</abilityName>
      <candidateList>
        <item>, </item>
      </candidateList>
      <explain>文本全半角错误。</explain>
      <paraID>55FED9C0</paraID>
      <start>11</start>
      <end>13</end>
      <status>modified</status>
      <modifiedWord>, </modifiedWord>
      <trackRevisions>false</trackRevisions>
    </reviewItem>
    <reviewItem>
      <errorID>7f53cd45-27bb-4657-9172-7fe13d503b09</errorID>
      <errorWord>营运</errorWord>
      <group>L1_Word</group>
      <groupName>字词问题</groupName>
      <ability>L2_Typo</ability>
      <abilityName>字词错误</abilityName>
      <candidateList>
        <item>运营</item>
      </candidateList>
      <explain/>
      <paraID> 2B087CC</paraID>
      <start>25</start>
      <end>27</end>
      <status>modified</status>
      <modifiedWord>运营</modifiedWord>
      <trackRevisions>false</trackRevisions>
    </reviewItem>
    <reviewItem>
      <errorID>56858936-6405-44bf-b5b7-4173fe94b415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3A130D46</paraID>
      <start>7</start>
      <end>8</end>
      <status>ignored</status>
      <modifiedWord/>
      <trackRevisions>false</trackRevisions>
    </reviewItem>
    <reviewItem>
      <errorID>558ebf62-8e0b-438b-97ac-337f9c2a740f</errorID>
      <errorWord>(</errorWord>
      <group>L1_Format</group>
      <groupName>格式问题</groupName>
      <ability>L2_HalfPunc</ability>
      <abilityName>全半角检查</abilityName>
      <candidateList>
        <item>（</item>
      </candidateList>
      <explain>文本全半角错误。</explain>
      <paraID>3683F1FC</paraID>
      <start>0</start>
      <end>1</end>
      <status>modified</status>
      <modifiedWord>（</modifiedWord>
      <trackRevisions>false</trackRevisions>
    </reviewItem>
    <reviewItem>
      <errorID>66ac591a-0870-4888-a916-a0ab5d3fe9c9</errorID>
      <errorWord>)</errorWord>
      <group>L1_Format</group>
      <groupName>格式问题</groupName>
      <ability>L2_HalfPunc</ability>
      <abilityName>全半角检查</abilityName>
      <candidateList>
        <item>）</item>
      </candidateList>
      <explain>文本全半角错误。</explain>
      <paraID>3683F1FC</paraID>
      <start>10</start>
      <end>11</end>
      <status>modified</status>
      <modifiedWord>）</modifiedWord>
      <trackRevisions>false</trackRevisions>
    </reviewItem>
    <reviewItem>
      <errorID>c32fc474-025b-4e97-b13a-eaa7395cacdd</errorID>
      <errorWord>)</errorWord>
      <group>L1_Format</group>
      <groupName>格式问题</groupName>
      <ability>L2_HalfPunc</ability>
      <abilityName>全半角检查</abilityName>
      <candidateList>
        <item>）</item>
      </candidateList>
      <explain>文本全半角错误。</explain>
      <paraID> 7FCA463</paraID>
      <start>27</start>
      <end>28</end>
      <status>modified</status>
      <modifiedWord>）</modifiedWord>
      <trackRevisions>false</trackRevisions>
    </reviewItem>
    <reviewItem>
      <errorID>fc45f5f7-317e-496f-bb94-d891e572c6dc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2C63430E</paraID>
      <start>48</start>
      <end>49</end>
      <status>modified</status>
      <modifiedWord>—</modifiedWord>
      <trackRevisions>false</trackRevisions>
    </reviewItem>
    <reviewItem>
      <errorID>751c3faa-8fbd-4dc7-b564-65a3021ff55e</errorID>
      <errorWord>，</errorWord>
      <group>L1_Word</group>
      <groupName>字词问题</groupName>
      <ability>L2_Typo</ability>
      <abilityName>字词错误</abilityName>
      <candidateList>
        <item>，具</item>
      </candidateList>
      <explain/>
      <paraID>252009A9</paraID>
      <start>10</start>
      <end>12</end>
      <status>modified</status>
      <modifiedWord>，具</modifiedWord>
      <trackRevisions>false</trackRevisions>
    </reviewItem>
    <reviewItem>
      <errorID>77ffe260-cfda-4c81-9cbb-60d62a07d6c5</errorID>
      <errorWord>涉及到</errorWord>
      <group>L1_Grammar</group>
      <groupName>语法问题</groupName>
      <ability>L2_Grammar</ability>
      <abilityName>语法错误</abilityName>
      <candidateList>
        <item>涉及</item>
      </candidateList>
      <explain>〈动〉牵涉到；关联到：案子～好几个人｜这个问题～面很广。</explain>
      <paraID>3D8ACF09</paraID>
      <start>46</start>
      <end>48</end>
      <status>modified</status>
      <modifiedWord>涉及</modifiedWord>
      <trackRevisions>false</trackRevisions>
    </reviewItem>
    <reviewItem>
      <errorID>a12f3049-00ff-45be-a82a-cd4ee461cf85</errorID>
      <errorWord>法律、法规</errorWord>
      <group>L1_Word</group>
      <groupName>字词问题</groupName>
      <ability>L2_Typo</ability>
      <abilityName>字词错误</abilityName>
      <candidateList>
        <item>法律法规</item>
      </candidateList>
      <explain/>
      <paraID>3BE1D708</paraID>
      <start>47</start>
      <end>51</end>
      <status>modified</status>
      <modifiedWord>法律法规</modifiedWord>
      <trackRevisions>false</trackRevisions>
    </reviewItem>
    <reviewItem>
      <errorID>82dc6918-84a7-439e-8cde-90c1bc6db3d1</errorID>
      <errorWord>少</errorWord>
      <group>L1_Word</group>
      <groupName>字词问题</groupName>
      <ability>L2_Typo</ability>
      <abilityName>字词错误</abilityName>
      <candidateList>
        <item>小</item>
      </candidateList>
      <explain>存在字形相近字词的误用。</explain>
      <paraID>5820721D</paraID>
      <start>24</start>
      <end>25</end>
      <status>modified</status>
      <modifiedWord>小</modifiedWord>
      <trackRevisions>false</trackRevisions>
    </reviewItem>
    <reviewItem>
      <errorID>a55dbb37-af3f-417f-8c4a-cabf13e21c0b</errorID>
      <errorWord>(</errorWord>
      <group>L1_Format</group>
      <groupName>格式问题</groupName>
      <ability>L2_HalfPunc</ability>
      <abilityName>全半角检查</abilityName>
      <candidateList>
        <item>（</item>
      </candidateList>
      <explain>文本全半角错误。</explain>
      <paraID>460F9227</paraID>
      <start>42</start>
      <end>43</end>
      <status>modified</status>
      <modifiedWord>（</modifiedWord>
      <trackRevisions>false</trackRevisions>
    </reviewItem>
    <reviewItem>
      <errorID>e19edaa8-ae31-4f05-aba4-ad7390c5b35a</errorID>
      <errorWord>)</errorWord>
      <group>L1_Format</group>
      <groupName>格式问题</groupName>
      <ability>L2_HalfPunc</ability>
      <abilityName>全半角检查</abilityName>
      <candidateList>
        <item>）</item>
      </candidateList>
      <explain>文本全半角错误。</explain>
      <paraID>460F9227</paraID>
      <start>46</start>
      <end>47</end>
      <status>modified</status>
      <modifiedWord>）</modifiedWord>
      <trackRevisions>false</trackRevisions>
    </reviewItem>
    <reviewItem>
      <errorID>cfde0126-67a5-467f-b4c5-4a6d00b4d719</errorID>
      <errorWord>减震</errorWord>
      <group>L1_Word</group>
      <groupName>字词问题</groupName>
      <ability>L2_Typo</ability>
      <abilityName>字词错误</abilityName>
      <candidateList>
        <item>减振</item>
      </candidateList>
      <explain>存在发音相同字词的误用。</explain>
      <paraID> 69BB216</paraID>
      <start>10</start>
      <end>12</end>
      <status>modified</status>
      <modifiedWord>减振</modifiedWord>
      <trackRevisions>false</trackRevisions>
    </reviewItem>
    <reviewItem>
      <errorID>adbd4ee5-a92f-475c-a8f1-127e9d49f181</errorID>
      <errorWord>用做</errorWord>
      <group>L1_Word</group>
      <groupName>字词问题</groupName>
      <ability>L2_Typo</ability>
      <abilityName>字词错误</abilityName>
      <candidateList>
        <item>用作</item>
      </candidateList>
      <explain/>
      <paraID>6A586D88</paraID>
      <start>24</start>
      <end>26</end>
      <status>modified</status>
      <modifiedWord>用作</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aa80f-0384-462d-9125-2c2cbc545aa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34762</Words>
  <Characters>39899</Characters>
  <Lines>1</Lines>
  <Paragraphs>1</Paragraphs>
  <TotalTime>6</TotalTime>
  <ScaleCrop>false</ScaleCrop>
  <LinksUpToDate>false</LinksUpToDate>
  <CharactersWithSpaces>40185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yi.w</cp:lastModifiedBy>
  <cp:lastPrinted>2024-04-16T02:53:00Z</cp:lastPrinted>
  <dcterms:modified xsi:type="dcterms:W3CDTF">2026-04-21T01:35:40Z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9668D6B4213A4DD19609E0B2C90C26A2_13</vt:lpwstr>
  </property>
  <property fmtid="{D5CDD505-2E9C-101B-9397-08002B2CF9AE}" pid="4" name="commondata">
    <vt:lpwstr>eyJoZGlkIjoiOTZiMmYxNGU2MDQ5OTY3NTkwMjJlYmVkMWZmNTY2ZTAifQ==</vt:lpwstr>
  </property>
  <property fmtid="{D5CDD505-2E9C-101B-9397-08002B2CF9AE}" pid="5" name="KSOTemplateDocerSaveRecord">
    <vt:lpwstr>eyJoZGlkIjoiY2Q2NmI5ZDcyOTIwZmM1N2RmZTczMzMzODQ2NDI5ZDEiLCJ1c2VySWQiOiI1MjAzMTExMDUifQ==</vt:lpwstr>
  </property>
</Properties>
</file>