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12F68">
      <w:pPr>
        <w:pStyle w:val="18"/>
        <w:jc w:val="both"/>
        <w:rPr>
          <w:rFonts w:hAnsi="黑体"/>
          <w:sz w:val="36"/>
          <w:szCs w:val="36"/>
        </w:rPr>
      </w:pPr>
      <w:r>
        <w:rPr>
          <w:rFonts w:hint="eastAsia" w:hAnsi="黑体"/>
          <w:sz w:val="36"/>
          <w:szCs w:val="36"/>
        </w:rPr>
        <w:t>附件1</w:t>
      </w:r>
    </w:p>
    <w:p w14:paraId="7F12C8F5">
      <w:pPr>
        <w:pStyle w:val="18"/>
        <w:jc w:val="center"/>
        <w:rPr>
          <w:rFonts w:ascii="Times New Roman" w:hAnsi="Times New Roman" w:cs="Times New Roman"/>
          <w:sz w:val="56"/>
          <w:szCs w:val="56"/>
        </w:rPr>
      </w:pPr>
    </w:p>
    <w:p w14:paraId="3C7DFAF7">
      <w:pPr>
        <w:pStyle w:val="18"/>
        <w:jc w:val="center"/>
        <w:rPr>
          <w:rFonts w:ascii="Times New Roman" w:hAnsi="Times New Roman" w:cs="Times New Roman"/>
          <w:sz w:val="84"/>
          <w:szCs w:val="84"/>
        </w:rPr>
      </w:pPr>
    </w:p>
    <w:p w14:paraId="191F3063">
      <w:pPr>
        <w:pStyle w:val="18"/>
        <w:jc w:val="center"/>
        <w:rPr>
          <w:rFonts w:ascii="Times New Roman" w:hAnsi="Times New Roman" w:cs="Times New Roman"/>
          <w:sz w:val="84"/>
          <w:szCs w:val="84"/>
        </w:rPr>
      </w:pPr>
    </w:p>
    <w:p w14:paraId="471C295F">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6BC8B18">
      <w:pPr>
        <w:pStyle w:val="18"/>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祁阳市商务局</w:t>
      </w:r>
      <w:r>
        <w:rPr>
          <w:rFonts w:ascii="Times New Roman" w:hAnsi="Times New Roman" w:eastAsia="方正小标宋简体" w:cs="Times New Roman"/>
          <w:sz w:val="72"/>
          <w:szCs w:val="72"/>
        </w:rPr>
        <w:t>部门决算</w:t>
      </w:r>
    </w:p>
    <w:p w14:paraId="589C3540">
      <w:pPr>
        <w:pStyle w:val="18"/>
        <w:jc w:val="center"/>
        <w:rPr>
          <w:rFonts w:ascii="Times New Roman" w:hAnsi="Times New Roman" w:eastAsia="方正小标宋_GBK" w:cs="Times New Roman"/>
          <w:sz w:val="56"/>
          <w:szCs w:val="56"/>
        </w:rPr>
      </w:pPr>
    </w:p>
    <w:p w14:paraId="6797333A">
      <w:pPr>
        <w:pStyle w:val="18"/>
        <w:jc w:val="center"/>
        <w:rPr>
          <w:rFonts w:ascii="Times New Roman" w:hAnsi="Times New Roman" w:cs="Times New Roman"/>
          <w:sz w:val="56"/>
          <w:szCs w:val="56"/>
        </w:rPr>
      </w:pPr>
    </w:p>
    <w:p w14:paraId="1E3AA908">
      <w:pPr>
        <w:pStyle w:val="18"/>
        <w:rPr>
          <w:rFonts w:ascii="Times New Roman" w:hAnsi="Times New Roman" w:cs="Times New Roman"/>
          <w:sz w:val="56"/>
          <w:szCs w:val="56"/>
        </w:rPr>
      </w:pPr>
    </w:p>
    <w:p w14:paraId="4A7A60AB">
      <w:pPr>
        <w:pStyle w:val="18"/>
        <w:jc w:val="center"/>
        <w:rPr>
          <w:rFonts w:ascii="Times New Roman" w:hAnsi="Times New Roman" w:cs="Times New Roman"/>
          <w:sz w:val="32"/>
          <w:szCs w:val="32"/>
        </w:rPr>
      </w:pPr>
    </w:p>
    <w:p w14:paraId="0B05F432">
      <w:pPr>
        <w:pStyle w:val="18"/>
        <w:jc w:val="center"/>
        <w:rPr>
          <w:rFonts w:ascii="Times New Roman" w:hAnsi="Times New Roman" w:cs="Times New Roman"/>
          <w:sz w:val="32"/>
          <w:szCs w:val="32"/>
        </w:rPr>
      </w:pPr>
    </w:p>
    <w:p w14:paraId="09A90138">
      <w:pPr>
        <w:pStyle w:val="18"/>
        <w:jc w:val="both"/>
        <w:rPr>
          <w:rFonts w:ascii="Times New Roman" w:hAnsi="Times New Roman" w:cs="Times New Roman"/>
          <w:sz w:val="32"/>
          <w:szCs w:val="32"/>
        </w:rPr>
      </w:pPr>
    </w:p>
    <w:p w14:paraId="3C1BBC12">
      <w:pPr>
        <w:pStyle w:val="18"/>
        <w:jc w:val="center"/>
        <w:rPr>
          <w:rFonts w:ascii="Times New Roman" w:hAnsi="Times New Roman" w:cs="Times New Roman"/>
          <w:sz w:val="32"/>
          <w:szCs w:val="32"/>
        </w:rPr>
      </w:pPr>
    </w:p>
    <w:p w14:paraId="5F6330B6">
      <w:pPr>
        <w:pStyle w:val="18"/>
        <w:jc w:val="both"/>
        <w:rPr>
          <w:rFonts w:ascii="Times New Roman" w:hAnsi="Times New Roman" w:cs="Times New Roman"/>
          <w:sz w:val="32"/>
          <w:szCs w:val="32"/>
        </w:rPr>
      </w:pPr>
    </w:p>
    <w:p w14:paraId="5C89A43B">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0252BC1E">
      <w:pPr>
        <w:pStyle w:val="18"/>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935D58C">
      <w:pPr>
        <w:pStyle w:val="18"/>
        <w:spacing w:line="600" w:lineRule="exact"/>
        <w:jc w:val="center"/>
        <w:rPr>
          <w:rFonts w:ascii="Times New Roman" w:hAnsi="Times New Roman" w:cs="Times New Roman"/>
          <w:b/>
          <w:sz w:val="36"/>
          <w:szCs w:val="28"/>
        </w:rPr>
      </w:pPr>
    </w:p>
    <w:p w14:paraId="73EDFFF0">
      <w:pPr>
        <w:pStyle w:val="18"/>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祁阳市商务局</w:t>
      </w:r>
      <w:r>
        <w:rPr>
          <w:rFonts w:ascii="Times New Roman" w:hAnsi="Times New Roman" w:cs="Times New Roman"/>
          <w:bCs/>
          <w:sz w:val="32"/>
          <w:szCs w:val="32"/>
        </w:rPr>
        <w:t>概况</w:t>
      </w:r>
    </w:p>
    <w:p w14:paraId="534A1A09">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5CE1EA2">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16F1BB2">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E61F9E1">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CE939A9">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57AB7C5">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313F7B4">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B67F0B9">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A7E8D9E">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F97BF3D">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176F7A4">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E49A13B">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EC346FB">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AA8CB5C">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BBD6BF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C425D1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B5D9EA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9C0622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A4325F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58DE38B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DA01619">
      <w:pPr>
        <w:autoSpaceDE w:val="0"/>
        <w:autoSpaceDN w:val="0"/>
        <w:adjustRightInd w:val="0"/>
        <w:spacing w:line="600" w:lineRule="exact"/>
        <w:jc w:val="left"/>
        <w:rPr>
          <w:rFonts w:ascii="Times New Roman" w:hAnsi="Times New Roman" w:eastAsia="仿宋_GB2312" w:cs="Times New Roman"/>
          <w:color w:val="FF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862CCA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976402C">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w:t>
      </w:r>
      <w:r>
        <w:rPr>
          <w:rFonts w:ascii="Times New Roman" w:hAnsi="Times New Roman" w:eastAsia="仿宋_GB2312" w:cs="Times New Roman"/>
          <w:color w:val="000000"/>
          <w:kern w:val="0"/>
          <w:sz w:val="32"/>
          <w:szCs w:val="32"/>
        </w:rPr>
        <w:t>国有资本经营预算</w:t>
      </w:r>
      <w:r>
        <w:rPr>
          <w:rFonts w:hint="eastAsia" w:ascii="Times New Roman" w:hAnsi="Times New Roman" w:eastAsia="仿宋_GB2312" w:cs="Times New Roman"/>
          <w:color w:val="000000"/>
          <w:kern w:val="0"/>
          <w:sz w:val="32"/>
          <w:szCs w:val="32"/>
          <w:lang w:val="en-US" w:eastAsia="zh-CN"/>
        </w:rPr>
        <w:t>收入</w:t>
      </w:r>
      <w:r>
        <w:rPr>
          <w:rFonts w:ascii="Times New Roman" w:hAnsi="Times New Roman" w:eastAsia="仿宋_GB2312" w:cs="Times New Roman"/>
          <w:color w:val="000000"/>
          <w:kern w:val="0"/>
          <w:sz w:val="32"/>
          <w:szCs w:val="32"/>
        </w:rPr>
        <w:t>支出决算情况</w:t>
      </w:r>
    </w:p>
    <w:p w14:paraId="1B1EAEE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7CCD88F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00A1E2A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07909DA2">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1C12656F">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746F901F">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1F3DB97">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9927064">
      <w:pPr>
        <w:pStyle w:val="18"/>
        <w:spacing w:line="600" w:lineRule="exact"/>
        <w:rPr>
          <w:rFonts w:ascii="Times New Roman" w:hAnsi="Times New Roman" w:cs="Times New Roman"/>
          <w:bCs/>
          <w:sz w:val="28"/>
          <w:szCs w:val="28"/>
        </w:rPr>
      </w:pPr>
    </w:p>
    <w:p w14:paraId="2735A9BE">
      <w:pPr>
        <w:jc w:val="center"/>
        <w:rPr>
          <w:rFonts w:ascii="Times New Roman" w:hAnsi="Times New Roman" w:cs="Times New Roman"/>
          <w:sz w:val="72"/>
          <w:szCs w:val="72"/>
        </w:rPr>
      </w:pPr>
    </w:p>
    <w:p w14:paraId="70F8E64C">
      <w:pPr>
        <w:jc w:val="center"/>
        <w:rPr>
          <w:rFonts w:ascii="Times New Roman" w:hAnsi="Times New Roman" w:cs="Times New Roman"/>
          <w:sz w:val="72"/>
          <w:szCs w:val="72"/>
        </w:rPr>
      </w:pPr>
    </w:p>
    <w:p w14:paraId="7CC4494D">
      <w:pPr>
        <w:jc w:val="center"/>
        <w:rPr>
          <w:rFonts w:ascii="Times New Roman" w:hAnsi="Times New Roman" w:cs="Times New Roman"/>
          <w:sz w:val="72"/>
          <w:szCs w:val="72"/>
        </w:rPr>
      </w:pPr>
    </w:p>
    <w:p w14:paraId="66EBE163">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C136332">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B2C17C3">
      <w:pPr>
        <w:pStyle w:val="18"/>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祁阳市商务局</w:t>
      </w:r>
      <w:r>
        <w:rPr>
          <w:rFonts w:ascii="Times New Roman" w:hAnsi="Times New Roman" w:eastAsia="方正小标宋_GBK" w:cs="Times New Roman"/>
          <w:sz w:val="52"/>
          <w:szCs w:val="52"/>
        </w:rPr>
        <w:t>概况</w:t>
      </w:r>
    </w:p>
    <w:p w14:paraId="16E836E8">
      <w:pPr>
        <w:pStyle w:val="19"/>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297C15A">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职能职责</w:t>
      </w:r>
    </w:p>
    <w:p w14:paraId="7D6C4AD8">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1、贯彻执行国家、省有关国内外贸易、国际经济合作和区域经济合作的发展战略、政策；拟订我先国内外贸易、招商引资、承接产业转移、对外援助、对外投资和对外经济合作的规范性文件.</w:t>
      </w:r>
    </w:p>
    <w:p w14:paraId="17C9D051">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2、负责推进流通产业结构调整，指导流通企业改革，促进商贸服务业和社区商业发展，推动流通标准化和连锁经营、商业特许经营、物流配送、电子商务等现代流通方式的发展。</w:t>
      </w:r>
    </w:p>
    <w:p w14:paraId="3D3C37D4">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3、拟订全市国内贸易发展规划，促进城乡市场发展。</w:t>
      </w:r>
    </w:p>
    <w:p w14:paraId="6CBC1440">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4、负责牵头协调整顿和规范市场经济秩序的有关工作，拟订规范市场秩序的政策。</w:t>
      </w:r>
    </w:p>
    <w:p w14:paraId="27C2737C">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5、负责组织实施重要消费品市场调控。</w:t>
      </w:r>
    </w:p>
    <w:p w14:paraId="70C0321C">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6、贯彻执行国家进出口商品、加工贸易管理规定和进出口商品、技术目录，拟订促进外贸增长方式转变政策措施。</w:t>
      </w:r>
    </w:p>
    <w:p w14:paraId="1F115364">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7、贯彻执行国家对外技术贸易、出口管制以及鼓励技术和成套设备进出口的贸易政策。</w:t>
      </w:r>
    </w:p>
    <w:p w14:paraId="770BA236">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8、牵头拟订服务贸易发展规划，会同有关部门制定促进服务出口、服务外包的规划、政策并组织实施。</w:t>
      </w:r>
    </w:p>
    <w:p w14:paraId="60B53B4C">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p>
    <w:p w14:paraId="72C3B864">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9、贯彻执行过我多边双边经贸合作战略和政策，推进我先与其他国家的经贸往来与投资贸易合作，负责对外经济贸易协调工作。</w:t>
      </w:r>
    </w:p>
    <w:p w14:paraId="0B87C0A7">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10、组织实施招商引资和承接产于转移、依法核准外商投资企业的设立及变更事项。</w:t>
      </w:r>
    </w:p>
    <w:p w14:paraId="044E28A8">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11、贯彻执行国家对外援助政策和方案，协调管理全市承担的对外援助项目，协调管理多变双边对我市的无偿援助和赠款等发展合作业务。</w:t>
      </w:r>
    </w:p>
    <w:p w14:paraId="03467BF9">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12、承担商业、物资及外贸等系统的国有资产管理和行业管理工作。</w:t>
      </w:r>
    </w:p>
    <w:p w14:paraId="4B8F06F1">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13、承担会展业促进与管理有关工作，按照有关规定实施在县内举办对外经济技术展览会的许可工作。</w:t>
      </w:r>
    </w:p>
    <w:p w14:paraId="408CA3DF">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14、承担全市商务系统统计及信息发布工作，提供信息咨询服务，指导全市流通领域信息网络和电子商务建设工作。</w:t>
      </w:r>
    </w:p>
    <w:p w14:paraId="02150B01">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default"/>
          <w:lang w:val="en-US" w:eastAsia="zh-CN"/>
        </w:rPr>
      </w:pP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lang w:val="en-US" w:eastAsia="en-US"/>
        </w:rPr>
        <w:t>承办市委、市政府交办的其他事项。</w:t>
      </w:r>
    </w:p>
    <w:p w14:paraId="4B03E9B8">
      <w:pPr>
        <w:pStyle w:val="19"/>
        <w:numPr>
          <w:ilvl w:val="0"/>
          <w:numId w:val="0"/>
        </w:numPr>
        <w:spacing w:line="60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二、机构设置及决算单位构成</w:t>
      </w:r>
    </w:p>
    <w:p w14:paraId="09509EAD">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（一）内设机构设置。</w:t>
      </w:r>
    </w:p>
    <w:p w14:paraId="6CCA4228">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lang w:val="en-US" w:eastAsia="en-US"/>
        </w:rPr>
        <w:t>1、市商务局内设8个职能股室暨办公室（行政审批服务中心和法规股）、政工股、财务审计股、内贸流通股、外资外贸股、对外投资和经济合作股、电子商务股、市场秩序股；2、归口管理市投资促进事务局、市对外劳务服务中心、市电子商务服务中心。</w:t>
      </w:r>
    </w:p>
    <w:p w14:paraId="564D702D">
      <w:pPr>
        <w:keepNext w:val="0"/>
        <w:keepLines w:val="0"/>
        <w:pageBreakBefore w:val="0"/>
        <w:widowControl/>
        <w:kinsoku w:val="0"/>
        <w:wordWrap/>
        <w:overflowPunct/>
        <w:topLinePunct w:val="0"/>
        <w:autoSpaceDE w:val="0"/>
        <w:autoSpaceDN w:val="0"/>
        <w:bidi w:val="0"/>
        <w:adjustRightInd w:val="0"/>
        <w:snapToGrid w:val="0"/>
        <w:spacing w:line="600" w:lineRule="exact"/>
        <w:ind w:firstLine="800" w:firstLineChars="250"/>
        <w:jc w:val="left"/>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en-US"/>
        </w:rPr>
        <w:t>决算单位构成。</w:t>
      </w:r>
    </w:p>
    <w:p w14:paraId="5DCC76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800" w:firstLineChars="250"/>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祁阳市商务局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：祁阳市商务局</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281C12DC">
      <w:pPr>
        <w:pStyle w:val="7"/>
        <w:keepNext w:val="0"/>
        <w:keepLines w:val="0"/>
        <w:pageBreakBefore w:val="0"/>
        <w:widowControl/>
        <w:kinsoku w:val="0"/>
        <w:wordWrap/>
        <w:overflowPunct/>
        <w:topLinePunct w:val="0"/>
        <w:autoSpaceDE w:val="0"/>
        <w:autoSpaceDN w:val="0"/>
        <w:bidi w:val="0"/>
        <w:adjustRightInd w:val="0"/>
        <w:snapToGrid w:val="0"/>
        <w:ind w:firstLine="450" w:firstLineChars="250"/>
        <w:textAlignment w:val="baseline"/>
        <w:rPr>
          <w:rFonts w:hint="eastAsia"/>
          <w:lang w:eastAsia="zh-CN"/>
        </w:rPr>
        <w:sectPr>
          <w:pgSz w:w="11906" w:h="16838"/>
          <w:pgMar w:top="1417" w:right="1134" w:bottom="1417" w:left="1134" w:header="851" w:footer="992" w:gutter="0"/>
          <w:cols w:space="425" w:num="1"/>
          <w:docGrid w:type="lines" w:linePitch="312" w:charSpace="0"/>
        </w:sectPr>
      </w:pPr>
    </w:p>
    <w:p w14:paraId="0E3F4979">
      <w:pPr>
        <w:pStyle w:val="8"/>
        <w:rPr>
          <w:rFonts w:hint="eastAsia"/>
          <w:lang w:eastAsia="zh-CN"/>
        </w:rPr>
      </w:pPr>
    </w:p>
    <w:p w14:paraId="67CA4BC5">
      <w:pPr>
        <w:pStyle w:val="18"/>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34F608A">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DC4AA80">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公开01表部门：</w:t>
      </w:r>
      <w:r>
        <w:rPr>
          <w:rFonts w:hint="eastAsia" w:ascii="Times New Roman" w:hAnsi="Times New Roman" w:eastAsia="仿宋_GB2312" w:cs="Times New Roman"/>
          <w:color w:val="000000"/>
          <w:kern w:val="0"/>
          <w:sz w:val="20"/>
          <w:szCs w:val="20"/>
          <w:lang w:eastAsia="zh-CN" w:bidi="ar"/>
        </w:rPr>
        <w:t>祁阳市商务局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6078"/>
        <w:gridCol w:w="946"/>
        <w:gridCol w:w="1438"/>
        <w:gridCol w:w="4050"/>
        <w:gridCol w:w="946"/>
        <w:gridCol w:w="1438"/>
      </w:tblGrid>
      <w:tr w14:paraId="19EA8BB9">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210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5DF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E75B4C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5BA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1A1D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9B01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B14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F771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83D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526B112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4D2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7E0C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E55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29B7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0A3B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83A1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7C9BAF60">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F1E1">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一、一般公共预算财政拨款收入</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7BFB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CF9A">
            <w:pPr>
              <w:keepNext w:val="0"/>
              <w:keepLines w:val="0"/>
              <w:widowControl/>
              <w:suppressLineNumbers w:val="0"/>
              <w:jc w:val="right"/>
              <w:textAlignment w:val="center"/>
              <w:rPr>
                <w:rFonts w:hint="eastAsia" w:ascii="宋体" w:hAnsi="宋体" w:eastAsia="宋体" w:cs="宋体"/>
                <w:color w:val="000000"/>
                <w:sz w:val="22"/>
                <w:lang w:val="en-US"/>
              </w:rPr>
            </w:pPr>
            <w:r>
              <w:rPr>
                <w:rFonts w:hint="eastAsia" w:ascii="宋体" w:hAnsi="宋体" w:eastAsia="宋体" w:cs="宋体"/>
                <w:color w:val="000000"/>
                <w:sz w:val="22"/>
                <w:lang w:val="en-US" w:eastAsia="zh-CN"/>
              </w:rPr>
              <w:t>2302.13</w:t>
            </w: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3C590">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8265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0437">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406.41</w:t>
            </w:r>
          </w:p>
        </w:tc>
      </w:tr>
      <w:tr w14:paraId="3A21BCB3">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BF794">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二、政府性基金预算财政拨款收入</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F000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91D3">
            <w:pPr>
              <w:keepNext w:val="0"/>
              <w:keepLines w:val="0"/>
              <w:widowControl/>
              <w:suppressLineNumbers w:val="0"/>
              <w:jc w:val="right"/>
              <w:textAlignment w:val="center"/>
              <w:rPr>
                <w:rFonts w:hint="eastAsia" w:ascii="宋体" w:hAnsi="宋体" w:eastAsia="宋体" w:cs="宋体"/>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F5E0E">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二、外交支出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D3C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1BBC">
            <w:pPr>
              <w:jc w:val="right"/>
              <w:rPr>
                <w:rFonts w:ascii="Times New Roman" w:hAnsi="Times New Roman" w:eastAsia="仿宋_GB2312" w:cs="Times New Roman"/>
                <w:color w:val="000000"/>
                <w:sz w:val="22"/>
              </w:rPr>
            </w:pPr>
          </w:p>
        </w:tc>
      </w:tr>
      <w:tr w14:paraId="3A415C90">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8BB3">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三、国有资本经营预算财政拨款收入</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6A1B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D51C">
            <w:pPr>
              <w:jc w:val="right"/>
              <w:rPr>
                <w:rFonts w:hint="eastAsia" w:ascii="宋体" w:hAnsi="宋体" w:eastAsia="宋体" w:cs="宋体"/>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5F174">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三、国防支出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C2C2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6FED">
            <w:pPr>
              <w:jc w:val="right"/>
              <w:rPr>
                <w:rFonts w:hint="eastAsia" w:ascii="宋体" w:hAnsi="宋体" w:eastAsia="宋体" w:cs="宋体"/>
                <w:color w:val="000000"/>
                <w:sz w:val="22"/>
                <w:lang w:val="en-US" w:eastAsia="zh-CN"/>
              </w:rPr>
            </w:pPr>
          </w:p>
        </w:tc>
      </w:tr>
      <w:tr w14:paraId="5AFEBDC8">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EEEDA">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四、上级补助收入</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5868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650D">
            <w:pPr>
              <w:keepNext w:val="0"/>
              <w:keepLines w:val="0"/>
              <w:widowControl/>
              <w:suppressLineNumbers w:val="0"/>
              <w:jc w:val="right"/>
              <w:textAlignment w:val="center"/>
              <w:rPr>
                <w:rFonts w:hint="eastAsia" w:ascii="宋体" w:hAnsi="宋体" w:eastAsia="宋体" w:cs="宋体"/>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59491">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2650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5006">
            <w:pPr>
              <w:jc w:val="right"/>
              <w:rPr>
                <w:rFonts w:hint="eastAsia" w:ascii="宋体" w:hAnsi="宋体" w:eastAsia="宋体" w:cs="宋体"/>
                <w:color w:val="000000"/>
                <w:sz w:val="22"/>
                <w:lang w:val="en-US" w:eastAsia="zh-CN"/>
              </w:rPr>
            </w:pPr>
          </w:p>
        </w:tc>
      </w:tr>
      <w:tr w14:paraId="3BF55E0A">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E9FF6">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C65B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B544">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DA464">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F157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0BBA">
            <w:pPr>
              <w:jc w:val="right"/>
              <w:rPr>
                <w:rFonts w:hint="default" w:ascii="宋体" w:hAnsi="宋体" w:eastAsia="宋体" w:cs="宋体"/>
                <w:color w:val="000000"/>
                <w:sz w:val="22"/>
                <w:lang w:val="en-US" w:eastAsia="zh-CN"/>
              </w:rPr>
            </w:pPr>
          </w:p>
        </w:tc>
      </w:tr>
      <w:tr w14:paraId="4D03DECB">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70392">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六、经营收入</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488E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901F">
            <w:pPr>
              <w:jc w:val="right"/>
              <w:rPr>
                <w:rFonts w:hint="eastAsia" w:ascii="宋体" w:hAnsi="宋体" w:eastAsia="宋体" w:cs="宋体"/>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B729E">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六、科学技术支出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694E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ED3B">
            <w:pPr>
              <w:keepNext w:val="0"/>
              <w:keepLines w:val="0"/>
              <w:widowControl/>
              <w:suppressLineNumbers w:val="0"/>
              <w:jc w:val="right"/>
              <w:textAlignment w:val="center"/>
              <w:rPr>
                <w:rFonts w:hint="eastAsia"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1652.46</w:t>
            </w:r>
          </w:p>
        </w:tc>
      </w:tr>
      <w:tr w14:paraId="4761DD07">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AD164">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七、附属单位上缴收入</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0B05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1ECF">
            <w:pPr>
              <w:keepNext w:val="0"/>
              <w:keepLines w:val="0"/>
              <w:widowControl/>
              <w:suppressLineNumbers w:val="0"/>
              <w:jc w:val="right"/>
              <w:textAlignment w:val="center"/>
              <w:rPr>
                <w:rFonts w:hint="eastAsia" w:ascii="宋体" w:hAnsi="宋体" w:eastAsia="宋体" w:cs="宋体"/>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B4D4">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snapToGrid w:val="0"/>
                <w:color w:val="000000"/>
                <w:kern w:val="0"/>
                <w:sz w:val="22"/>
                <w:szCs w:val="22"/>
                <w:u w:val="none"/>
                <w:lang w:val="en-US" w:eastAsia="zh-CN" w:bidi="ar"/>
              </w:rPr>
              <w:t>七、文化旅游体育与传媒支出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87F1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E784">
            <w:pPr>
              <w:jc w:val="right"/>
              <w:rPr>
                <w:rFonts w:hint="eastAsia" w:ascii="宋体" w:hAnsi="宋体" w:eastAsia="宋体" w:cs="宋体"/>
                <w:color w:val="000000"/>
                <w:sz w:val="22"/>
                <w:lang w:val="en-US" w:eastAsia="zh-CN"/>
              </w:rPr>
            </w:pPr>
          </w:p>
        </w:tc>
      </w:tr>
      <w:tr w14:paraId="4766F0A4">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686CB">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八、其他收入</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20711">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5299">
            <w:pPr>
              <w:keepNext w:val="0"/>
              <w:keepLines w:val="0"/>
              <w:widowControl/>
              <w:suppressLineNumbers w:val="0"/>
              <w:jc w:val="right"/>
              <w:textAlignment w:val="center"/>
              <w:rPr>
                <w:rFonts w:hint="eastAsia" w:ascii="宋体" w:hAnsi="宋体" w:eastAsia="宋体" w:cs="宋体"/>
                <w:color w:val="000000"/>
                <w:sz w:val="22"/>
                <w:lang w:val="en-US"/>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141A">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八、社会保障和就业支出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7D5F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6A2A">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77.16</w:t>
            </w:r>
          </w:p>
        </w:tc>
      </w:tr>
      <w:tr w14:paraId="27B09CC2">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8735">
            <w:pPr>
              <w:jc w:val="left"/>
              <w:rPr>
                <w:rFonts w:ascii="Times New Roman" w:hAnsi="Times New Roman" w:eastAsia="仿宋_GB2312" w:cs="Times New Roman"/>
                <w:color w:val="000000"/>
                <w:sz w:val="20"/>
                <w:szCs w:val="20"/>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823F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20CC">
            <w:pPr>
              <w:jc w:val="right"/>
              <w:rPr>
                <w:rFonts w:hint="eastAsia" w:ascii="宋体" w:hAnsi="宋体" w:eastAsia="宋体" w:cs="宋体"/>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DFB2">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snapToGrid w:val="0"/>
                <w:color w:val="000000"/>
                <w:kern w:val="0"/>
                <w:sz w:val="22"/>
                <w:szCs w:val="22"/>
                <w:u w:val="none"/>
                <w:lang w:val="en-US" w:eastAsia="zh-CN" w:bidi="ar"/>
              </w:rPr>
              <w:t>九、卫生健康支出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43A3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8F23">
            <w:pPr>
              <w:keepNext w:val="0"/>
              <w:keepLines w:val="0"/>
              <w:widowControl/>
              <w:suppressLineNumbers w:val="0"/>
              <w:jc w:val="right"/>
              <w:textAlignment w:val="center"/>
              <w:rPr>
                <w:rFonts w:hint="eastAsia"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16.25</w:t>
            </w:r>
          </w:p>
        </w:tc>
      </w:tr>
      <w:tr w14:paraId="0A5ECF9C">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A4BA">
            <w:pPr>
              <w:jc w:val="left"/>
              <w:rPr>
                <w:rFonts w:ascii="Times New Roman" w:hAnsi="Times New Roman" w:eastAsia="仿宋_GB2312" w:cs="Times New Roman"/>
                <w:b/>
                <w:color w:val="000000"/>
                <w:sz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ED23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E7B2">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BB68">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iCs w:val="0"/>
                <w:snapToGrid w:val="0"/>
                <w:color w:val="000000"/>
                <w:kern w:val="0"/>
                <w:sz w:val="22"/>
                <w:szCs w:val="22"/>
                <w:u w:val="none"/>
                <w:lang w:val="en-US" w:eastAsia="zh-CN" w:bidi="ar"/>
              </w:rPr>
              <w:t>十、节能环保支出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C4DC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40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3F3A">
            <w:pPr>
              <w:jc w:val="right"/>
              <w:rPr>
                <w:rFonts w:ascii="Times New Roman" w:hAnsi="Times New Roman" w:eastAsia="仿宋_GB2312" w:cs="Times New Roman"/>
                <w:color w:val="000000"/>
                <w:sz w:val="22"/>
              </w:rPr>
            </w:pPr>
          </w:p>
        </w:tc>
      </w:tr>
      <w:tr w14:paraId="4296ED29">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3235">
            <w:pPr>
              <w:jc w:val="left"/>
              <w:rPr>
                <w:rFonts w:ascii="Times New Roman" w:hAnsi="Times New Roman" w:eastAsia="仿宋_GB2312" w:cs="Times New Roman"/>
                <w:color w:val="000000"/>
                <w:sz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462E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8BB9">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AAD0">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十一、城乡社区支出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3768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41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E2F5">
            <w:pPr>
              <w:jc w:val="right"/>
              <w:rPr>
                <w:rFonts w:ascii="Times New Roman" w:hAnsi="Times New Roman" w:eastAsia="仿宋_GB2312" w:cs="Times New Roman"/>
                <w:color w:val="000000"/>
                <w:sz w:val="22"/>
              </w:rPr>
            </w:pPr>
          </w:p>
        </w:tc>
      </w:tr>
      <w:tr w14:paraId="292FF19C">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BCEC">
            <w:pPr>
              <w:jc w:val="left"/>
              <w:rPr>
                <w:rFonts w:ascii="Times New Roman" w:hAnsi="Times New Roman" w:eastAsia="仿宋_GB2312" w:cs="Times New Roman"/>
                <w:color w:val="000000"/>
                <w:sz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031F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6A42">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D36A">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十二、农林水支出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7734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42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F073">
            <w:pPr>
              <w:jc w:val="right"/>
              <w:rPr>
                <w:rFonts w:ascii="Times New Roman" w:hAnsi="Times New Roman" w:eastAsia="仿宋_GB2312" w:cs="Times New Roman"/>
                <w:color w:val="000000"/>
                <w:sz w:val="22"/>
              </w:rPr>
            </w:pPr>
          </w:p>
        </w:tc>
      </w:tr>
      <w:tr w14:paraId="62DED166">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41D12">
            <w:pPr>
              <w:jc w:val="left"/>
              <w:rPr>
                <w:rFonts w:ascii="Times New Roman" w:hAnsi="Times New Roman" w:eastAsia="仿宋_GB2312" w:cs="Times New Roman"/>
                <w:b/>
                <w:color w:val="000000"/>
                <w:sz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B9796">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D55E">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5F794">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iCs w:val="0"/>
                <w:snapToGrid w:val="0"/>
                <w:color w:val="000000"/>
                <w:kern w:val="0"/>
                <w:sz w:val="22"/>
                <w:szCs w:val="22"/>
                <w:u w:val="none"/>
                <w:lang w:val="en-US" w:eastAsia="zh-CN" w:bidi="ar"/>
              </w:rPr>
              <w:t>十三、交通运输支出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BBE1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43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205A">
            <w:pPr>
              <w:jc w:val="right"/>
              <w:rPr>
                <w:rFonts w:ascii="Times New Roman" w:hAnsi="Times New Roman" w:eastAsia="仿宋_GB2312" w:cs="Times New Roman"/>
                <w:b/>
                <w:color w:val="000000"/>
                <w:sz w:val="22"/>
              </w:rPr>
            </w:pPr>
          </w:p>
        </w:tc>
      </w:tr>
      <w:tr w14:paraId="62FE7C4A">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5226">
            <w:pPr>
              <w:jc w:val="left"/>
              <w:rPr>
                <w:rFonts w:ascii="Times New Roman" w:hAnsi="Times New Roman" w:eastAsia="仿宋_GB2312" w:cs="Times New Roman"/>
                <w:b/>
                <w:color w:val="000000"/>
                <w:kern w:val="0"/>
                <w:sz w:val="22"/>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E98F5">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14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E549">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9E298">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十四、资源勘探工业信息等支出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8EF4B">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44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096C">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snapToGrid w:val="0"/>
                <w:color w:val="000000"/>
                <w:kern w:val="0"/>
                <w:sz w:val="22"/>
                <w:szCs w:val="22"/>
                <w:u w:val="none"/>
                <w:lang w:val="en-US" w:eastAsia="zh-CN" w:bidi="ar"/>
              </w:rPr>
              <w:t>40.40</w:t>
            </w:r>
          </w:p>
        </w:tc>
      </w:tr>
      <w:tr w14:paraId="5BCDD7A1">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09562">
            <w:pPr>
              <w:jc w:val="left"/>
              <w:rPr>
                <w:rFonts w:ascii="Times New Roman" w:hAnsi="Times New Roman" w:eastAsia="仿宋_GB2312" w:cs="Times New Roman"/>
                <w:b/>
                <w:color w:val="000000"/>
                <w:kern w:val="0"/>
                <w:sz w:val="22"/>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FB381">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15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794C">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36A13">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十五、商业服务业等支出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077CC">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45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E4A4">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snapToGrid w:val="0"/>
                <w:color w:val="000000"/>
                <w:kern w:val="0"/>
                <w:sz w:val="22"/>
                <w:szCs w:val="22"/>
                <w:u w:val="none"/>
                <w:lang w:val="en-US" w:eastAsia="zh-CN" w:bidi="ar"/>
              </w:rPr>
              <w:t>80.00</w:t>
            </w:r>
          </w:p>
        </w:tc>
      </w:tr>
      <w:tr w14:paraId="0847092D">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CFDE7">
            <w:pPr>
              <w:jc w:val="left"/>
              <w:rPr>
                <w:rFonts w:ascii="Times New Roman" w:hAnsi="Times New Roman" w:eastAsia="仿宋_GB2312" w:cs="Times New Roman"/>
                <w:b/>
                <w:color w:val="000000"/>
                <w:kern w:val="0"/>
                <w:sz w:val="22"/>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F3FF9">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16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6A4E">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61941">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十六、金融支出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6A72E">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46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6D10">
            <w:pPr>
              <w:jc w:val="right"/>
              <w:rPr>
                <w:rFonts w:ascii="Times New Roman" w:hAnsi="Times New Roman" w:eastAsia="仿宋_GB2312" w:cs="Times New Roman"/>
                <w:b/>
                <w:color w:val="000000"/>
                <w:sz w:val="22"/>
              </w:rPr>
            </w:pPr>
          </w:p>
        </w:tc>
      </w:tr>
      <w:tr w14:paraId="2B90EF21">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48B6B">
            <w:pPr>
              <w:jc w:val="left"/>
              <w:rPr>
                <w:rFonts w:ascii="Times New Roman" w:hAnsi="Times New Roman" w:eastAsia="仿宋_GB2312" w:cs="Times New Roman"/>
                <w:b/>
                <w:color w:val="000000"/>
                <w:kern w:val="0"/>
                <w:sz w:val="22"/>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55896">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17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9696">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CCE1">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十七、援助其他地区支出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1FD05">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47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B8EC">
            <w:pPr>
              <w:jc w:val="right"/>
              <w:rPr>
                <w:rFonts w:ascii="Times New Roman" w:hAnsi="Times New Roman" w:eastAsia="仿宋_GB2312" w:cs="Times New Roman"/>
                <w:b/>
                <w:color w:val="000000"/>
                <w:sz w:val="22"/>
              </w:rPr>
            </w:pPr>
          </w:p>
        </w:tc>
      </w:tr>
      <w:tr w14:paraId="66EDDE75">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A0893">
            <w:pPr>
              <w:jc w:val="left"/>
              <w:rPr>
                <w:rFonts w:ascii="Times New Roman" w:hAnsi="Times New Roman" w:eastAsia="仿宋_GB2312" w:cs="Times New Roman"/>
                <w:b/>
                <w:color w:val="000000"/>
                <w:kern w:val="0"/>
                <w:sz w:val="22"/>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2090">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18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B3DC">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3253C">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十八、自然资源海洋气象等支出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913EF">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48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533E">
            <w:pPr>
              <w:jc w:val="right"/>
              <w:rPr>
                <w:rFonts w:ascii="Times New Roman" w:hAnsi="Times New Roman" w:eastAsia="仿宋_GB2312" w:cs="Times New Roman"/>
                <w:b/>
                <w:color w:val="000000"/>
                <w:sz w:val="22"/>
              </w:rPr>
            </w:pPr>
          </w:p>
        </w:tc>
      </w:tr>
      <w:tr w14:paraId="5CAF5DCA">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FE5E6">
            <w:pPr>
              <w:jc w:val="left"/>
              <w:rPr>
                <w:rFonts w:ascii="Times New Roman" w:hAnsi="Times New Roman" w:eastAsia="仿宋_GB2312" w:cs="Times New Roman"/>
                <w:b/>
                <w:color w:val="000000"/>
                <w:kern w:val="0"/>
                <w:sz w:val="22"/>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72867">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19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AA77">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229F8">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十九、住房保障支出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C9357">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49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8F54">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snapToGrid w:val="0"/>
                <w:color w:val="000000"/>
                <w:kern w:val="0"/>
                <w:sz w:val="22"/>
                <w:szCs w:val="22"/>
                <w:u w:val="none"/>
                <w:lang w:val="en-US" w:eastAsia="zh-CN" w:bidi="ar"/>
              </w:rPr>
              <w:t>29.45</w:t>
            </w:r>
          </w:p>
        </w:tc>
      </w:tr>
      <w:tr w14:paraId="5A1F882A">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335E1">
            <w:pPr>
              <w:jc w:val="left"/>
              <w:rPr>
                <w:rFonts w:ascii="Times New Roman" w:hAnsi="Times New Roman" w:eastAsia="仿宋_GB2312" w:cs="Times New Roman"/>
                <w:b/>
                <w:color w:val="000000"/>
                <w:kern w:val="0"/>
                <w:sz w:val="22"/>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6D0D4">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6BDF">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A0202">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二十、粮油物资储备支出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9F70F">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1ABF">
            <w:pPr>
              <w:jc w:val="right"/>
              <w:rPr>
                <w:rFonts w:ascii="Times New Roman" w:hAnsi="Times New Roman" w:eastAsia="仿宋_GB2312" w:cs="Times New Roman"/>
                <w:b/>
                <w:color w:val="000000"/>
                <w:sz w:val="22"/>
              </w:rPr>
            </w:pPr>
          </w:p>
        </w:tc>
      </w:tr>
      <w:tr w14:paraId="4594C9F0">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31B9B">
            <w:pPr>
              <w:jc w:val="left"/>
              <w:rPr>
                <w:rFonts w:ascii="Times New Roman" w:hAnsi="Times New Roman" w:eastAsia="仿宋_GB2312" w:cs="Times New Roman"/>
                <w:b/>
                <w:color w:val="000000"/>
                <w:kern w:val="0"/>
                <w:sz w:val="22"/>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03439">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0985">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5AA5D">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二十一、国有资本经营预算支出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AC008">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F776">
            <w:pPr>
              <w:jc w:val="right"/>
              <w:rPr>
                <w:rFonts w:ascii="Times New Roman" w:hAnsi="Times New Roman" w:eastAsia="仿宋_GB2312" w:cs="Times New Roman"/>
                <w:b/>
                <w:color w:val="000000"/>
                <w:sz w:val="22"/>
              </w:rPr>
            </w:pPr>
          </w:p>
        </w:tc>
      </w:tr>
      <w:tr w14:paraId="0E8041B9">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A54E3">
            <w:pPr>
              <w:jc w:val="left"/>
              <w:rPr>
                <w:rFonts w:ascii="Times New Roman" w:hAnsi="Times New Roman" w:eastAsia="仿宋_GB2312" w:cs="Times New Roman"/>
                <w:b/>
                <w:color w:val="000000"/>
                <w:kern w:val="0"/>
                <w:sz w:val="22"/>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ADC84">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B5C8">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3A58B">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二十二、灾害防治及应急管理支出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BDBE5">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590F">
            <w:pPr>
              <w:jc w:val="right"/>
              <w:rPr>
                <w:rFonts w:ascii="Times New Roman" w:hAnsi="Times New Roman" w:eastAsia="仿宋_GB2312" w:cs="Times New Roman"/>
                <w:b/>
                <w:color w:val="000000"/>
                <w:sz w:val="22"/>
              </w:rPr>
            </w:pPr>
          </w:p>
        </w:tc>
      </w:tr>
      <w:tr w14:paraId="5FED3D2D">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CE181">
            <w:pPr>
              <w:jc w:val="left"/>
              <w:rPr>
                <w:rFonts w:ascii="Times New Roman" w:hAnsi="Times New Roman" w:eastAsia="仿宋_GB2312" w:cs="Times New Roman"/>
                <w:b/>
                <w:color w:val="000000"/>
                <w:kern w:val="0"/>
                <w:sz w:val="22"/>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6E635">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502F">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1E58E">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二十三、其他支出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BA0B6">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9A0A">
            <w:pPr>
              <w:jc w:val="right"/>
              <w:rPr>
                <w:rFonts w:ascii="Times New Roman" w:hAnsi="Times New Roman" w:eastAsia="仿宋_GB2312" w:cs="Times New Roman"/>
                <w:b/>
                <w:color w:val="000000"/>
                <w:sz w:val="22"/>
              </w:rPr>
            </w:pPr>
          </w:p>
        </w:tc>
      </w:tr>
      <w:tr w14:paraId="26CC1713">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310E1">
            <w:pPr>
              <w:jc w:val="center"/>
              <w:rPr>
                <w:rFonts w:ascii="Times New Roman" w:hAnsi="Times New Roman" w:eastAsia="仿宋_GB2312" w:cs="Times New Roman"/>
                <w:b/>
                <w:color w:val="000000"/>
                <w:kern w:val="0"/>
                <w:sz w:val="22"/>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F9374">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0"/>
                <w:szCs w:val="20"/>
                <w:u w:val="none"/>
                <w:lang w:val="en-US" w:eastAsia="zh-CN" w:bidi="ar"/>
              </w:rPr>
              <w:t>24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FC7E">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F2FF9">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二十四、债务还本支出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3DA04">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F63E">
            <w:pPr>
              <w:jc w:val="right"/>
              <w:rPr>
                <w:rFonts w:ascii="Times New Roman" w:hAnsi="Times New Roman" w:eastAsia="仿宋_GB2312" w:cs="Times New Roman"/>
                <w:b/>
                <w:color w:val="000000"/>
                <w:sz w:val="22"/>
              </w:rPr>
            </w:pPr>
          </w:p>
        </w:tc>
      </w:tr>
      <w:tr w14:paraId="16EEB266">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FE44E">
            <w:pPr>
              <w:jc w:val="left"/>
              <w:rPr>
                <w:rFonts w:ascii="Times New Roman" w:hAnsi="Times New Roman" w:eastAsia="仿宋_GB2312" w:cs="Times New Roman"/>
                <w:b/>
                <w:color w:val="000000"/>
                <w:kern w:val="0"/>
                <w:sz w:val="22"/>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05418">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0"/>
                <w:szCs w:val="20"/>
                <w:u w:val="none"/>
                <w:lang w:val="en-US" w:eastAsia="zh-CN" w:bidi="ar"/>
              </w:rPr>
              <w:t>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3D3D">
            <w:pPr>
              <w:jc w:val="right"/>
              <w:rPr>
                <w:rFonts w:ascii="Times New Roman" w:hAnsi="Times New Roman" w:eastAsia="仿宋_GB2312" w:cs="Times New Roman"/>
                <w:color w:val="000000"/>
                <w:sz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F2E67">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二十五、债务付息支出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417F8">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C923">
            <w:pPr>
              <w:jc w:val="right"/>
              <w:rPr>
                <w:rFonts w:ascii="Times New Roman" w:hAnsi="Times New Roman" w:eastAsia="仿宋_GB2312" w:cs="Times New Roman"/>
                <w:b/>
                <w:color w:val="000000"/>
                <w:sz w:val="22"/>
              </w:rPr>
            </w:pPr>
          </w:p>
        </w:tc>
      </w:tr>
      <w:tr w14:paraId="5A4FFDE0">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35C27">
            <w:pPr>
              <w:jc w:val="left"/>
              <w:rPr>
                <w:rFonts w:ascii="Times New Roman" w:hAnsi="Times New Roman" w:eastAsia="仿宋_GB2312" w:cs="Times New Roman"/>
                <w:b/>
                <w:color w:val="000000"/>
                <w:kern w:val="0"/>
                <w:sz w:val="22"/>
                <w:lang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7A02">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0"/>
                <w:szCs w:val="20"/>
                <w:u w:val="none"/>
                <w:lang w:val="en-US" w:eastAsia="zh-CN" w:bidi="ar"/>
              </w:rPr>
              <w:t>26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77DD">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33AB6">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二十六、抗疫特别国债安排的支出</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27215">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0DD7">
            <w:pPr>
              <w:jc w:val="right"/>
              <w:rPr>
                <w:rFonts w:hint="eastAsia" w:ascii="宋体" w:hAnsi="宋体" w:eastAsia="宋体" w:cs="宋体"/>
                <w:color w:val="000000"/>
                <w:sz w:val="22"/>
                <w:lang w:val="en-US" w:eastAsia="zh-CN"/>
              </w:rPr>
            </w:pPr>
          </w:p>
        </w:tc>
      </w:tr>
      <w:tr w14:paraId="37057256">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63903">
            <w:pPr>
              <w:keepNext w:val="0"/>
              <w:keepLines w:val="0"/>
              <w:widowControl/>
              <w:suppressLineNumbers w:val="0"/>
              <w:jc w:val="center"/>
              <w:textAlignment w:val="center"/>
              <w:rPr>
                <w:rFonts w:ascii="Times New Roman" w:hAnsi="Times New Roman" w:eastAsia="仿宋_GB2312" w:cs="Times New Roman"/>
                <w:b/>
                <w:color w:val="000000"/>
                <w:kern w:val="0"/>
                <w:sz w:val="22"/>
                <w:lang w:bidi="ar"/>
              </w:rPr>
            </w:pPr>
            <w:r>
              <w:rPr>
                <w:rFonts w:hint="eastAsia" w:ascii="宋体" w:hAnsi="宋体" w:eastAsia="宋体" w:cs="宋体"/>
                <w:b/>
                <w:bCs/>
                <w:i w:val="0"/>
                <w:iCs w:val="0"/>
                <w:snapToGrid w:val="0"/>
                <w:color w:val="000000"/>
                <w:kern w:val="0"/>
                <w:sz w:val="22"/>
                <w:szCs w:val="22"/>
                <w:u w:val="none"/>
                <w:lang w:val="en-US" w:eastAsia="zh-CN" w:bidi="ar"/>
              </w:rPr>
              <w:t>本年收入合计</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E970B">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F028">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2302.13</w:t>
            </w: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26B66">
            <w:pPr>
              <w:keepNext w:val="0"/>
              <w:keepLines w:val="0"/>
              <w:widowControl/>
              <w:suppressLineNumbers w:val="0"/>
              <w:jc w:val="center"/>
              <w:textAlignment w:val="center"/>
              <w:rPr>
                <w:rFonts w:ascii="Times New Roman" w:hAnsi="Times New Roman" w:eastAsia="仿宋_GB2312" w:cs="Times New Roman"/>
                <w:b/>
                <w:color w:val="000000"/>
                <w:kern w:val="0"/>
                <w:sz w:val="22"/>
                <w:lang w:bidi="ar"/>
              </w:rPr>
            </w:pPr>
            <w:r>
              <w:rPr>
                <w:rFonts w:hint="eastAsia" w:ascii="宋体" w:hAnsi="宋体" w:eastAsia="宋体" w:cs="宋体"/>
                <w:b/>
                <w:bCs/>
                <w:i w:val="0"/>
                <w:iCs w:val="0"/>
                <w:snapToGrid w:val="0"/>
                <w:color w:val="000000"/>
                <w:kern w:val="0"/>
                <w:sz w:val="22"/>
                <w:szCs w:val="22"/>
                <w:u w:val="none"/>
                <w:lang w:val="en-US" w:eastAsia="zh-CN" w:bidi="ar"/>
              </w:rPr>
              <w:t>本年支出合计</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0D443">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2B9D">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2302.13</w:t>
            </w:r>
          </w:p>
        </w:tc>
      </w:tr>
      <w:tr w14:paraId="6E3747DB">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F2E1A">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使用非财政拨款结余（含专用结余）</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D3F89">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384B">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6A648">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结余分配</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C955B">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86FD">
            <w:pPr>
              <w:jc w:val="right"/>
              <w:rPr>
                <w:rFonts w:hint="eastAsia" w:ascii="宋体" w:hAnsi="宋体" w:eastAsia="宋体" w:cs="宋体"/>
                <w:color w:val="000000"/>
                <w:sz w:val="22"/>
                <w:lang w:val="en-US" w:eastAsia="zh-CN"/>
              </w:rPr>
            </w:pPr>
          </w:p>
        </w:tc>
      </w:tr>
      <w:tr w14:paraId="0757AEC1">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DAD1E">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年初结转和结余</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0C2AB">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E237">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2D7E3">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年末结转和结余</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BF99">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141D">
            <w:pPr>
              <w:jc w:val="right"/>
              <w:rPr>
                <w:rFonts w:hint="eastAsia" w:ascii="宋体" w:hAnsi="宋体" w:eastAsia="宋体" w:cs="宋体"/>
                <w:color w:val="000000"/>
                <w:sz w:val="22"/>
                <w:lang w:val="en-US" w:eastAsia="zh-CN"/>
              </w:rPr>
            </w:pPr>
          </w:p>
        </w:tc>
      </w:tr>
      <w:tr w14:paraId="6EFA9B90">
        <w:tblPrEx>
          <w:tblCellMar>
            <w:top w:w="0" w:type="dxa"/>
            <w:left w:w="108" w:type="dxa"/>
            <w:bottom w:w="0" w:type="dxa"/>
            <w:right w:w="108" w:type="dxa"/>
          </w:tblCellMar>
        </w:tblPrEx>
        <w:trPr>
          <w:trHeight w:val="340" w:hRule="exact"/>
          <w:jc w:val="center"/>
        </w:trPr>
        <w:tc>
          <w:tcPr>
            <w:tcW w:w="6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B43A9">
            <w:pPr>
              <w:keepNext w:val="0"/>
              <w:keepLines w:val="0"/>
              <w:widowControl/>
              <w:suppressLineNumbers w:val="0"/>
              <w:jc w:val="center"/>
              <w:textAlignment w:val="center"/>
              <w:rPr>
                <w:rFonts w:ascii="Times New Roman" w:hAnsi="Times New Roman" w:eastAsia="仿宋_GB2312" w:cs="Times New Roman"/>
                <w:b/>
                <w:color w:val="000000"/>
                <w:kern w:val="0"/>
                <w:sz w:val="22"/>
                <w:lang w:bidi="ar"/>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9B3B4">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C7C4">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b/>
                <w:bCs/>
                <w:color w:val="000000"/>
                <w:sz w:val="22"/>
                <w:lang w:val="en-US" w:eastAsia="zh-CN"/>
              </w:rPr>
              <w:t>2302.13</w:t>
            </w:r>
          </w:p>
        </w:tc>
        <w:tc>
          <w:tcPr>
            <w:tcW w:w="4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4B049">
            <w:pPr>
              <w:keepNext w:val="0"/>
              <w:keepLines w:val="0"/>
              <w:widowControl/>
              <w:suppressLineNumbers w:val="0"/>
              <w:jc w:val="center"/>
              <w:textAlignment w:val="center"/>
              <w:rPr>
                <w:rFonts w:ascii="Times New Roman" w:hAnsi="Times New Roman" w:eastAsia="仿宋_GB2312" w:cs="Times New Roman"/>
                <w:b/>
                <w:color w:val="000000"/>
                <w:kern w:val="0"/>
                <w:sz w:val="22"/>
                <w:lang w:bidi="ar"/>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8A200">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60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935F">
            <w:pPr>
              <w:jc w:val="right"/>
              <w:rPr>
                <w:rFonts w:hint="default" w:ascii="宋体" w:hAnsi="宋体" w:eastAsia="宋体" w:cs="宋体"/>
                <w:color w:val="000000"/>
                <w:sz w:val="22"/>
                <w:lang w:val="en-US" w:eastAsia="zh-CN"/>
              </w:rPr>
            </w:pPr>
            <w:r>
              <w:rPr>
                <w:rFonts w:hint="eastAsia" w:ascii="宋体" w:hAnsi="宋体" w:eastAsia="宋体" w:cs="宋体"/>
                <w:b/>
                <w:bCs/>
                <w:color w:val="000000"/>
                <w:sz w:val="22"/>
                <w:lang w:val="en-US" w:eastAsia="zh-CN"/>
              </w:rPr>
              <w:t>2302.13</w:t>
            </w:r>
          </w:p>
        </w:tc>
      </w:tr>
    </w:tbl>
    <w:p w14:paraId="7FB034A5">
      <w:pPr>
        <w:widowControl/>
        <w:jc w:val="left"/>
        <w:textAlignment w:val="center"/>
        <w:rPr>
          <w:rFonts w:ascii="Times New Roman" w:hAnsi="Times New Roman" w:eastAsia="宋体" w:cs="Times New Roman"/>
          <w:color w:val="000000"/>
          <w:kern w:val="0"/>
          <w:sz w:val="24"/>
          <w:szCs w:val="24"/>
          <w:lang w:bidi="ar"/>
        </w:rPr>
      </w:pPr>
    </w:p>
    <w:p w14:paraId="4F62F4C4">
      <w:pPr>
        <w:widowControl/>
        <w:jc w:val="left"/>
        <w:textAlignment w:val="center"/>
        <w:rPr>
          <w:rFonts w:hint="eastAsia" w:ascii="Times New Roman" w:hAnsi="Times New Roman" w:eastAsia="仿宋_GB2312" w:cs="Times New Roman"/>
          <w:color w:val="000000"/>
          <w:kern w:val="0"/>
          <w:sz w:val="24"/>
          <w:szCs w:val="24"/>
          <w:lang w:eastAsia="zh-CN" w:bidi="ar"/>
        </w:rPr>
      </w:pPr>
      <w:r>
        <w:rPr>
          <w:rFonts w:ascii="Times New Roman" w:hAnsi="Times New Roman" w:eastAsia="仿宋_GB2312" w:cs="Times New Roman"/>
          <w:color w:val="000000"/>
          <w:kern w:val="0"/>
          <w:sz w:val="24"/>
          <w:szCs w:val="24"/>
          <w:lang w:bidi="ar"/>
        </w:rPr>
        <w:t>注：1.本表反映部门本年度的总收支和年末结转结余情况。</w:t>
      </w:r>
    </w:p>
    <w:p w14:paraId="56F9BC0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 xml:space="preserve">    2.本套报表金额单位转换时可能存在尾数误差。</w:t>
      </w:r>
    </w:p>
    <w:p w14:paraId="7529A77B">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1283D8A">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DE6510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6B81064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CC3DAC6">
      <w:pPr>
        <w:tabs>
          <w:tab w:val="left" w:pos="630"/>
          <w:tab w:val="left" w:pos="2100"/>
          <w:tab w:val="left" w:pos="3895"/>
          <w:tab w:val="left" w:pos="5690"/>
          <w:tab w:val="left" w:pos="7485"/>
          <w:tab w:val="left" w:pos="9280"/>
          <w:tab w:val="left" w:pos="11075"/>
          <w:tab w:val="left" w:pos="12870"/>
        </w:tabs>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祁阳市商务局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0"/>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7F65B0DA">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64A25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40B25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FD738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5EFD7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A59DC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EEEDB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4B580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65992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97597D9">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62E7B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4D211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41E772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FEF71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21E8C8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993CC6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980268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27DA5E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ECAF101">
            <w:pPr>
              <w:rPr>
                <w:rFonts w:ascii="Times New Roman" w:hAnsi="Times New Roman" w:eastAsia="仿宋_GB2312" w:cs="Times New Roman"/>
                <w:sz w:val="24"/>
                <w:szCs w:val="24"/>
              </w:rPr>
            </w:pPr>
          </w:p>
        </w:tc>
      </w:tr>
      <w:tr w14:paraId="5CDC5691">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3752E4C9">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555BF03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B7AA6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AE0755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EAAA0A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FDD34D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37A7DB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6A9AFA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6A4F5AC">
            <w:pPr>
              <w:rPr>
                <w:rFonts w:ascii="Times New Roman" w:hAnsi="Times New Roman" w:eastAsia="仿宋_GB2312" w:cs="Times New Roman"/>
                <w:sz w:val="24"/>
                <w:szCs w:val="24"/>
              </w:rPr>
            </w:pPr>
          </w:p>
        </w:tc>
      </w:tr>
      <w:tr w14:paraId="19C7A80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1DED8C">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44446">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9D84A3">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02D847">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C82D06">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D077BF">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D57DF">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47FB25">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5A07CC0">
        <w:tblPrEx>
          <w:tblCellMar>
            <w:top w:w="0" w:type="dxa"/>
            <w:left w:w="0" w:type="dxa"/>
            <w:bottom w:w="0" w:type="dxa"/>
            <w:right w:w="0" w:type="dxa"/>
          </w:tblCellMar>
        </w:tblPrEx>
        <w:trPr>
          <w:trHeight w:val="455"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EF847">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2F439">
            <w:pPr>
              <w:keepNext w:val="0"/>
              <w:keepLines w:val="0"/>
              <w:widowControl/>
              <w:suppressLineNumbers w:val="0"/>
              <w:jc w:val="right"/>
              <w:textAlignment w:val="center"/>
              <w:rPr>
                <w:rFonts w:hint="default" w:ascii="宋体" w:hAnsi="宋体" w:eastAsia="宋体" w:cs="宋体"/>
                <w:b w:val="0"/>
                <w:bCs w:val="0"/>
                <w:color w:val="000000"/>
                <w:sz w:val="22"/>
                <w:lang w:val="en-US" w:eastAsia="zh-CN"/>
              </w:rPr>
            </w:pPr>
            <w:r>
              <w:rPr>
                <w:rFonts w:hint="eastAsia" w:ascii="宋体" w:hAnsi="宋体" w:eastAsia="宋体" w:cs="宋体"/>
                <w:b/>
                <w:bCs/>
                <w:i w:val="0"/>
                <w:iCs w:val="0"/>
                <w:snapToGrid w:val="0"/>
                <w:color w:val="000000"/>
                <w:kern w:val="0"/>
                <w:sz w:val="22"/>
                <w:szCs w:val="22"/>
                <w:u w:val="none"/>
                <w:lang w:val="en-US" w:eastAsia="zh-CN" w:bidi="ar"/>
              </w:rPr>
              <w:t>2302.13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1354B">
            <w:pPr>
              <w:keepNext w:val="0"/>
              <w:keepLines w:val="0"/>
              <w:widowControl/>
              <w:suppressLineNumbers w:val="0"/>
              <w:jc w:val="right"/>
              <w:textAlignment w:val="center"/>
              <w:rPr>
                <w:rFonts w:hint="default" w:ascii="宋体" w:hAnsi="宋体" w:eastAsia="宋体" w:cs="宋体"/>
                <w:b w:val="0"/>
                <w:bCs w:val="0"/>
                <w:color w:val="000000"/>
                <w:sz w:val="22"/>
                <w:lang w:val="en-US" w:eastAsia="zh-CN"/>
              </w:rPr>
            </w:pPr>
            <w:r>
              <w:rPr>
                <w:rFonts w:hint="eastAsia" w:ascii="宋体" w:hAnsi="宋体" w:eastAsia="宋体" w:cs="宋体"/>
                <w:b/>
                <w:bCs/>
                <w:i w:val="0"/>
                <w:iCs w:val="0"/>
                <w:snapToGrid w:val="0"/>
                <w:color w:val="000000"/>
                <w:kern w:val="0"/>
                <w:sz w:val="22"/>
                <w:szCs w:val="22"/>
                <w:u w:val="none"/>
                <w:lang w:val="en-US" w:eastAsia="zh-CN" w:bidi="ar"/>
              </w:rPr>
              <w:t>2302.13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81FB5">
            <w:pPr>
              <w:keepNext w:val="0"/>
              <w:keepLines w:val="0"/>
              <w:widowControl/>
              <w:suppressLineNumbers w:val="0"/>
              <w:jc w:val="right"/>
              <w:textAlignment w:val="center"/>
              <w:rPr>
                <w:rFonts w:hint="eastAsia" w:ascii="宋体" w:hAnsi="宋体" w:eastAsia="宋体" w:cs="宋体"/>
                <w:b w:val="0"/>
                <w:bCs w:val="0"/>
                <w:color w:val="000000"/>
                <w:sz w:val="22"/>
                <w:lang w:val="en-US" w:eastAsia="zh-C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6508F">
            <w:pPr>
              <w:keepNext w:val="0"/>
              <w:keepLines w:val="0"/>
              <w:widowControl/>
              <w:suppressLineNumbers w:val="0"/>
              <w:jc w:val="right"/>
              <w:textAlignment w:val="center"/>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 xml:space="preserve">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15FE2">
            <w:pPr>
              <w:keepNext w:val="0"/>
              <w:keepLines w:val="0"/>
              <w:widowControl/>
              <w:suppressLineNumbers w:val="0"/>
              <w:jc w:val="right"/>
              <w:textAlignment w:val="center"/>
              <w:rPr>
                <w:rFonts w:hint="eastAsia" w:ascii="宋体" w:hAnsi="宋体" w:eastAsia="宋体" w:cs="宋体"/>
                <w:b w:val="0"/>
                <w:bCs w:val="0"/>
                <w:color w:val="000000"/>
                <w:sz w:val="22"/>
                <w:lang w:val="en-US" w:eastAsia="zh-C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8500B">
            <w:pPr>
              <w:keepNext w:val="0"/>
              <w:keepLines w:val="0"/>
              <w:widowControl/>
              <w:suppressLineNumbers w:val="0"/>
              <w:jc w:val="right"/>
              <w:textAlignment w:val="center"/>
              <w:rPr>
                <w:rFonts w:hint="eastAsia" w:ascii="宋体" w:hAnsi="宋体" w:eastAsia="宋体" w:cs="宋体"/>
                <w:b w:val="0"/>
                <w:bCs w:val="0"/>
                <w:color w:val="000000"/>
                <w:sz w:val="22"/>
                <w:lang w:val="en-US" w:eastAsia="zh-C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C432F">
            <w:pPr>
              <w:keepNext w:val="0"/>
              <w:keepLines w:val="0"/>
              <w:widowControl/>
              <w:suppressLineNumbers w:val="0"/>
              <w:jc w:val="right"/>
              <w:textAlignment w:val="center"/>
              <w:rPr>
                <w:rFonts w:hint="default" w:ascii="宋体" w:hAnsi="宋体" w:eastAsia="宋体" w:cs="宋体"/>
                <w:b w:val="0"/>
                <w:bCs w:val="0"/>
                <w:color w:val="000000"/>
                <w:sz w:val="22"/>
                <w:lang w:val="en-US" w:eastAsia="zh-CN"/>
              </w:rPr>
            </w:pPr>
          </w:p>
        </w:tc>
      </w:tr>
      <w:tr w14:paraId="0CBBE8E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E44A2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2010399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5CE5C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其他政府办公厅（室）及相关机构事务支出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770D74">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40.00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75C98B">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40.00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F5AC82">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AEF68B">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6DFE31">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37673C">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88AF58">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r>
      <w:tr w14:paraId="31BE2BB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1F983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2011301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E5A7C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5F696C">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336.73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3D760B">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336.73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67BABD">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F9D989">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D6E7C0">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AE527B">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D5DCA2">
            <w:pPr>
              <w:keepNext w:val="0"/>
              <w:keepLines w:val="0"/>
              <w:widowControl/>
              <w:suppressLineNumbers w:val="0"/>
              <w:jc w:val="right"/>
              <w:textAlignment w:val="center"/>
              <w:rPr>
                <w:rFonts w:hint="eastAsia" w:ascii="宋体" w:hAnsi="宋体" w:eastAsia="宋体" w:cs="宋体"/>
                <w:color w:val="000000"/>
                <w:sz w:val="22"/>
                <w:lang w:val="en-US" w:eastAsia="zh-CN"/>
              </w:rPr>
            </w:pPr>
          </w:p>
        </w:tc>
      </w:tr>
      <w:tr w14:paraId="143FA5E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3708C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2011302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C1061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5A07B6">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24.88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F09BC5">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24.88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ACD63B">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650419">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F6E2ED">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9872E1">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53038A">
            <w:pPr>
              <w:keepNext w:val="0"/>
              <w:keepLines w:val="0"/>
              <w:widowControl/>
              <w:suppressLineNumbers w:val="0"/>
              <w:jc w:val="right"/>
              <w:textAlignment w:val="center"/>
              <w:rPr>
                <w:rFonts w:hint="eastAsia" w:ascii="宋体" w:hAnsi="宋体" w:eastAsia="宋体" w:cs="宋体"/>
                <w:color w:val="000000"/>
                <w:sz w:val="22"/>
                <w:lang w:val="en-US" w:eastAsia="zh-CN"/>
              </w:rPr>
            </w:pPr>
          </w:p>
        </w:tc>
      </w:tr>
      <w:tr w14:paraId="2202F02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AB730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2013202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38658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F4986E">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4.80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EAFB25">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4.80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20AE89">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F2006A">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2D77C9">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FD53AA">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819DD8">
            <w:pPr>
              <w:keepNext w:val="0"/>
              <w:keepLines w:val="0"/>
              <w:widowControl/>
              <w:suppressLineNumbers w:val="0"/>
              <w:jc w:val="right"/>
              <w:textAlignment w:val="center"/>
              <w:rPr>
                <w:rFonts w:hint="eastAsia" w:ascii="宋体" w:hAnsi="宋体" w:eastAsia="宋体" w:cs="宋体"/>
                <w:color w:val="000000"/>
                <w:sz w:val="22"/>
                <w:lang w:val="en-US" w:eastAsia="zh-CN"/>
              </w:rPr>
            </w:pPr>
          </w:p>
        </w:tc>
      </w:tr>
      <w:tr w14:paraId="1F17208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67612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2069999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6E0EF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其他科学技术支出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3AE28A">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1652.46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D90529">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1652.46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606575">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D62B96">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3A984E">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3BB96B">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292028">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 xml:space="preserve">               </w:t>
            </w:r>
          </w:p>
        </w:tc>
      </w:tr>
      <w:tr w14:paraId="706BF24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CE9FC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2080505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8F355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998734">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39.80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73E837">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39.80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B28097">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3804AB">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8E141C">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6D2CA3">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628710">
            <w:pPr>
              <w:keepNext w:val="0"/>
              <w:keepLines w:val="0"/>
              <w:widowControl/>
              <w:suppressLineNumbers w:val="0"/>
              <w:jc w:val="right"/>
              <w:textAlignment w:val="center"/>
              <w:rPr>
                <w:rFonts w:hint="eastAsia" w:ascii="宋体" w:hAnsi="宋体" w:eastAsia="宋体" w:cs="宋体"/>
                <w:color w:val="000000"/>
                <w:sz w:val="22"/>
                <w:lang w:val="en-US" w:eastAsia="zh-CN"/>
              </w:rPr>
            </w:pPr>
          </w:p>
        </w:tc>
      </w:tr>
      <w:tr w14:paraId="046BCB1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8699C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snapToGrid w:val="0"/>
                <w:color w:val="000000"/>
                <w:kern w:val="0"/>
                <w:sz w:val="22"/>
                <w:szCs w:val="22"/>
                <w:u w:val="none"/>
                <w:lang w:val="en-US" w:eastAsia="zh-CN" w:bidi="ar"/>
              </w:rPr>
              <w:t>2080801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B80C4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snapToGrid w:val="0"/>
                <w:color w:val="000000"/>
                <w:kern w:val="0"/>
                <w:sz w:val="22"/>
                <w:szCs w:val="22"/>
                <w:u w:val="none"/>
                <w:lang w:val="en-US" w:eastAsia="zh-CN" w:bidi="ar"/>
              </w:rPr>
              <w:t>死亡抚恤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625C69">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37.36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6B7B8B">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37.36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FABC69">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47C61D">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E26A4D">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FBA198">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B3ABF4">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 xml:space="preserve">             </w:t>
            </w:r>
          </w:p>
        </w:tc>
      </w:tr>
      <w:tr w14:paraId="45B5A9A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DC588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snapToGrid w:val="0"/>
                <w:color w:val="000000"/>
                <w:kern w:val="0"/>
                <w:sz w:val="22"/>
                <w:szCs w:val="22"/>
                <w:u w:val="none"/>
                <w:lang w:val="en-US" w:eastAsia="zh-CN" w:bidi="ar"/>
              </w:rPr>
              <w:t>2101101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F6D0E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snapToGrid w:val="0"/>
                <w:color w:val="000000"/>
                <w:kern w:val="0"/>
                <w:sz w:val="22"/>
                <w:szCs w:val="22"/>
                <w:u w:val="none"/>
                <w:lang w:val="en-US" w:eastAsia="zh-CN" w:bidi="ar"/>
              </w:rPr>
              <w:t>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D208A2">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16.25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C5DC67">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16.25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AEF4C6">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8CBE81">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0BC147">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EA1C4C">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1617CA">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r>
      <w:tr w14:paraId="28C86B4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356314">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2150899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EE88AB">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其他支持中小企业发展和管理支出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0F3D24">
            <w:pPr>
              <w:keepNext w:val="0"/>
              <w:keepLines w:val="0"/>
              <w:widowControl/>
              <w:suppressLineNumbers w:val="0"/>
              <w:jc w:val="right"/>
              <w:textAlignment w:val="center"/>
              <w:rPr>
                <w:rFonts w:hint="eastAsia" w:ascii="宋体" w:hAnsi="宋体" w:eastAsia="宋体" w:cs="宋体"/>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40.40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0110BB">
            <w:pPr>
              <w:keepNext w:val="0"/>
              <w:keepLines w:val="0"/>
              <w:widowControl/>
              <w:suppressLineNumbers w:val="0"/>
              <w:jc w:val="right"/>
              <w:textAlignment w:val="center"/>
              <w:rPr>
                <w:rFonts w:hint="eastAsia" w:ascii="宋体" w:hAnsi="宋体" w:eastAsia="宋体" w:cs="宋体"/>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40.40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279D36">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E9F77B">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8C5EBD">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228CAD">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551D4D">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r w14:paraId="2074A49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3205C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2160699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E175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其他涉外发展服务支出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B0FAAB">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8FAC51">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0EDAF4">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C51D41">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B0631C">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F3925E">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1F109F">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r w14:paraId="69100C7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A7C38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2210201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217C5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200A36">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29.45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4CB141">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29.45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17E60E">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279AFC">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D9763A">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F0ABE5">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177D6D">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bl>
    <w:p w14:paraId="32BA86CD">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B53A32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E4C5CBE">
      <w:pPr>
        <w:widowControl/>
        <w:jc w:val="center"/>
        <w:textAlignment w:val="center"/>
        <w:rPr>
          <w:rFonts w:ascii="Times New Roman" w:hAnsi="Times New Roman" w:eastAsia="黑体" w:cs="Times New Roman"/>
          <w:color w:val="000000"/>
          <w:kern w:val="0"/>
          <w:sz w:val="32"/>
          <w:szCs w:val="32"/>
          <w:lang w:bidi="ar"/>
        </w:rPr>
      </w:pPr>
    </w:p>
    <w:p w14:paraId="64D1BAE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2516E06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公开03表</w:t>
      </w:r>
    </w:p>
    <w:p w14:paraId="6711FD9D">
      <w:pPr>
        <w:widowControl/>
        <w:tabs>
          <w:tab w:val="left" w:pos="1236"/>
          <w:tab w:val="left" w:pos="1499"/>
          <w:tab w:val="left" w:pos="2980"/>
          <w:tab w:val="left" w:pos="4932"/>
          <w:tab w:val="left" w:pos="6923"/>
          <w:tab w:val="left" w:pos="8914"/>
          <w:tab w:val="left" w:pos="10905"/>
          <w:tab w:val="left" w:pos="12896"/>
        </w:tabs>
        <w:ind w:firstLine="400" w:firstLineChars="200"/>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祁阳市商务局</w:t>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0"/>
        <w:tblW w:w="141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296"/>
        <w:gridCol w:w="1619"/>
        <w:gridCol w:w="1619"/>
        <w:gridCol w:w="1619"/>
        <w:gridCol w:w="1562"/>
        <w:gridCol w:w="1562"/>
        <w:gridCol w:w="1563"/>
      </w:tblGrid>
      <w:tr w14:paraId="21A7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28" w:type="dxa"/>
            <w:gridSpan w:val="4"/>
            <w:tcBorders>
              <w:top w:val="single" w:color="auto" w:sz="4" w:space="0"/>
              <w:left w:val="single" w:color="auto" w:sz="4" w:space="0"/>
              <w:bottom w:val="single" w:color="auto" w:sz="4" w:space="0"/>
              <w:right w:val="single" w:color="auto" w:sz="4" w:space="0"/>
            </w:tcBorders>
            <w:shd w:val="clear" w:color="auto" w:fill="F1F1F1"/>
            <w:noWrap/>
            <w:vAlign w:val="center"/>
          </w:tcPr>
          <w:p w14:paraId="68A9A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695F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4EC6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F6DF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项目支出</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26B4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上缴上级支出</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253DA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经营支出</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6210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对附属单位补助支出</w:t>
            </w:r>
          </w:p>
        </w:tc>
      </w:tr>
      <w:tr w14:paraId="5F98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gridSpan w:val="3"/>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5FAD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支出功能分类科目代码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3088F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3813EDC">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1EFB037">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98700C0">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4584FE6">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140DE2C">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98E9DAE">
            <w:pPr>
              <w:jc w:val="center"/>
              <w:rPr>
                <w:rFonts w:hint="eastAsia" w:ascii="宋体" w:hAnsi="宋体" w:eastAsia="宋体" w:cs="宋体"/>
                <w:i w:val="0"/>
                <w:iCs w:val="0"/>
                <w:color w:val="000000"/>
                <w:sz w:val="22"/>
                <w:szCs w:val="22"/>
                <w:u w:val="none"/>
              </w:rPr>
            </w:pPr>
          </w:p>
        </w:tc>
      </w:tr>
      <w:tr w14:paraId="0B63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A1E71A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37346E0A">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970DF61">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201799B">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B51D21F">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BC6D22B">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61F782B">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118894C">
            <w:pPr>
              <w:jc w:val="center"/>
              <w:rPr>
                <w:rFonts w:hint="eastAsia" w:ascii="宋体" w:hAnsi="宋体" w:eastAsia="宋体" w:cs="宋体"/>
                <w:i w:val="0"/>
                <w:iCs w:val="0"/>
                <w:color w:val="000000"/>
                <w:sz w:val="22"/>
                <w:szCs w:val="22"/>
                <w:u w:val="none"/>
              </w:rPr>
            </w:pPr>
          </w:p>
        </w:tc>
      </w:tr>
      <w:tr w14:paraId="3927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D9DD042">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75D34C40">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886C07C">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722883C">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B9DC8F0">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31AA625">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2C10FEA">
            <w:pPr>
              <w:jc w:val="center"/>
              <w:rPr>
                <w:rFonts w:hint="eastAsia" w:ascii="宋体" w:hAnsi="宋体" w:eastAsia="宋体" w:cs="宋体"/>
                <w:i w:val="0"/>
                <w:iCs w:val="0"/>
                <w:color w:val="000000"/>
                <w:sz w:val="22"/>
                <w:szCs w:val="22"/>
                <w:u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B20A194">
            <w:pPr>
              <w:jc w:val="center"/>
              <w:rPr>
                <w:rFonts w:hint="eastAsia" w:ascii="宋体" w:hAnsi="宋体" w:eastAsia="宋体" w:cs="宋体"/>
                <w:i w:val="0"/>
                <w:iCs w:val="0"/>
                <w:color w:val="000000"/>
                <w:sz w:val="22"/>
                <w:szCs w:val="22"/>
                <w:u w:val="none"/>
              </w:rPr>
            </w:pPr>
          </w:p>
        </w:tc>
      </w:tr>
      <w:tr w14:paraId="76FB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0F21F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类</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6C835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款</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7156B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D63D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1620" w:type="dxa"/>
            <w:tcBorders>
              <w:top w:val="single" w:color="auto" w:sz="4" w:space="0"/>
              <w:left w:val="single" w:color="auto" w:sz="4" w:space="0"/>
              <w:bottom w:val="single" w:color="auto" w:sz="4" w:space="0"/>
              <w:right w:val="single" w:color="auto" w:sz="4" w:space="0"/>
            </w:tcBorders>
            <w:shd w:val="clear" w:color="auto" w:fill="F1F1F1"/>
            <w:vAlign w:val="center"/>
          </w:tcPr>
          <w:p w14:paraId="49C6C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620" w:type="dxa"/>
            <w:tcBorders>
              <w:top w:val="single" w:color="auto" w:sz="4" w:space="0"/>
              <w:left w:val="single" w:color="auto" w:sz="4" w:space="0"/>
              <w:bottom w:val="single" w:color="auto" w:sz="4" w:space="0"/>
              <w:right w:val="single" w:color="auto" w:sz="4" w:space="0"/>
            </w:tcBorders>
            <w:shd w:val="clear" w:color="auto" w:fill="F1F1F1"/>
            <w:vAlign w:val="center"/>
          </w:tcPr>
          <w:p w14:paraId="7E0EB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620" w:type="dxa"/>
            <w:tcBorders>
              <w:top w:val="single" w:color="auto" w:sz="4" w:space="0"/>
              <w:left w:val="single" w:color="auto" w:sz="4" w:space="0"/>
              <w:bottom w:val="single" w:color="auto" w:sz="4" w:space="0"/>
              <w:right w:val="single" w:color="auto" w:sz="4" w:space="0"/>
            </w:tcBorders>
            <w:shd w:val="clear" w:color="auto" w:fill="F1F1F1"/>
            <w:vAlign w:val="center"/>
          </w:tcPr>
          <w:p w14:paraId="3B6F3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620" w:type="dxa"/>
            <w:tcBorders>
              <w:top w:val="single" w:color="auto" w:sz="4" w:space="0"/>
              <w:left w:val="single" w:color="auto" w:sz="4" w:space="0"/>
              <w:bottom w:val="single" w:color="auto" w:sz="4" w:space="0"/>
              <w:right w:val="single" w:color="auto" w:sz="4" w:space="0"/>
            </w:tcBorders>
            <w:shd w:val="clear" w:color="auto" w:fill="F1F1F1"/>
            <w:vAlign w:val="center"/>
          </w:tcPr>
          <w:p w14:paraId="22657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620" w:type="dxa"/>
            <w:tcBorders>
              <w:top w:val="single" w:color="auto" w:sz="4" w:space="0"/>
              <w:left w:val="single" w:color="auto" w:sz="4" w:space="0"/>
              <w:bottom w:val="single" w:color="auto" w:sz="4" w:space="0"/>
              <w:right w:val="single" w:color="auto" w:sz="4" w:space="0"/>
            </w:tcBorders>
            <w:shd w:val="clear" w:color="auto" w:fill="F1F1F1"/>
            <w:vAlign w:val="center"/>
          </w:tcPr>
          <w:p w14:paraId="098D9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620" w:type="dxa"/>
            <w:tcBorders>
              <w:top w:val="single" w:color="auto" w:sz="4" w:space="0"/>
              <w:left w:val="single" w:color="auto" w:sz="4" w:space="0"/>
              <w:bottom w:val="single" w:color="auto" w:sz="4" w:space="0"/>
              <w:right w:val="single" w:color="auto" w:sz="4" w:space="0"/>
            </w:tcBorders>
            <w:shd w:val="clear" w:color="auto" w:fill="F1F1F1"/>
            <w:vAlign w:val="center"/>
          </w:tcPr>
          <w:p w14:paraId="4BA30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4EFA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0E9ED1DA">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18AB88BC">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7784402B">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42B3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A25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2302.13</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B76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459.59</w:t>
            </w:r>
          </w:p>
        </w:tc>
        <w:tc>
          <w:tcPr>
            <w:tcW w:w="15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BAA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1842.54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4ECCEC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F8E1BE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C76660C">
            <w:pPr>
              <w:jc w:val="right"/>
              <w:rPr>
                <w:rFonts w:hint="eastAsia" w:ascii="宋体" w:hAnsi="宋体" w:eastAsia="宋体" w:cs="宋体"/>
                <w:i w:val="0"/>
                <w:iCs w:val="0"/>
                <w:color w:val="000000"/>
                <w:sz w:val="22"/>
                <w:szCs w:val="22"/>
                <w:u w:val="none"/>
              </w:rPr>
            </w:pPr>
          </w:p>
        </w:tc>
      </w:tr>
      <w:tr w14:paraId="3C12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9D92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2010399</w:t>
            </w:r>
          </w:p>
        </w:tc>
        <w:tc>
          <w:tcPr>
            <w:tcW w:w="32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F60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其他政府办公厅（室）及相关机构事务支出</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F68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40.00</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B9AB83">
            <w:pPr>
              <w:jc w:val="right"/>
              <w:rPr>
                <w:rFonts w:hint="eastAsia" w:ascii="宋体" w:hAnsi="宋体" w:eastAsia="宋体" w:cs="宋体"/>
                <w:i w:val="0"/>
                <w:iCs w:val="0"/>
                <w:color w:val="000000"/>
                <w:sz w:val="22"/>
                <w:szCs w:val="22"/>
                <w:u w:val="none"/>
              </w:rPr>
            </w:pPr>
          </w:p>
        </w:tc>
        <w:tc>
          <w:tcPr>
            <w:tcW w:w="15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AD0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195937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FBA34B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2338BF0">
            <w:pPr>
              <w:jc w:val="right"/>
              <w:rPr>
                <w:rFonts w:hint="eastAsia" w:ascii="宋体" w:hAnsi="宋体" w:eastAsia="宋体" w:cs="宋体"/>
                <w:i w:val="0"/>
                <w:iCs w:val="0"/>
                <w:color w:val="000000"/>
                <w:sz w:val="22"/>
                <w:szCs w:val="22"/>
                <w:u w:val="none"/>
              </w:rPr>
            </w:pPr>
          </w:p>
        </w:tc>
      </w:tr>
      <w:tr w14:paraId="3EEB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EB77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2011301</w:t>
            </w:r>
          </w:p>
        </w:tc>
        <w:tc>
          <w:tcPr>
            <w:tcW w:w="32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69B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F40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336.73</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802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336.73</w:t>
            </w:r>
          </w:p>
        </w:tc>
        <w:tc>
          <w:tcPr>
            <w:tcW w:w="15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961AB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778F23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59B5C8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49A95EB">
            <w:pPr>
              <w:jc w:val="right"/>
              <w:rPr>
                <w:rFonts w:hint="eastAsia" w:ascii="宋体" w:hAnsi="宋体" w:eastAsia="宋体" w:cs="宋体"/>
                <w:i w:val="0"/>
                <w:iCs w:val="0"/>
                <w:color w:val="000000"/>
                <w:sz w:val="22"/>
                <w:szCs w:val="22"/>
                <w:u w:val="none"/>
              </w:rPr>
            </w:pPr>
          </w:p>
        </w:tc>
      </w:tr>
      <w:tr w14:paraId="3D90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6B8C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2011302</w:t>
            </w:r>
          </w:p>
        </w:tc>
        <w:tc>
          <w:tcPr>
            <w:tcW w:w="32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648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FF42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24.88</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499210">
            <w:pPr>
              <w:jc w:val="right"/>
              <w:rPr>
                <w:rFonts w:hint="eastAsia" w:ascii="宋体" w:hAnsi="宋体" w:eastAsia="宋体" w:cs="宋体"/>
                <w:i w:val="0"/>
                <w:iCs w:val="0"/>
                <w:color w:val="000000"/>
                <w:sz w:val="22"/>
                <w:szCs w:val="22"/>
                <w:u w:val="none"/>
              </w:rPr>
            </w:pPr>
          </w:p>
        </w:tc>
        <w:tc>
          <w:tcPr>
            <w:tcW w:w="15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EE9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24.88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5470D6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8AC0A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D4240CE">
            <w:pPr>
              <w:jc w:val="right"/>
              <w:rPr>
                <w:rFonts w:hint="eastAsia" w:ascii="宋体" w:hAnsi="宋体" w:eastAsia="宋体" w:cs="宋体"/>
                <w:i w:val="0"/>
                <w:iCs w:val="0"/>
                <w:color w:val="000000"/>
                <w:sz w:val="22"/>
                <w:szCs w:val="22"/>
                <w:u w:val="none"/>
              </w:rPr>
            </w:pPr>
          </w:p>
        </w:tc>
      </w:tr>
      <w:tr w14:paraId="07FC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C7EB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2013202</w:t>
            </w:r>
          </w:p>
        </w:tc>
        <w:tc>
          <w:tcPr>
            <w:tcW w:w="32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80C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4D02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4.80</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C37178">
            <w:pPr>
              <w:jc w:val="right"/>
              <w:rPr>
                <w:rFonts w:hint="eastAsia" w:ascii="宋体" w:hAnsi="宋体" w:eastAsia="宋体" w:cs="宋体"/>
                <w:i w:val="0"/>
                <w:iCs w:val="0"/>
                <w:color w:val="000000"/>
                <w:sz w:val="22"/>
                <w:szCs w:val="22"/>
                <w:u w:val="none"/>
              </w:rPr>
            </w:pPr>
          </w:p>
        </w:tc>
        <w:tc>
          <w:tcPr>
            <w:tcW w:w="15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760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2D8221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1865FC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640E0BC">
            <w:pPr>
              <w:jc w:val="right"/>
              <w:rPr>
                <w:rFonts w:hint="eastAsia" w:ascii="宋体" w:hAnsi="宋体" w:eastAsia="宋体" w:cs="宋体"/>
                <w:i w:val="0"/>
                <w:iCs w:val="0"/>
                <w:color w:val="000000"/>
                <w:sz w:val="22"/>
                <w:szCs w:val="22"/>
                <w:u w:val="none"/>
              </w:rPr>
            </w:pPr>
          </w:p>
        </w:tc>
      </w:tr>
      <w:tr w14:paraId="7244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4445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2069999</w:t>
            </w:r>
          </w:p>
        </w:tc>
        <w:tc>
          <w:tcPr>
            <w:tcW w:w="32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701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其他科学技术支出</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E37C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1652.46</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C890BF">
            <w:pPr>
              <w:jc w:val="right"/>
              <w:rPr>
                <w:rFonts w:hint="eastAsia" w:ascii="宋体" w:hAnsi="宋体" w:eastAsia="宋体" w:cs="宋体"/>
                <w:i w:val="0"/>
                <w:iCs w:val="0"/>
                <w:color w:val="000000"/>
                <w:sz w:val="22"/>
                <w:szCs w:val="22"/>
                <w:u w:val="none"/>
              </w:rPr>
            </w:pPr>
          </w:p>
        </w:tc>
        <w:tc>
          <w:tcPr>
            <w:tcW w:w="15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7F7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1652.46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C5E679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915DD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FCC829B">
            <w:pPr>
              <w:jc w:val="right"/>
              <w:rPr>
                <w:rFonts w:hint="eastAsia" w:ascii="宋体" w:hAnsi="宋体" w:eastAsia="宋体" w:cs="宋体"/>
                <w:i w:val="0"/>
                <w:iCs w:val="0"/>
                <w:color w:val="000000"/>
                <w:sz w:val="22"/>
                <w:szCs w:val="22"/>
                <w:u w:val="none"/>
              </w:rPr>
            </w:pPr>
          </w:p>
        </w:tc>
      </w:tr>
      <w:tr w14:paraId="60FA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E128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32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58B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53D3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39.80</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AD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39.80</w:t>
            </w:r>
          </w:p>
        </w:tc>
        <w:tc>
          <w:tcPr>
            <w:tcW w:w="15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54FE6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45ECD7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CC37CD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DCAC900">
            <w:pPr>
              <w:jc w:val="right"/>
              <w:rPr>
                <w:rFonts w:hint="eastAsia" w:ascii="宋体" w:hAnsi="宋体" w:eastAsia="宋体" w:cs="宋体"/>
                <w:i w:val="0"/>
                <w:iCs w:val="0"/>
                <w:color w:val="000000"/>
                <w:sz w:val="22"/>
                <w:szCs w:val="22"/>
                <w:u w:val="none"/>
              </w:rPr>
            </w:pPr>
          </w:p>
        </w:tc>
      </w:tr>
      <w:tr w14:paraId="2782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9D97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2080801</w:t>
            </w:r>
          </w:p>
        </w:tc>
        <w:tc>
          <w:tcPr>
            <w:tcW w:w="32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CEE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死亡抚恤</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D744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37.36</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2B22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37.36</w:t>
            </w:r>
          </w:p>
        </w:tc>
        <w:tc>
          <w:tcPr>
            <w:tcW w:w="15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8DBE5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13BB98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BF53E7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2DC1FD7">
            <w:pPr>
              <w:jc w:val="right"/>
              <w:rPr>
                <w:rFonts w:hint="eastAsia" w:ascii="宋体" w:hAnsi="宋体" w:eastAsia="宋体" w:cs="宋体"/>
                <w:i w:val="0"/>
                <w:iCs w:val="0"/>
                <w:color w:val="000000"/>
                <w:sz w:val="22"/>
                <w:szCs w:val="22"/>
                <w:u w:val="none"/>
              </w:rPr>
            </w:pPr>
          </w:p>
        </w:tc>
      </w:tr>
      <w:tr w14:paraId="732D4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84E4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2101101</w:t>
            </w:r>
          </w:p>
        </w:tc>
        <w:tc>
          <w:tcPr>
            <w:tcW w:w="32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E67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行政单位医疗</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765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16.25</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D73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16.25</w:t>
            </w:r>
          </w:p>
        </w:tc>
        <w:tc>
          <w:tcPr>
            <w:tcW w:w="15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9F5DB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B58BE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D8708D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71CE3A3">
            <w:pPr>
              <w:jc w:val="right"/>
              <w:rPr>
                <w:rFonts w:hint="eastAsia" w:ascii="宋体" w:hAnsi="宋体" w:eastAsia="宋体" w:cs="宋体"/>
                <w:i w:val="0"/>
                <w:iCs w:val="0"/>
                <w:color w:val="000000"/>
                <w:sz w:val="22"/>
                <w:szCs w:val="22"/>
                <w:u w:val="none"/>
              </w:rPr>
            </w:pPr>
          </w:p>
        </w:tc>
      </w:tr>
      <w:tr w14:paraId="71CE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CF29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2150899</w:t>
            </w:r>
          </w:p>
        </w:tc>
        <w:tc>
          <w:tcPr>
            <w:tcW w:w="32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D58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其他支持中小企业发展和管理支出</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D8C3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40.40</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F252FD">
            <w:pPr>
              <w:jc w:val="right"/>
              <w:rPr>
                <w:rFonts w:hint="eastAsia" w:ascii="宋体" w:hAnsi="宋体" w:eastAsia="宋体" w:cs="宋体"/>
                <w:i w:val="0"/>
                <w:iCs w:val="0"/>
                <w:color w:val="000000"/>
                <w:sz w:val="22"/>
                <w:szCs w:val="22"/>
                <w:u w:val="none"/>
              </w:rPr>
            </w:pPr>
          </w:p>
        </w:tc>
        <w:tc>
          <w:tcPr>
            <w:tcW w:w="15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45D3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40.40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CE324F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30C1D5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5F61DD1">
            <w:pPr>
              <w:jc w:val="right"/>
              <w:rPr>
                <w:rFonts w:hint="eastAsia" w:ascii="宋体" w:hAnsi="宋体" w:eastAsia="宋体" w:cs="宋体"/>
                <w:i w:val="0"/>
                <w:iCs w:val="0"/>
                <w:color w:val="000000"/>
                <w:sz w:val="22"/>
                <w:szCs w:val="22"/>
                <w:u w:val="none"/>
              </w:rPr>
            </w:pPr>
          </w:p>
        </w:tc>
      </w:tr>
      <w:tr w14:paraId="1BEE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A68C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2160699</w:t>
            </w:r>
          </w:p>
        </w:tc>
        <w:tc>
          <w:tcPr>
            <w:tcW w:w="32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B2C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其他涉外发展服务支出</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CF9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80.00</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17D00B">
            <w:pPr>
              <w:jc w:val="right"/>
              <w:rPr>
                <w:rFonts w:hint="eastAsia" w:ascii="宋体" w:hAnsi="宋体" w:eastAsia="宋体" w:cs="宋体"/>
                <w:i w:val="0"/>
                <w:iCs w:val="0"/>
                <w:color w:val="000000"/>
                <w:sz w:val="22"/>
                <w:szCs w:val="22"/>
                <w:u w:val="none"/>
              </w:rPr>
            </w:pPr>
          </w:p>
        </w:tc>
        <w:tc>
          <w:tcPr>
            <w:tcW w:w="15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EE96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84C719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7E01B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028E28">
            <w:pPr>
              <w:jc w:val="right"/>
              <w:rPr>
                <w:rFonts w:hint="eastAsia" w:ascii="宋体" w:hAnsi="宋体" w:eastAsia="宋体" w:cs="宋体"/>
                <w:i w:val="0"/>
                <w:iCs w:val="0"/>
                <w:color w:val="000000"/>
                <w:sz w:val="22"/>
                <w:szCs w:val="22"/>
                <w:u w:val="none"/>
              </w:rPr>
            </w:pPr>
          </w:p>
        </w:tc>
      </w:tr>
      <w:tr w14:paraId="0B50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56C7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2210201</w:t>
            </w:r>
          </w:p>
        </w:tc>
        <w:tc>
          <w:tcPr>
            <w:tcW w:w="32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40C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D7D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29.45</w:t>
            </w:r>
          </w:p>
        </w:tc>
        <w:tc>
          <w:tcPr>
            <w:tcW w:w="16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4A0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29.45</w:t>
            </w:r>
          </w:p>
        </w:tc>
        <w:tc>
          <w:tcPr>
            <w:tcW w:w="15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EEB90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FA728D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03A57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7DE469D">
            <w:pPr>
              <w:jc w:val="right"/>
              <w:rPr>
                <w:rFonts w:hint="eastAsia" w:ascii="宋体" w:hAnsi="宋体" w:eastAsia="宋体" w:cs="宋体"/>
                <w:i w:val="0"/>
                <w:iCs w:val="0"/>
                <w:color w:val="000000"/>
                <w:sz w:val="22"/>
                <w:szCs w:val="22"/>
                <w:u w:val="none"/>
              </w:rPr>
            </w:pPr>
          </w:p>
        </w:tc>
      </w:tr>
    </w:tbl>
    <w:p w14:paraId="36987901">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注：本表反映部门本年度各项支出情况。</w:t>
      </w:r>
    </w:p>
    <w:p w14:paraId="52E3BFC1">
      <w:pP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br w:type="page"/>
      </w:r>
    </w:p>
    <w:p w14:paraId="5DA01B42">
      <w:pPr>
        <w:widowControl/>
        <w:spacing w:after="156" w:afterLines="50"/>
        <w:jc w:val="center"/>
        <w:textAlignment w:val="center"/>
        <w:rPr>
          <w:rFonts w:ascii="Times New Roman" w:hAnsi="Times New Roman" w:eastAsia="黑体" w:cs="Times New Roman"/>
          <w:color w:val="000000"/>
          <w:kern w:val="0"/>
          <w:sz w:val="36"/>
          <w:szCs w:val="36"/>
          <w:lang w:bidi="ar"/>
        </w:rPr>
      </w:pPr>
      <w:bookmarkStart w:id="0" w:name="RANGE!A1:I22"/>
      <w:bookmarkEnd w:id="0"/>
      <w:bookmarkStart w:id="1" w:name="RANGE!A1:F16"/>
      <w:r>
        <w:rPr>
          <w:rFonts w:ascii="Times New Roman" w:hAnsi="Times New Roman" w:eastAsia="黑体" w:cs="Times New Roman"/>
          <w:color w:val="000000"/>
          <w:kern w:val="0"/>
          <w:sz w:val="36"/>
          <w:szCs w:val="36"/>
          <w:lang w:bidi="ar"/>
        </w:rPr>
        <w:t>财政拨款收入支出决算总表</w:t>
      </w:r>
    </w:p>
    <w:p w14:paraId="0677446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ab/>
      </w:r>
      <w:r>
        <w:rPr>
          <w:rFonts w:hint="eastAsia" w:ascii="Times New Roman" w:hAnsi="Times New Roman" w:eastAsia="仿宋_GB2312" w:cs="Times New Roman"/>
          <w:color w:val="000000"/>
          <w:kern w:val="0"/>
          <w:sz w:val="20"/>
          <w:szCs w:val="20"/>
          <w:lang w:val="en-US" w:eastAsia="zh-CN"/>
        </w:rPr>
        <w:tab/>
      </w:r>
      <w:r>
        <w:rPr>
          <w:rFonts w:hint="eastAsia" w:ascii="Times New Roman" w:hAnsi="Times New Roman" w:eastAsia="仿宋_GB2312" w:cs="Times New Roman"/>
          <w:color w:val="000000"/>
          <w:kern w:val="0"/>
          <w:sz w:val="20"/>
          <w:szCs w:val="20"/>
          <w:lang w:val="en-US" w:eastAsia="zh-CN"/>
        </w:rPr>
        <w:tab/>
      </w:r>
      <w:r>
        <w:rPr>
          <w:rFonts w:hint="eastAsia" w:ascii="Times New Roman" w:hAnsi="Times New Roman" w:eastAsia="仿宋_GB2312" w:cs="Times New Roman"/>
          <w:color w:val="000000"/>
          <w:kern w:val="0"/>
          <w:sz w:val="20"/>
          <w:szCs w:val="20"/>
          <w:lang w:val="en-US" w:eastAsia="zh-CN"/>
        </w:rPr>
        <w:tab/>
      </w:r>
      <w:r>
        <w:rPr>
          <w:rFonts w:ascii="Times New Roman" w:hAnsi="Times New Roman" w:eastAsia="仿宋_GB2312" w:cs="Times New Roman"/>
          <w:color w:val="000000"/>
          <w:kern w:val="0"/>
          <w:sz w:val="20"/>
          <w:szCs w:val="20"/>
        </w:rPr>
        <w:t xml:space="preserve">     公开04表</w:t>
      </w:r>
    </w:p>
    <w:p w14:paraId="5E29B7D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祁阳市商务局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0" w:type="auto"/>
        <w:jc w:val="center"/>
        <w:tblLayout w:type="autofit"/>
        <w:tblCellMar>
          <w:top w:w="0" w:type="dxa"/>
          <w:left w:w="108" w:type="dxa"/>
          <w:bottom w:w="0" w:type="dxa"/>
          <w:right w:w="108" w:type="dxa"/>
        </w:tblCellMar>
      </w:tblPr>
      <w:tblGrid>
        <w:gridCol w:w="3367"/>
        <w:gridCol w:w="598"/>
        <w:gridCol w:w="951"/>
        <w:gridCol w:w="2527"/>
        <w:gridCol w:w="598"/>
        <w:gridCol w:w="951"/>
        <w:gridCol w:w="1612"/>
        <w:gridCol w:w="1743"/>
        <w:gridCol w:w="1873"/>
      </w:tblGrid>
      <w:tr w14:paraId="14FBC497">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05382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1EF958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BBD09C6">
        <w:tblPrEx>
          <w:tblCellMar>
            <w:top w:w="0" w:type="dxa"/>
            <w:left w:w="108" w:type="dxa"/>
            <w:bottom w:w="0" w:type="dxa"/>
            <w:right w:w="108" w:type="dxa"/>
          </w:tblCellMar>
        </w:tblPrEx>
        <w:trPr>
          <w:trHeight w:val="63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533E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48A64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C42B4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7976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0289B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1561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2AD3F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C78B3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5EF68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AB07501">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06BE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9E140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F93A3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F410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29E43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B560D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13B5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1B4F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0C9F5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E8C02DF">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4E2DB">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一、一般公共预算财政拨款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C574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EC9C4">
            <w:pPr>
              <w:keepNext w:val="0"/>
              <w:keepLines w:val="0"/>
              <w:widowControl/>
              <w:suppressLineNumbers w:val="0"/>
              <w:jc w:val="right"/>
              <w:textAlignment w:val="center"/>
              <w:rPr>
                <w:rFonts w:hint="default" w:ascii="Times New Roman" w:hAnsi="Times New Roman" w:eastAsia="仿宋_GB2312" w:cs="Times New Roman"/>
                <w:kern w:val="0"/>
                <w:sz w:val="22"/>
                <w:lang w:val="en-US"/>
              </w:rPr>
            </w:pPr>
            <w:r>
              <w:rPr>
                <w:rFonts w:hint="eastAsia" w:ascii="宋体" w:hAnsi="宋体" w:eastAsia="宋体" w:cs="宋体"/>
                <w:i w:val="0"/>
                <w:iCs w:val="0"/>
                <w:snapToGrid w:val="0"/>
                <w:color w:val="000000"/>
                <w:kern w:val="0"/>
                <w:sz w:val="22"/>
                <w:szCs w:val="22"/>
                <w:u w:val="none"/>
                <w:lang w:val="en-US" w:eastAsia="zh-CN" w:bidi="ar"/>
              </w:rPr>
              <w:t>2302.13</w:t>
            </w:r>
          </w:p>
        </w:tc>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19421">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321F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33</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3D1A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406.41</w:t>
            </w: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B09B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406.41</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9E12B">
            <w:pPr>
              <w:jc w:val="right"/>
              <w:rPr>
                <w:rFonts w:ascii="Times New Roman" w:hAnsi="Times New Roman" w:eastAsia="仿宋_GB2312" w:cs="Times New Roman"/>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37EE0">
            <w:pPr>
              <w:jc w:val="right"/>
              <w:rPr>
                <w:rFonts w:ascii="Times New Roman" w:hAnsi="Times New Roman" w:eastAsia="仿宋_GB2312" w:cs="Times New Roman"/>
                <w:kern w:val="0"/>
                <w:sz w:val="22"/>
              </w:rPr>
            </w:pPr>
          </w:p>
        </w:tc>
      </w:tr>
      <w:tr w14:paraId="3B51E10E">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BEFEC">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二、政府性基金预算财政拨款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56BA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74E75">
            <w:pPr>
              <w:keepNext w:val="0"/>
              <w:keepLines w:val="0"/>
              <w:widowControl/>
              <w:suppressLineNumbers w:val="0"/>
              <w:jc w:val="right"/>
              <w:textAlignment w:val="center"/>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734A8">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二、外交支出</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BB00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34</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D94B4">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24949">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0F468">
            <w:pPr>
              <w:jc w:val="right"/>
              <w:rPr>
                <w:rFonts w:ascii="Times New Roman" w:hAnsi="Times New Roman" w:eastAsia="仿宋_GB2312" w:cs="Times New Roman"/>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89133">
            <w:pPr>
              <w:jc w:val="right"/>
              <w:rPr>
                <w:rFonts w:ascii="Times New Roman" w:hAnsi="Times New Roman" w:eastAsia="仿宋_GB2312" w:cs="Times New Roman"/>
                <w:kern w:val="0"/>
                <w:sz w:val="22"/>
              </w:rPr>
            </w:pPr>
          </w:p>
        </w:tc>
      </w:tr>
      <w:tr w14:paraId="74654F60">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7EB58">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三、国有资本经营预算财政拨款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9CD3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3</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7C066">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C3609">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三、国防支出</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91C7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35</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FE422">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85609">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08237">
            <w:pPr>
              <w:jc w:val="right"/>
              <w:rPr>
                <w:rFonts w:ascii="Times New Roman" w:hAnsi="Times New Roman" w:eastAsia="仿宋_GB2312" w:cs="Times New Roman"/>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DB31B">
            <w:pPr>
              <w:jc w:val="right"/>
              <w:rPr>
                <w:rFonts w:ascii="Times New Roman" w:hAnsi="Times New Roman" w:eastAsia="仿宋_GB2312" w:cs="Times New Roman"/>
                <w:kern w:val="0"/>
                <w:sz w:val="22"/>
              </w:rPr>
            </w:pPr>
          </w:p>
        </w:tc>
      </w:tr>
      <w:tr w14:paraId="494416A6">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56529">
            <w:pPr>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DA5B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DC3DA">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A144F">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0163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36</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BA093">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0B1B2">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6F0C0">
            <w:pPr>
              <w:jc w:val="right"/>
              <w:rPr>
                <w:rFonts w:ascii="Times New Roman" w:hAnsi="Times New Roman" w:eastAsia="仿宋_GB2312" w:cs="Times New Roman"/>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47C36">
            <w:pPr>
              <w:jc w:val="right"/>
              <w:rPr>
                <w:rFonts w:ascii="Times New Roman" w:hAnsi="Times New Roman" w:eastAsia="仿宋_GB2312" w:cs="Times New Roman"/>
                <w:kern w:val="0"/>
                <w:sz w:val="22"/>
              </w:rPr>
            </w:pPr>
          </w:p>
        </w:tc>
      </w:tr>
      <w:tr w14:paraId="439F0F68">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DA5BF">
            <w:pPr>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A909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5</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F2EEE">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765BF">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C5D2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37</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D4451">
            <w:pPr>
              <w:jc w:val="right"/>
              <w:rPr>
                <w:rFonts w:hint="default" w:ascii="Times New Roman" w:hAnsi="Times New Roman" w:eastAsia="仿宋_GB2312" w:cs="Times New Roman"/>
                <w:kern w:val="0"/>
                <w:sz w:val="22"/>
                <w:lang w:val="en-US"/>
              </w:rPr>
            </w:pP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19D8A">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912C6">
            <w:pPr>
              <w:jc w:val="right"/>
              <w:rPr>
                <w:rFonts w:ascii="Times New Roman" w:hAnsi="Times New Roman" w:eastAsia="仿宋_GB2312" w:cs="Times New Roman"/>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797F7">
            <w:pPr>
              <w:jc w:val="right"/>
              <w:rPr>
                <w:rFonts w:ascii="Times New Roman" w:hAnsi="Times New Roman" w:eastAsia="仿宋_GB2312" w:cs="Times New Roman"/>
                <w:kern w:val="0"/>
                <w:sz w:val="22"/>
              </w:rPr>
            </w:pPr>
          </w:p>
        </w:tc>
      </w:tr>
      <w:tr w14:paraId="1E329EF3">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D29FC">
            <w:pPr>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A087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6</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71935">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45FCC">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六、科学技术支出</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6DFD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38</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B772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1652.46</w:t>
            </w: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5918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1652.46</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0DB33">
            <w:pPr>
              <w:jc w:val="right"/>
              <w:rPr>
                <w:rFonts w:ascii="Times New Roman" w:hAnsi="Times New Roman" w:eastAsia="仿宋_GB2312" w:cs="Times New Roman"/>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A9078">
            <w:pPr>
              <w:jc w:val="right"/>
              <w:rPr>
                <w:rFonts w:ascii="Times New Roman" w:hAnsi="Times New Roman" w:eastAsia="仿宋_GB2312" w:cs="Times New Roman"/>
                <w:kern w:val="0"/>
                <w:sz w:val="22"/>
              </w:rPr>
            </w:pPr>
          </w:p>
        </w:tc>
      </w:tr>
      <w:tr w14:paraId="00F6D7E4">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6F7DB">
            <w:pPr>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6DE2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7</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4F017">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41C9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snapToGrid w:val="0"/>
                <w:color w:val="000000"/>
                <w:kern w:val="0"/>
                <w:sz w:val="22"/>
                <w:szCs w:val="22"/>
                <w:u w:val="none"/>
                <w:lang w:val="en-US" w:eastAsia="zh-CN" w:bidi="ar"/>
              </w:rPr>
              <w:t>七、文化旅游体育与传媒支出</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6F82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39</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41A2E">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0E770">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75DD6">
            <w:pPr>
              <w:jc w:val="right"/>
              <w:rPr>
                <w:rFonts w:ascii="Times New Roman" w:hAnsi="Times New Roman" w:eastAsia="仿宋_GB2312" w:cs="Times New Roman"/>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1154D">
            <w:pPr>
              <w:jc w:val="right"/>
              <w:rPr>
                <w:rFonts w:ascii="Times New Roman" w:hAnsi="Times New Roman" w:eastAsia="仿宋_GB2312" w:cs="Times New Roman"/>
                <w:kern w:val="0"/>
                <w:sz w:val="22"/>
              </w:rPr>
            </w:pPr>
          </w:p>
        </w:tc>
      </w:tr>
      <w:tr w14:paraId="0A25103A">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D0D2C">
            <w:pPr>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229A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8</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FBF0D">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9BFE8">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八、社会保障和就业支出</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BE47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40</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1802E">
            <w:pPr>
              <w:keepNext w:val="0"/>
              <w:keepLines w:val="0"/>
              <w:widowControl/>
              <w:suppressLineNumbers w:val="0"/>
              <w:jc w:val="righ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77.16</w:t>
            </w: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897CC">
            <w:pPr>
              <w:keepNext w:val="0"/>
              <w:keepLines w:val="0"/>
              <w:widowControl/>
              <w:suppressLineNumbers w:val="0"/>
              <w:jc w:val="righ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77.16</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347CC">
            <w:pPr>
              <w:jc w:val="right"/>
              <w:rPr>
                <w:rFonts w:ascii="Times New Roman" w:hAnsi="Times New Roman" w:eastAsia="仿宋_GB2312" w:cs="Times New Roman"/>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3B738">
            <w:pPr>
              <w:jc w:val="right"/>
              <w:rPr>
                <w:rFonts w:ascii="Times New Roman" w:hAnsi="Times New Roman" w:eastAsia="仿宋_GB2312" w:cs="Times New Roman"/>
                <w:kern w:val="0"/>
                <w:sz w:val="22"/>
              </w:rPr>
            </w:pPr>
          </w:p>
        </w:tc>
      </w:tr>
      <w:tr w14:paraId="4E68A88F">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403B5">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55A6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9</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DE31E">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CF207">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九、卫生健康支出</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1895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41</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C9B0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16.25</w:t>
            </w: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B678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16.25</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B1679">
            <w:pPr>
              <w:jc w:val="right"/>
              <w:rPr>
                <w:rFonts w:ascii="Times New Roman" w:hAnsi="Times New Roman" w:eastAsia="仿宋_GB2312" w:cs="Times New Roman"/>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8CD1C">
            <w:pPr>
              <w:jc w:val="right"/>
              <w:rPr>
                <w:rFonts w:ascii="Times New Roman" w:hAnsi="Times New Roman" w:eastAsia="仿宋_GB2312" w:cs="Times New Roman"/>
                <w:b/>
                <w:bCs/>
                <w:kern w:val="0"/>
                <w:sz w:val="22"/>
              </w:rPr>
            </w:pPr>
          </w:p>
        </w:tc>
      </w:tr>
      <w:tr w14:paraId="138299AA">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8B2EB">
            <w:pPr>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1A5D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10</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F432B">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6A561">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十、节能环保支出</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8FDE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42</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A2A81">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61277">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1F34C">
            <w:pPr>
              <w:jc w:val="right"/>
              <w:rPr>
                <w:rFonts w:ascii="Times New Roman" w:hAnsi="Times New Roman" w:eastAsia="仿宋_GB2312" w:cs="Times New Roman"/>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0EBA3">
            <w:pPr>
              <w:jc w:val="right"/>
              <w:rPr>
                <w:rFonts w:ascii="Times New Roman" w:hAnsi="Times New Roman" w:eastAsia="仿宋_GB2312" w:cs="Times New Roman"/>
                <w:kern w:val="0"/>
                <w:sz w:val="22"/>
              </w:rPr>
            </w:pPr>
          </w:p>
        </w:tc>
      </w:tr>
      <w:tr w14:paraId="6314BB0C">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81877">
            <w:pPr>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4846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11</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EC286">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D9D63">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十一、城乡社区支出</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F34C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43</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609D5">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A5E4F">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90E96">
            <w:pPr>
              <w:jc w:val="right"/>
              <w:rPr>
                <w:rFonts w:ascii="Times New Roman" w:hAnsi="Times New Roman" w:eastAsia="仿宋_GB2312" w:cs="Times New Roman"/>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0B849">
            <w:pPr>
              <w:jc w:val="right"/>
              <w:rPr>
                <w:rFonts w:ascii="Times New Roman" w:hAnsi="Times New Roman" w:eastAsia="仿宋_GB2312" w:cs="Times New Roman"/>
                <w:kern w:val="0"/>
                <w:sz w:val="22"/>
              </w:rPr>
            </w:pPr>
          </w:p>
        </w:tc>
      </w:tr>
      <w:tr w14:paraId="6A88EC03">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9A16F">
            <w:pPr>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ACDB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12</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F6DFD">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BE198">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十二、农林水支出</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2B34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44</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FE081">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2A12D">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CE58E">
            <w:pPr>
              <w:jc w:val="right"/>
              <w:rPr>
                <w:rFonts w:ascii="Times New Roman" w:hAnsi="Times New Roman" w:eastAsia="仿宋_GB2312" w:cs="Times New Roman"/>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5E28F">
            <w:pPr>
              <w:jc w:val="right"/>
              <w:rPr>
                <w:rFonts w:ascii="Times New Roman" w:hAnsi="Times New Roman" w:eastAsia="仿宋_GB2312" w:cs="Times New Roman"/>
                <w:kern w:val="0"/>
                <w:sz w:val="22"/>
              </w:rPr>
            </w:pPr>
          </w:p>
        </w:tc>
      </w:tr>
      <w:tr w14:paraId="2939E352">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7600A">
            <w:pPr>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5F27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13</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E0C14">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27708">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十三、交通运输支出</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D157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45</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861DC">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D245F">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4EB09">
            <w:pPr>
              <w:jc w:val="right"/>
              <w:rPr>
                <w:rFonts w:ascii="Times New Roman" w:hAnsi="Times New Roman" w:eastAsia="仿宋_GB2312" w:cs="Times New Roman"/>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3D6A8">
            <w:pPr>
              <w:jc w:val="right"/>
              <w:rPr>
                <w:rFonts w:ascii="Times New Roman" w:hAnsi="Times New Roman" w:eastAsia="仿宋_GB2312" w:cs="Times New Roman"/>
                <w:kern w:val="0"/>
                <w:sz w:val="22"/>
              </w:rPr>
            </w:pPr>
          </w:p>
        </w:tc>
      </w:tr>
      <w:tr w14:paraId="3ADDCBD2">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BEC5E6">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DB79E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14</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A04D2">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A12FA5">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十四、资源勘探工业信息等支出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13672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46</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2CAEE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40.40</w:t>
            </w: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858E2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40.40</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B05CF">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898FA">
            <w:pPr>
              <w:jc w:val="right"/>
              <w:rPr>
                <w:rFonts w:ascii="Times New Roman" w:hAnsi="Times New Roman" w:eastAsia="仿宋_GB2312" w:cs="Times New Roman"/>
                <w:b/>
                <w:bCs/>
                <w:kern w:val="0"/>
                <w:sz w:val="22"/>
              </w:rPr>
            </w:pPr>
          </w:p>
        </w:tc>
      </w:tr>
      <w:tr w14:paraId="438FFE6D">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89FB22">
            <w:pPr>
              <w:jc w:val="left"/>
              <w:rPr>
                <w:rFonts w:ascii="Times New Roman" w:hAnsi="Times New Roman" w:eastAsia="仿宋_GB2312" w:cs="Times New Roman"/>
                <w:b/>
                <w:bCs/>
                <w:kern w:val="0"/>
                <w:sz w:val="22"/>
              </w:rPr>
            </w:pPr>
          </w:p>
        </w:tc>
        <w:tc>
          <w:tcPr>
            <w:tcW w:w="616" w:type="dxa"/>
            <w:tcBorders>
              <w:top w:val="single" w:color="auto" w:sz="4" w:space="0"/>
              <w:left w:val="nil"/>
              <w:bottom w:val="single" w:color="auto" w:sz="4" w:space="0"/>
              <w:right w:val="single" w:color="auto" w:sz="4" w:space="0"/>
            </w:tcBorders>
            <w:shd w:val="clear" w:color="000000" w:fill="FFFFFF"/>
            <w:noWrap/>
            <w:vAlign w:val="center"/>
          </w:tcPr>
          <w:p w14:paraId="1BB47DC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15</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1E1EC235">
            <w:pPr>
              <w:jc w:val="right"/>
              <w:rPr>
                <w:rFonts w:ascii="Times New Roman" w:hAnsi="Times New Roman" w:eastAsia="仿宋_GB2312" w:cs="Times New Roman"/>
                <w:kern w:val="0"/>
                <w:sz w:val="22"/>
              </w:rPr>
            </w:pPr>
          </w:p>
        </w:tc>
        <w:tc>
          <w:tcPr>
            <w:tcW w:w="2636" w:type="dxa"/>
            <w:tcBorders>
              <w:top w:val="single" w:color="auto" w:sz="4" w:space="0"/>
              <w:left w:val="nil"/>
              <w:bottom w:val="single" w:color="auto" w:sz="4" w:space="0"/>
              <w:right w:val="single" w:color="auto" w:sz="4" w:space="0"/>
            </w:tcBorders>
            <w:shd w:val="clear" w:color="000000" w:fill="FFFFFF"/>
            <w:noWrap/>
            <w:vAlign w:val="center"/>
          </w:tcPr>
          <w:p w14:paraId="29976800">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十五、商业服务业等支出</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14:paraId="08A526C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47</w:t>
            </w:r>
          </w:p>
        </w:tc>
        <w:tc>
          <w:tcPr>
            <w:tcW w:w="696" w:type="dxa"/>
            <w:tcBorders>
              <w:top w:val="single" w:color="auto" w:sz="4" w:space="0"/>
              <w:left w:val="nil"/>
              <w:bottom w:val="single" w:color="auto" w:sz="4" w:space="0"/>
              <w:right w:val="single" w:color="auto" w:sz="4" w:space="0"/>
            </w:tcBorders>
            <w:shd w:val="clear" w:color="000000" w:fill="FFFFFF"/>
            <w:noWrap/>
            <w:vAlign w:val="center"/>
          </w:tcPr>
          <w:p w14:paraId="4DF855D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80.00</w:t>
            </w:r>
          </w:p>
        </w:tc>
        <w:tc>
          <w:tcPr>
            <w:tcW w:w="1678" w:type="dxa"/>
            <w:tcBorders>
              <w:top w:val="single" w:color="auto" w:sz="4" w:space="0"/>
              <w:left w:val="nil"/>
              <w:bottom w:val="single" w:color="auto" w:sz="4" w:space="0"/>
              <w:right w:val="single" w:color="auto" w:sz="4" w:space="0"/>
            </w:tcBorders>
            <w:shd w:val="clear" w:color="000000" w:fill="FFFFFF"/>
            <w:noWrap/>
            <w:vAlign w:val="center"/>
          </w:tcPr>
          <w:p w14:paraId="3DDC940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80.00</w:t>
            </w:r>
          </w:p>
        </w:tc>
        <w:tc>
          <w:tcPr>
            <w:tcW w:w="1815" w:type="dxa"/>
            <w:tcBorders>
              <w:top w:val="single" w:color="auto" w:sz="4" w:space="0"/>
              <w:left w:val="nil"/>
              <w:bottom w:val="single" w:color="auto" w:sz="4" w:space="0"/>
              <w:right w:val="single" w:color="auto" w:sz="4" w:space="0"/>
            </w:tcBorders>
            <w:shd w:val="clear" w:color="auto" w:fill="auto"/>
            <w:noWrap/>
            <w:vAlign w:val="center"/>
          </w:tcPr>
          <w:p w14:paraId="623E5E72">
            <w:pPr>
              <w:jc w:val="right"/>
              <w:rPr>
                <w:rFonts w:ascii="Times New Roman" w:hAnsi="Times New Roman" w:eastAsia="仿宋_GB2312" w:cs="Times New Roman"/>
                <w:b/>
                <w:bCs/>
                <w:kern w:val="0"/>
                <w:sz w:val="22"/>
              </w:rPr>
            </w:pPr>
          </w:p>
        </w:tc>
        <w:tc>
          <w:tcPr>
            <w:tcW w:w="1951" w:type="dxa"/>
            <w:tcBorders>
              <w:top w:val="single" w:color="auto" w:sz="4" w:space="0"/>
              <w:left w:val="nil"/>
              <w:bottom w:val="single" w:color="auto" w:sz="4" w:space="0"/>
              <w:right w:val="single" w:color="auto" w:sz="4" w:space="0"/>
            </w:tcBorders>
            <w:shd w:val="clear" w:color="auto" w:fill="auto"/>
            <w:noWrap/>
            <w:vAlign w:val="center"/>
          </w:tcPr>
          <w:p w14:paraId="72FE0FAF">
            <w:pPr>
              <w:jc w:val="right"/>
              <w:rPr>
                <w:rFonts w:ascii="Times New Roman" w:hAnsi="Times New Roman" w:eastAsia="仿宋_GB2312" w:cs="Times New Roman"/>
                <w:b/>
                <w:bCs/>
                <w:kern w:val="0"/>
                <w:sz w:val="22"/>
              </w:rPr>
            </w:pPr>
          </w:p>
        </w:tc>
      </w:tr>
      <w:tr w14:paraId="68E90C98">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7C8B99">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F79FC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16</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203BF">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8CC74D">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十六、金融支出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DDF0D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48</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DB9BE7">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64C698">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014FB">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C0566">
            <w:pPr>
              <w:jc w:val="right"/>
              <w:rPr>
                <w:rFonts w:ascii="Times New Roman" w:hAnsi="Times New Roman" w:eastAsia="仿宋_GB2312" w:cs="Times New Roman"/>
                <w:b/>
                <w:bCs/>
                <w:kern w:val="0"/>
                <w:sz w:val="22"/>
              </w:rPr>
            </w:pPr>
          </w:p>
        </w:tc>
      </w:tr>
      <w:tr w14:paraId="05F4C770">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298DB3">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3FC5A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17</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F7BAE">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1B769C">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十七、援助其他地区支出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7A789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49</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73322B">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37C1F4">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16661">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EBE3B">
            <w:pPr>
              <w:jc w:val="right"/>
              <w:rPr>
                <w:rFonts w:ascii="Times New Roman" w:hAnsi="Times New Roman" w:eastAsia="仿宋_GB2312" w:cs="Times New Roman"/>
                <w:b/>
                <w:bCs/>
                <w:kern w:val="0"/>
                <w:sz w:val="22"/>
              </w:rPr>
            </w:pPr>
          </w:p>
        </w:tc>
      </w:tr>
      <w:tr w14:paraId="25A67244">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A0E765">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BC2F5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18</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B613F">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26318F">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十八、自然资源海洋气象等支出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8B55E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50</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59A5FC">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8D5141">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02506">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155E3">
            <w:pPr>
              <w:jc w:val="right"/>
              <w:rPr>
                <w:rFonts w:ascii="Times New Roman" w:hAnsi="Times New Roman" w:eastAsia="仿宋_GB2312" w:cs="Times New Roman"/>
                <w:b/>
                <w:bCs/>
                <w:kern w:val="0"/>
                <w:sz w:val="22"/>
              </w:rPr>
            </w:pPr>
          </w:p>
        </w:tc>
      </w:tr>
      <w:tr w14:paraId="0087EFDF">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A908D3">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3B20A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19</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D25C9">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35196F">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十九、住房保障支出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01A3F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51</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14E1A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29.45</w:t>
            </w: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101AF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29.45</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34D0A">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019B9">
            <w:pPr>
              <w:jc w:val="right"/>
              <w:rPr>
                <w:rFonts w:ascii="Times New Roman" w:hAnsi="Times New Roman" w:eastAsia="仿宋_GB2312" w:cs="Times New Roman"/>
                <w:b/>
                <w:bCs/>
                <w:kern w:val="0"/>
                <w:sz w:val="22"/>
              </w:rPr>
            </w:pPr>
          </w:p>
        </w:tc>
      </w:tr>
      <w:tr w14:paraId="700928AF">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701AFC">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9EE2D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20</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20ABE">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B5CB77">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二十、粮油物资储备支出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BD14A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52</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2453BC">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596667">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9EBE6">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D9004">
            <w:pPr>
              <w:jc w:val="right"/>
              <w:rPr>
                <w:rFonts w:ascii="Times New Roman" w:hAnsi="Times New Roman" w:eastAsia="仿宋_GB2312" w:cs="Times New Roman"/>
                <w:b/>
                <w:bCs/>
                <w:kern w:val="0"/>
                <w:sz w:val="22"/>
              </w:rPr>
            </w:pPr>
          </w:p>
        </w:tc>
      </w:tr>
      <w:tr w14:paraId="295AEA99">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0C858F">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27C2B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21</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461D0">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2568E3">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二十一、国有资本经营预算支出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54AD8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53</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1684EE">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367425">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AA42C">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D1E16">
            <w:pPr>
              <w:jc w:val="right"/>
              <w:rPr>
                <w:rFonts w:ascii="Times New Roman" w:hAnsi="Times New Roman" w:eastAsia="仿宋_GB2312" w:cs="Times New Roman"/>
                <w:b/>
                <w:bCs/>
                <w:kern w:val="0"/>
                <w:sz w:val="22"/>
              </w:rPr>
            </w:pPr>
          </w:p>
        </w:tc>
      </w:tr>
      <w:tr w14:paraId="2A564A1F">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7E0E36">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4AE59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22</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9CF60">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C1D3AE">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二十二、灾害防治及应急管理支出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01EC1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54</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D7058E">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49AFBC">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6D513">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027A7">
            <w:pPr>
              <w:jc w:val="right"/>
              <w:rPr>
                <w:rFonts w:ascii="Times New Roman" w:hAnsi="Times New Roman" w:eastAsia="仿宋_GB2312" w:cs="Times New Roman"/>
                <w:b/>
                <w:bCs/>
                <w:kern w:val="0"/>
                <w:sz w:val="22"/>
              </w:rPr>
            </w:pPr>
          </w:p>
        </w:tc>
      </w:tr>
      <w:tr w14:paraId="3ABB3CCD">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35886B">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06A9B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23</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5B388">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E3695F">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二十三、其他支出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41737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55</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4761AA">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64D49F">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79E14">
            <w:pPr>
              <w:keepNext w:val="0"/>
              <w:keepLines w:val="0"/>
              <w:widowControl/>
              <w:suppressLineNumbers w:val="0"/>
              <w:jc w:val="right"/>
              <w:textAlignment w:val="center"/>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CA10D">
            <w:pPr>
              <w:jc w:val="right"/>
              <w:rPr>
                <w:rFonts w:ascii="Times New Roman" w:hAnsi="Times New Roman" w:eastAsia="仿宋_GB2312" w:cs="Times New Roman"/>
                <w:b/>
                <w:bCs/>
                <w:kern w:val="0"/>
                <w:sz w:val="22"/>
              </w:rPr>
            </w:pPr>
          </w:p>
        </w:tc>
      </w:tr>
      <w:tr w14:paraId="706A8E3A">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A72374">
            <w:pPr>
              <w:jc w:val="center"/>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A3584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24</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07D8D">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65CAA9">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二十四、债务还本支出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76612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56</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798834">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75B302">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43143">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54A1D">
            <w:pPr>
              <w:jc w:val="right"/>
              <w:rPr>
                <w:rFonts w:ascii="Times New Roman" w:hAnsi="Times New Roman" w:eastAsia="仿宋_GB2312" w:cs="Times New Roman"/>
                <w:b/>
                <w:bCs/>
                <w:kern w:val="0"/>
                <w:sz w:val="22"/>
              </w:rPr>
            </w:pPr>
          </w:p>
        </w:tc>
      </w:tr>
      <w:tr w14:paraId="3A9F31DD">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D77613">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40F54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25</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E146A">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2511E2">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二十五、债务付息支出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4C024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57</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8354CB">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3307AD">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1E44D">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B78C3">
            <w:pPr>
              <w:jc w:val="right"/>
              <w:rPr>
                <w:rFonts w:ascii="Times New Roman" w:hAnsi="Times New Roman" w:eastAsia="仿宋_GB2312" w:cs="Times New Roman"/>
                <w:b/>
                <w:bCs/>
                <w:kern w:val="0"/>
                <w:sz w:val="22"/>
              </w:rPr>
            </w:pPr>
          </w:p>
        </w:tc>
      </w:tr>
      <w:tr w14:paraId="482D59D0">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7D6330">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83D67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26</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DF05D">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D73C9A">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二十六、抗疫特别国债安排的支出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4F1C8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58</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A7C444">
            <w:pPr>
              <w:jc w:val="right"/>
              <w:rPr>
                <w:rFonts w:ascii="Times New Roman" w:hAnsi="Times New Roman" w:eastAsia="仿宋_GB2312" w:cs="Times New Roman"/>
                <w:kern w:val="0"/>
                <w:sz w:val="22"/>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DB86BD">
            <w:pPr>
              <w:jc w:val="right"/>
              <w:rPr>
                <w:rFonts w:ascii="Times New Roman" w:hAnsi="Times New Roman" w:eastAsia="仿宋_GB2312" w:cs="Times New Roman"/>
                <w:kern w:val="0"/>
                <w:sz w:val="22"/>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F4EB7">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497B2">
            <w:pPr>
              <w:jc w:val="right"/>
              <w:rPr>
                <w:rFonts w:ascii="Times New Roman" w:hAnsi="Times New Roman" w:eastAsia="仿宋_GB2312" w:cs="Times New Roman"/>
                <w:b/>
                <w:bCs/>
                <w:kern w:val="0"/>
                <w:sz w:val="22"/>
              </w:rPr>
            </w:pPr>
          </w:p>
        </w:tc>
      </w:tr>
      <w:tr w14:paraId="1FEB2C83">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887725">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snapToGrid w:val="0"/>
                <w:color w:val="000000"/>
                <w:kern w:val="0"/>
                <w:sz w:val="22"/>
                <w:szCs w:val="22"/>
                <w:u w:val="none"/>
                <w:lang w:val="en-US" w:eastAsia="zh-CN" w:bidi="ar"/>
              </w:rPr>
              <w:t>本年收入合计</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05D6E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27</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91D7D">
            <w:pPr>
              <w:keepNext w:val="0"/>
              <w:keepLines w:val="0"/>
              <w:widowControl/>
              <w:suppressLineNumbers w:val="0"/>
              <w:jc w:val="right"/>
              <w:textAlignment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2302.13</w:t>
            </w: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9B184B">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snapToGrid w:val="0"/>
                <w:color w:val="000000"/>
                <w:kern w:val="0"/>
                <w:sz w:val="22"/>
                <w:szCs w:val="22"/>
                <w:u w:val="none"/>
                <w:lang w:val="en-US" w:eastAsia="zh-CN" w:bidi="ar"/>
              </w:rPr>
              <w:t>本年支出合计</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5C222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59</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A0E3F0">
            <w:pPr>
              <w:keepNext w:val="0"/>
              <w:keepLines w:val="0"/>
              <w:widowControl/>
              <w:suppressLineNumbers w:val="0"/>
              <w:jc w:val="right"/>
              <w:textAlignment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2302.13</w:t>
            </w: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6A32CE">
            <w:pPr>
              <w:keepNext w:val="0"/>
              <w:keepLines w:val="0"/>
              <w:widowControl/>
              <w:suppressLineNumbers w:val="0"/>
              <w:jc w:val="right"/>
              <w:textAlignment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2302.13</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B339F">
            <w:pPr>
              <w:keepNext w:val="0"/>
              <w:keepLines w:val="0"/>
              <w:widowControl/>
              <w:suppressLineNumbers w:val="0"/>
              <w:jc w:val="right"/>
              <w:textAlignment w:val="center"/>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C58FD">
            <w:pPr>
              <w:jc w:val="right"/>
              <w:rPr>
                <w:rFonts w:ascii="Times New Roman" w:hAnsi="Times New Roman" w:eastAsia="仿宋_GB2312" w:cs="Times New Roman"/>
                <w:b/>
                <w:bCs/>
                <w:kern w:val="0"/>
                <w:sz w:val="22"/>
              </w:rPr>
            </w:pPr>
          </w:p>
        </w:tc>
      </w:tr>
      <w:tr w14:paraId="2287DC22">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55AB43">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年初财政拨款结转和结余</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D114B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28</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8F789">
            <w:pPr>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51E5A2">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年末财政拨款结转和结余</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E15F3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60</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18E0BF">
            <w:pPr>
              <w:keepNext w:val="0"/>
              <w:keepLines w:val="0"/>
              <w:widowControl/>
              <w:suppressLineNumbers w:val="0"/>
              <w:jc w:val="right"/>
              <w:textAlignment w:val="center"/>
              <w:rPr>
                <w:rFonts w:hint="eastAsia" w:ascii="Times New Roman" w:hAnsi="Times New Roman" w:eastAsia="仿宋_GB2312" w:cs="Times New Roman"/>
                <w:kern w:val="0"/>
                <w:sz w:val="22"/>
                <w:lang w:val="en-US" w:eastAsia="zh-CN"/>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1C9B58">
            <w:pPr>
              <w:keepNext w:val="0"/>
              <w:keepLines w:val="0"/>
              <w:widowControl/>
              <w:suppressLineNumbers w:val="0"/>
              <w:jc w:val="right"/>
              <w:textAlignment w:val="center"/>
              <w:rPr>
                <w:rFonts w:hint="eastAsia" w:ascii="Times New Roman" w:hAnsi="Times New Roman" w:eastAsia="仿宋_GB2312" w:cs="Times New Roman"/>
                <w:kern w:val="0"/>
                <w:sz w:val="22"/>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7FD18">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03E84">
            <w:pPr>
              <w:jc w:val="right"/>
              <w:rPr>
                <w:rFonts w:ascii="Times New Roman" w:hAnsi="Times New Roman" w:eastAsia="仿宋_GB2312" w:cs="Times New Roman"/>
                <w:b/>
                <w:bCs/>
                <w:kern w:val="0"/>
                <w:sz w:val="22"/>
              </w:rPr>
            </w:pPr>
          </w:p>
        </w:tc>
      </w:tr>
      <w:tr w14:paraId="3B0DD394">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A42EBB">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 xml:space="preserve">  一般公共预算财政拨款</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FDC3C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29</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B8BA3">
            <w:pPr>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8CE99F">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B7DEE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61</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E0EB00">
            <w:pPr>
              <w:keepNext w:val="0"/>
              <w:keepLines w:val="0"/>
              <w:widowControl/>
              <w:suppressLineNumbers w:val="0"/>
              <w:jc w:val="right"/>
              <w:textAlignment w:val="center"/>
              <w:rPr>
                <w:rFonts w:hint="eastAsia" w:ascii="Times New Roman" w:hAnsi="Times New Roman" w:eastAsia="仿宋_GB2312" w:cs="Times New Roman"/>
                <w:kern w:val="0"/>
                <w:sz w:val="22"/>
                <w:lang w:val="en-US" w:eastAsia="zh-CN"/>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F9E65F">
            <w:pPr>
              <w:keepNext w:val="0"/>
              <w:keepLines w:val="0"/>
              <w:widowControl/>
              <w:suppressLineNumbers w:val="0"/>
              <w:jc w:val="right"/>
              <w:textAlignment w:val="center"/>
              <w:rPr>
                <w:rFonts w:hint="eastAsia" w:ascii="Times New Roman" w:hAnsi="Times New Roman" w:eastAsia="仿宋_GB2312" w:cs="Times New Roman"/>
                <w:kern w:val="0"/>
                <w:sz w:val="22"/>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C89C0">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4B49C">
            <w:pPr>
              <w:jc w:val="right"/>
              <w:rPr>
                <w:rFonts w:ascii="Times New Roman" w:hAnsi="Times New Roman" w:eastAsia="仿宋_GB2312" w:cs="Times New Roman"/>
                <w:b/>
                <w:bCs/>
                <w:kern w:val="0"/>
                <w:sz w:val="22"/>
              </w:rPr>
            </w:pPr>
          </w:p>
        </w:tc>
      </w:tr>
      <w:tr w14:paraId="5BB91215">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A2F84A">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 xml:space="preserve">  政府性基金预算财政拨款</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E0103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2E89D">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59DF58">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FA0C9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62</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77ED23">
            <w:pPr>
              <w:keepNext w:val="0"/>
              <w:keepLines w:val="0"/>
              <w:widowControl/>
              <w:suppressLineNumbers w:val="0"/>
              <w:jc w:val="right"/>
              <w:textAlignment w:val="center"/>
              <w:rPr>
                <w:rFonts w:hint="eastAsia" w:ascii="Times New Roman" w:hAnsi="Times New Roman" w:eastAsia="仿宋_GB2312" w:cs="Times New Roman"/>
                <w:kern w:val="0"/>
                <w:sz w:val="22"/>
                <w:lang w:val="en-US" w:eastAsia="zh-CN"/>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550050">
            <w:pPr>
              <w:keepNext w:val="0"/>
              <w:keepLines w:val="0"/>
              <w:widowControl/>
              <w:suppressLineNumbers w:val="0"/>
              <w:jc w:val="right"/>
              <w:textAlignment w:val="center"/>
              <w:rPr>
                <w:rFonts w:hint="eastAsia" w:ascii="Times New Roman" w:hAnsi="Times New Roman" w:eastAsia="仿宋_GB2312" w:cs="Times New Roman"/>
                <w:kern w:val="0"/>
                <w:sz w:val="22"/>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282A7">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EA338">
            <w:pPr>
              <w:jc w:val="right"/>
              <w:rPr>
                <w:rFonts w:ascii="Times New Roman" w:hAnsi="Times New Roman" w:eastAsia="仿宋_GB2312" w:cs="Times New Roman"/>
                <w:b/>
                <w:bCs/>
                <w:kern w:val="0"/>
                <w:sz w:val="22"/>
              </w:rPr>
            </w:pPr>
          </w:p>
        </w:tc>
      </w:tr>
      <w:tr w14:paraId="02F52084">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EB34FF">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snapToGrid w:val="0"/>
                <w:color w:val="000000"/>
                <w:kern w:val="0"/>
                <w:sz w:val="22"/>
                <w:szCs w:val="22"/>
                <w:u w:val="none"/>
                <w:lang w:val="en-US" w:eastAsia="zh-CN" w:bidi="ar"/>
              </w:rPr>
              <w:t xml:space="preserve">  国有资本经营预算财政拨款</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26BA8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31</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1039B">
            <w:pPr>
              <w:jc w:val="right"/>
              <w:rPr>
                <w:rFonts w:ascii="Times New Roman" w:hAnsi="Times New Roman" w:eastAsia="仿宋_GB2312" w:cs="Times New Roman"/>
                <w:kern w:val="0"/>
                <w:sz w:val="22"/>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C1AAE6">
            <w:pPr>
              <w:jc w:val="left"/>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AF270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63</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A9902F">
            <w:pPr>
              <w:keepNext w:val="0"/>
              <w:keepLines w:val="0"/>
              <w:widowControl/>
              <w:suppressLineNumbers w:val="0"/>
              <w:jc w:val="right"/>
              <w:textAlignment w:val="center"/>
              <w:rPr>
                <w:rFonts w:hint="eastAsia" w:ascii="Times New Roman" w:hAnsi="Times New Roman" w:eastAsia="仿宋_GB2312" w:cs="Times New Roman"/>
                <w:kern w:val="0"/>
                <w:sz w:val="22"/>
                <w:lang w:val="en-US" w:eastAsia="zh-CN"/>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305012">
            <w:pPr>
              <w:keepNext w:val="0"/>
              <w:keepLines w:val="0"/>
              <w:widowControl/>
              <w:suppressLineNumbers w:val="0"/>
              <w:jc w:val="right"/>
              <w:textAlignment w:val="center"/>
              <w:rPr>
                <w:rFonts w:hint="eastAsia" w:ascii="Times New Roman" w:hAnsi="Times New Roman" w:eastAsia="仿宋_GB2312" w:cs="Times New Roman"/>
                <w:kern w:val="0"/>
                <w:sz w:val="22"/>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B8AA4">
            <w:pPr>
              <w:jc w:val="right"/>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5CE10">
            <w:pPr>
              <w:jc w:val="right"/>
              <w:rPr>
                <w:rFonts w:ascii="Times New Roman" w:hAnsi="Times New Roman" w:eastAsia="仿宋_GB2312" w:cs="Times New Roman"/>
                <w:b/>
                <w:bCs/>
                <w:kern w:val="0"/>
                <w:sz w:val="22"/>
              </w:rPr>
            </w:pPr>
          </w:p>
        </w:tc>
      </w:tr>
      <w:tr w14:paraId="595500D6">
        <w:tblPrEx>
          <w:tblCellMar>
            <w:top w:w="0" w:type="dxa"/>
            <w:left w:w="108" w:type="dxa"/>
            <w:bottom w:w="0" w:type="dxa"/>
            <w:right w:w="108" w:type="dxa"/>
          </w:tblCellMar>
        </w:tblPrEx>
        <w:trPr>
          <w:trHeight w:val="402" w:hRule="atLeast"/>
          <w:jc w:val="center"/>
        </w:trPr>
        <w:tc>
          <w:tcPr>
            <w:tcW w:w="35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329494">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8E723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32</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F8A8F">
            <w:pPr>
              <w:keepNext w:val="0"/>
              <w:keepLines w:val="0"/>
              <w:widowControl/>
              <w:suppressLineNumbers w:val="0"/>
              <w:jc w:val="right"/>
              <w:textAlignment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2302.13</w:t>
            </w: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619783">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B5164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snapToGrid w:val="0"/>
                <w:color w:val="000000"/>
                <w:kern w:val="0"/>
                <w:sz w:val="22"/>
                <w:szCs w:val="22"/>
                <w:u w:val="none"/>
                <w:lang w:val="en-US" w:eastAsia="zh-CN" w:bidi="ar"/>
              </w:rPr>
              <w:t>64</w:t>
            </w:r>
          </w:p>
        </w:tc>
        <w:tc>
          <w:tcPr>
            <w:tcW w:w="6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51B91D">
            <w:pPr>
              <w:keepNext w:val="0"/>
              <w:keepLines w:val="0"/>
              <w:widowControl/>
              <w:suppressLineNumbers w:val="0"/>
              <w:jc w:val="right"/>
              <w:textAlignment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2302.13</w:t>
            </w: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0D4C06">
            <w:pPr>
              <w:keepNext w:val="0"/>
              <w:keepLines w:val="0"/>
              <w:widowControl/>
              <w:suppressLineNumbers w:val="0"/>
              <w:jc w:val="right"/>
              <w:textAlignment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2302.13</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6BC00">
            <w:pPr>
              <w:keepNext w:val="0"/>
              <w:keepLines w:val="0"/>
              <w:widowControl/>
              <w:suppressLineNumbers w:val="0"/>
              <w:jc w:val="right"/>
              <w:textAlignment w:val="center"/>
              <w:rPr>
                <w:rFonts w:ascii="Times New Roman" w:hAnsi="Times New Roman" w:eastAsia="仿宋_GB2312" w:cs="Times New Roman"/>
                <w:b/>
                <w:bCs/>
                <w:kern w:val="0"/>
                <w:sz w:val="22"/>
              </w:rPr>
            </w:pPr>
          </w:p>
        </w:tc>
        <w:tc>
          <w:tcPr>
            <w:tcW w:w="1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40F8A">
            <w:pPr>
              <w:jc w:val="right"/>
              <w:rPr>
                <w:rFonts w:ascii="Times New Roman" w:hAnsi="Times New Roman" w:eastAsia="仿宋_GB2312" w:cs="Times New Roman"/>
                <w:b/>
                <w:bCs/>
                <w:kern w:val="0"/>
                <w:sz w:val="22"/>
              </w:rPr>
            </w:pPr>
          </w:p>
        </w:tc>
      </w:tr>
    </w:tbl>
    <w:p w14:paraId="01A7996F">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r>
        <w:rPr>
          <w:rFonts w:hint="eastAsia" w:ascii="Times New Roman" w:hAnsi="Times New Roman" w:eastAsia="仿宋_GB2312" w:cs="Times New Roman"/>
          <w:spacing w:val="-6"/>
          <w:kern w:val="0"/>
          <w:sz w:val="24"/>
          <w:szCs w:val="24"/>
          <w:lang w:eastAsia="zh-CN"/>
        </w:rPr>
        <w:t>。</w:t>
      </w:r>
    </w:p>
    <w:p w14:paraId="4AB00369">
      <w:pPr>
        <w:widowControl/>
        <w:jc w:val="center"/>
        <w:rPr>
          <w:rFonts w:ascii="Times New Roman" w:hAnsi="Times New Roman" w:eastAsia="方正小标宋_GBK" w:cs="Times New Roman"/>
          <w:kern w:val="0"/>
          <w:sz w:val="36"/>
          <w:szCs w:val="36"/>
        </w:rPr>
      </w:pPr>
    </w:p>
    <w:p w14:paraId="0CC8AE1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2FEFE274">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ascii="Times New Roman" w:hAnsi="Times New Roman" w:eastAsia="仿宋_GB2312" w:cs="Times New Roman"/>
          <w:color w:val="000000"/>
          <w:kern w:val="0"/>
          <w:szCs w:val="21"/>
        </w:rPr>
        <w:t xml:space="preserve">                                                                                        公开05表</w:t>
      </w:r>
    </w:p>
    <w:p w14:paraId="3E3BEDB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祁阳市商务局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0"/>
        <w:tblW w:w="14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280"/>
        <w:gridCol w:w="1280"/>
        <w:gridCol w:w="1280"/>
        <w:gridCol w:w="5297"/>
        <w:gridCol w:w="1662"/>
        <w:gridCol w:w="1662"/>
        <w:gridCol w:w="1668"/>
      </w:tblGrid>
      <w:tr w14:paraId="096A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5297" w:type="dxa"/>
            <w:gridSpan w:val="4"/>
            <w:tcBorders>
              <w:top w:val="single" w:color="auto" w:sz="4" w:space="0"/>
              <w:left w:val="single" w:color="auto" w:sz="4" w:space="0"/>
              <w:bottom w:val="single" w:color="auto" w:sz="4" w:space="0"/>
              <w:right w:val="single" w:color="auto" w:sz="4" w:space="0"/>
            </w:tcBorders>
            <w:shd w:val="clear" w:color="auto" w:fill="F1F1F1"/>
            <w:vAlign w:val="center"/>
          </w:tcPr>
          <w:p w14:paraId="4EC4034C">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lang w:val="en-US" w:eastAsia="zh-CN" w:bidi="ar"/>
              </w:rPr>
              <w:t>项目</w:t>
            </w:r>
          </w:p>
        </w:tc>
        <w:tc>
          <w:tcPr>
            <w:tcW w:w="1668" w:type="dxa"/>
            <w:gridSpan w:val="3"/>
            <w:tcBorders>
              <w:top w:val="single" w:color="auto" w:sz="4" w:space="0"/>
              <w:left w:val="single" w:color="auto" w:sz="4" w:space="0"/>
              <w:bottom w:val="single" w:color="auto" w:sz="4" w:space="0"/>
              <w:right w:val="single" w:color="auto" w:sz="4" w:space="0"/>
            </w:tcBorders>
            <w:shd w:val="clear" w:color="auto" w:fill="F1F1F1"/>
            <w:vAlign w:val="center"/>
          </w:tcPr>
          <w:p w14:paraId="48832994">
            <w:pPr>
              <w:keepNext w:val="0"/>
              <w:keepLines w:val="0"/>
              <w:widowControl/>
              <w:suppressLineNumbers w:val="0"/>
              <w:snapToGrid w:val="0"/>
              <w:jc w:val="center"/>
              <w:textAlignment w:val="center"/>
              <w:rPr>
                <w:rFonts w:hint="default" w:ascii="宋体" w:hAnsi="宋体" w:eastAsia="宋体" w:cs="宋体"/>
                <w:b/>
                <w:i w:val="0"/>
                <w:iCs w:val="0"/>
                <w:color w:val="000000"/>
                <w:sz w:val="22"/>
                <w:szCs w:val="22"/>
                <w:u w:val="none"/>
                <w:lang w:val="en-US"/>
              </w:rPr>
            </w:pPr>
            <w:r>
              <w:rPr>
                <w:rFonts w:hint="eastAsia" w:ascii="宋体" w:hAnsi="宋体" w:eastAsia="宋体" w:cs="宋体"/>
                <w:b/>
                <w:i w:val="0"/>
                <w:iCs w:val="0"/>
                <w:snapToGrid w:val="0"/>
                <w:color w:val="000000"/>
                <w:kern w:val="0"/>
                <w:sz w:val="22"/>
                <w:szCs w:val="22"/>
                <w:u w:val="none"/>
                <w:lang w:val="en-US" w:eastAsia="zh-CN" w:bidi="ar"/>
              </w:rPr>
              <w:t>本年支出</w:t>
            </w:r>
          </w:p>
        </w:tc>
      </w:tr>
      <w:tr w14:paraId="4351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3840" w:type="dxa"/>
            <w:gridSpan w:val="3"/>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8F509B7">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lang w:val="en-US" w:eastAsia="zh-CN" w:bidi="ar"/>
              </w:rPr>
              <w:t>支出功能分类科目代码</w:t>
            </w:r>
          </w:p>
        </w:tc>
        <w:tc>
          <w:tcPr>
            <w:tcW w:w="5297"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2D92F29">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lang w:val="en-US" w:eastAsia="zh-CN" w:bidi="ar"/>
              </w:rPr>
              <w:t>科目名称</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4503A6B">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lang w:val="en-US" w:eastAsia="zh-CN" w:bidi="ar"/>
              </w:rPr>
              <w:t>合计</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D1B1D2D">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lang w:val="en-US" w:eastAsia="zh-CN" w:bidi="ar"/>
              </w:rPr>
              <w:t>基本支出</w:t>
            </w:r>
          </w:p>
        </w:tc>
        <w:tc>
          <w:tcPr>
            <w:tcW w:w="1668"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F3F0D36">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lang w:val="en-US" w:eastAsia="zh-CN" w:bidi="ar"/>
              </w:rPr>
              <w:t>项目支出</w:t>
            </w:r>
          </w:p>
        </w:tc>
      </w:tr>
      <w:tr w14:paraId="412D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3840"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3C7FF65">
            <w:pPr>
              <w:snapToGrid w:val="0"/>
              <w:jc w:val="center"/>
              <w:rPr>
                <w:rFonts w:hint="eastAsia" w:ascii="宋体" w:hAnsi="宋体" w:eastAsia="宋体" w:cs="宋体"/>
                <w:b/>
                <w:i w:val="0"/>
                <w:iCs w:val="0"/>
                <w:color w:val="000000"/>
                <w:sz w:val="22"/>
                <w:szCs w:val="22"/>
                <w:u w:val="none"/>
                <w:lang w:eastAsia="zh-CN"/>
              </w:rPr>
            </w:pPr>
          </w:p>
        </w:tc>
        <w:tc>
          <w:tcPr>
            <w:tcW w:w="529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6493B9F">
            <w:pPr>
              <w:snapToGrid w:val="0"/>
              <w:jc w:val="center"/>
              <w:rPr>
                <w:rFonts w:hint="eastAsia" w:ascii="宋体" w:hAnsi="宋体" w:eastAsia="宋体" w:cs="宋体"/>
                <w:b/>
                <w:i w:val="0"/>
                <w:iCs w:val="0"/>
                <w:color w:val="000000"/>
                <w:sz w:val="22"/>
                <w:szCs w:val="22"/>
                <w:u w:val="none"/>
                <w:lang w:eastAsia="zh-CN"/>
              </w:rPr>
            </w:pP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B89179E">
            <w:pPr>
              <w:snapToGrid w:val="0"/>
              <w:jc w:val="center"/>
              <w:rPr>
                <w:rFonts w:hint="eastAsia" w:ascii="宋体" w:hAnsi="宋体" w:eastAsia="宋体" w:cs="宋体"/>
                <w:b/>
                <w:i w:val="0"/>
                <w:iCs w:val="0"/>
                <w:color w:val="000000"/>
                <w:sz w:val="22"/>
                <w:szCs w:val="22"/>
                <w:u w:val="none"/>
                <w:lang w:eastAsia="zh-CN"/>
              </w:rPr>
            </w:pP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546C357">
            <w:pPr>
              <w:snapToGrid w:val="0"/>
              <w:jc w:val="center"/>
              <w:rPr>
                <w:rFonts w:hint="eastAsia" w:ascii="宋体" w:hAnsi="宋体" w:eastAsia="宋体" w:cs="宋体"/>
                <w:b/>
                <w:i w:val="0"/>
                <w:iCs w:val="0"/>
                <w:color w:val="000000"/>
                <w:sz w:val="22"/>
                <w:szCs w:val="22"/>
                <w:u w:val="none"/>
                <w:lang w:eastAsia="zh-CN"/>
              </w:rPr>
            </w:pPr>
          </w:p>
        </w:tc>
        <w:tc>
          <w:tcPr>
            <w:tcW w:w="1668"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6A9A773">
            <w:pPr>
              <w:snapToGrid w:val="0"/>
              <w:jc w:val="right"/>
              <w:rPr>
                <w:rFonts w:hint="eastAsia" w:ascii="宋体" w:hAnsi="宋体" w:eastAsia="宋体" w:cs="宋体"/>
                <w:b/>
                <w:i w:val="0"/>
                <w:iCs w:val="0"/>
                <w:color w:val="000000"/>
                <w:sz w:val="22"/>
                <w:szCs w:val="22"/>
                <w:u w:val="none"/>
                <w:lang w:eastAsia="zh-CN"/>
              </w:rPr>
            </w:pPr>
          </w:p>
        </w:tc>
      </w:tr>
      <w:tr w14:paraId="1952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3840"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5595A49">
            <w:pPr>
              <w:snapToGrid w:val="0"/>
              <w:jc w:val="center"/>
              <w:rPr>
                <w:rFonts w:hint="eastAsia" w:ascii="宋体" w:hAnsi="宋体" w:eastAsia="宋体" w:cs="宋体"/>
                <w:b/>
                <w:i w:val="0"/>
                <w:iCs w:val="0"/>
                <w:color w:val="000000"/>
                <w:sz w:val="22"/>
                <w:szCs w:val="22"/>
                <w:u w:val="none"/>
                <w:lang w:eastAsia="zh-CN"/>
              </w:rPr>
            </w:pPr>
          </w:p>
        </w:tc>
        <w:tc>
          <w:tcPr>
            <w:tcW w:w="529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DE9BE58">
            <w:pPr>
              <w:snapToGrid w:val="0"/>
              <w:jc w:val="center"/>
              <w:rPr>
                <w:rFonts w:hint="eastAsia" w:ascii="宋体" w:hAnsi="宋体" w:eastAsia="宋体" w:cs="宋体"/>
                <w:b/>
                <w:i w:val="0"/>
                <w:iCs w:val="0"/>
                <w:color w:val="000000"/>
                <w:sz w:val="22"/>
                <w:szCs w:val="22"/>
                <w:u w:val="none"/>
                <w:lang w:eastAsia="zh-CN"/>
              </w:rPr>
            </w:pP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3E7327B">
            <w:pPr>
              <w:snapToGrid w:val="0"/>
              <w:jc w:val="right"/>
              <w:rPr>
                <w:rFonts w:hint="eastAsia" w:ascii="宋体" w:hAnsi="宋体" w:eastAsia="宋体" w:cs="宋体"/>
                <w:b/>
                <w:i w:val="0"/>
                <w:iCs w:val="0"/>
                <w:color w:val="000000"/>
                <w:sz w:val="22"/>
                <w:szCs w:val="22"/>
                <w:u w:val="none"/>
                <w:lang w:eastAsia="zh-CN"/>
              </w:rPr>
            </w:pP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522BC92">
            <w:pPr>
              <w:snapToGrid w:val="0"/>
              <w:jc w:val="right"/>
              <w:rPr>
                <w:rFonts w:hint="eastAsia" w:ascii="宋体" w:hAnsi="宋体" w:eastAsia="宋体" w:cs="宋体"/>
                <w:b/>
                <w:i w:val="0"/>
                <w:iCs w:val="0"/>
                <w:color w:val="000000"/>
                <w:sz w:val="22"/>
                <w:szCs w:val="22"/>
                <w:u w:val="none"/>
                <w:lang w:eastAsia="zh-CN"/>
              </w:rPr>
            </w:pPr>
          </w:p>
        </w:tc>
        <w:tc>
          <w:tcPr>
            <w:tcW w:w="1668"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883D531">
            <w:pPr>
              <w:snapToGrid w:val="0"/>
              <w:jc w:val="right"/>
              <w:rPr>
                <w:rFonts w:hint="eastAsia" w:ascii="宋体" w:hAnsi="宋体" w:eastAsia="宋体" w:cs="宋体"/>
                <w:b/>
                <w:i w:val="0"/>
                <w:iCs w:val="0"/>
                <w:color w:val="000000"/>
                <w:sz w:val="22"/>
                <w:szCs w:val="22"/>
                <w:u w:val="none"/>
                <w:lang w:eastAsia="zh-CN"/>
              </w:rPr>
            </w:pPr>
          </w:p>
        </w:tc>
      </w:tr>
      <w:tr w14:paraId="3C03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D3581C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类</w:t>
            </w:r>
          </w:p>
        </w:tc>
        <w:tc>
          <w:tcPr>
            <w:tcW w:w="384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8A8EAB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款</w:t>
            </w:r>
          </w:p>
        </w:tc>
        <w:tc>
          <w:tcPr>
            <w:tcW w:w="384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57B1E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5297" w:type="dxa"/>
            <w:tcBorders>
              <w:top w:val="single" w:color="auto" w:sz="4" w:space="0"/>
              <w:left w:val="single" w:color="auto" w:sz="4" w:space="0"/>
              <w:bottom w:val="single" w:color="auto" w:sz="4" w:space="0"/>
              <w:right w:val="single" w:color="auto" w:sz="4" w:space="0"/>
            </w:tcBorders>
            <w:shd w:val="clear" w:color="auto" w:fill="F1F1F1"/>
            <w:vAlign w:val="center"/>
          </w:tcPr>
          <w:p w14:paraId="192984F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1662"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10D8A8D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662"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00C52D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668" w:type="dxa"/>
            <w:tcBorders>
              <w:top w:val="single" w:color="auto" w:sz="4" w:space="0"/>
              <w:left w:val="single" w:color="auto" w:sz="4" w:space="0"/>
              <w:bottom w:val="single" w:color="auto" w:sz="4" w:space="0"/>
              <w:right w:val="single" w:color="auto" w:sz="4" w:space="0"/>
            </w:tcBorders>
            <w:shd w:val="clear" w:color="auto" w:fill="F1F1F1"/>
            <w:noWrap/>
            <w:vAlign w:val="center"/>
          </w:tcPr>
          <w:p w14:paraId="613C00B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1A06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68A2FAE">
            <w:pPr>
              <w:snapToGrid w:val="0"/>
              <w:jc w:val="center"/>
              <w:rPr>
                <w:rFonts w:hint="eastAsia" w:ascii="宋体" w:hAnsi="宋体" w:eastAsia="宋体" w:cs="宋体"/>
                <w:i w:val="0"/>
                <w:iCs w:val="0"/>
                <w:color w:val="000000"/>
                <w:sz w:val="22"/>
                <w:szCs w:val="22"/>
                <w:u w:val="none"/>
              </w:rPr>
            </w:pPr>
          </w:p>
        </w:tc>
        <w:tc>
          <w:tcPr>
            <w:tcW w:w="384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57A3DED">
            <w:pPr>
              <w:snapToGrid w:val="0"/>
              <w:jc w:val="center"/>
              <w:rPr>
                <w:rFonts w:hint="eastAsia" w:ascii="宋体" w:hAnsi="宋体" w:eastAsia="宋体" w:cs="宋体"/>
                <w:i w:val="0"/>
                <w:iCs w:val="0"/>
                <w:color w:val="000000"/>
                <w:sz w:val="22"/>
                <w:szCs w:val="22"/>
                <w:u w:val="none"/>
              </w:rPr>
            </w:pPr>
          </w:p>
        </w:tc>
        <w:tc>
          <w:tcPr>
            <w:tcW w:w="384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1341A3B">
            <w:pPr>
              <w:snapToGrid w:val="0"/>
              <w:jc w:val="center"/>
              <w:rPr>
                <w:rFonts w:hint="eastAsia" w:ascii="宋体" w:hAnsi="宋体" w:eastAsia="宋体" w:cs="宋体"/>
                <w:i w:val="0"/>
                <w:iCs w:val="0"/>
                <w:color w:val="000000"/>
                <w:sz w:val="22"/>
                <w:szCs w:val="22"/>
                <w:u w:val="none"/>
              </w:rPr>
            </w:pPr>
          </w:p>
        </w:tc>
        <w:tc>
          <w:tcPr>
            <w:tcW w:w="5297" w:type="dxa"/>
            <w:tcBorders>
              <w:top w:val="single" w:color="auto" w:sz="4" w:space="0"/>
              <w:left w:val="single" w:color="auto" w:sz="4" w:space="0"/>
              <w:bottom w:val="single" w:color="auto" w:sz="4" w:space="0"/>
              <w:right w:val="single" w:color="auto" w:sz="4" w:space="0"/>
            </w:tcBorders>
            <w:shd w:val="clear" w:color="auto" w:fill="F1F1F1"/>
            <w:vAlign w:val="center"/>
          </w:tcPr>
          <w:p w14:paraId="6F0FDD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618A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2302.13</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D7A5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459.59</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0DA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1842.54</w:t>
            </w:r>
          </w:p>
        </w:tc>
      </w:tr>
      <w:tr w14:paraId="0388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414C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2010399</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661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其他政府办公厅（室）及相关机构事务支出</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1A5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40.00</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6E7FDA">
            <w:pPr>
              <w:jc w:val="right"/>
              <w:rPr>
                <w:rFonts w:hint="eastAsia" w:ascii="宋体" w:hAnsi="宋体" w:eastAsia="宋体" w:cs="宋体"/>
                <w:i w:val="0"/>
                <w:iCs w:val="0"/>
                <w:color w:val="000000"/>
                <w:sz w:val="22"/>
                <w:szCs w:val="22"/>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048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40.00</w:t>
            </w:r>
          </w:p>
        </w:tc>
      </w:tr>
      <w:tr w14:paraId="1E39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BAE2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2011301</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EEE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363F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336.73</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4CE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336.73</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E14AFA">
            <w:pPr>
              <w:jc w:val="right"/>
              <w:rPr>
                <w:rFonts w:hint="eastAsia" w:ascii="宋体" w:hAnsi="宋体" w:eastAsia="宋体" w:cs="宋体"/>
                <w:i w:val="0"/>
                <w:iCs w:val="0"/>
                <w:color w:val="000000"/>
                <w:sz w:val="22"/>
                <w:szCs w:val="22"/>
                <w:u w:val="none"/>
              </w:rPr>
            </w:pPr>
          </w:p>
        </w:tc>
      </w:tr>
      <w:tr w14:paraId="55F2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B351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2011302</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845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758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24.88</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428EEA">
            <w:pPr>
              <w:jc w:val="right"/>
              <w:rPr>
                <w:rFonts w:hint="eastAsia" w:ascii="宋体" w:hAnsi="宋体" w:eastAsia="宋体" w:cs="宋体"/>
                <w:i w:val="0"/>
                <w:iCs w:val="0"/>
                <w:color w:val="000000"/>
                <w:sz w:val="22"/>
                <w:szCs w:val="22"/>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40FB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24.88</w:t>
            </w:r>
          </w:p>
        </w:tc>
      </w:tr>
      <w:tr w14:paraId="4D17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CEAC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2013202</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DAA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2A08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4.80</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F4B644">
            <w:pPr>
              <w:jc w:val="right"/>
              <w:rPr>
                <w:rFonts w:hint="eastAsia" w:ascii="宋体" w:hAnsi="宋体" w:eastAsia="宋体" w:cs="宋体"/>
                <w:i w:val="0"/>
                <w:iCs w:val="0"/>
                <w:color w:val="000000"/>
                <w:sz w:val="22"/>
                <w:szCs w:val="22"/>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573D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4.80</w:t>
            </w:r>
          </w:p>
        </w:tc>
      </w:tr>
      <w:tr w14:paraId="17A4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711F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2069999</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2F7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其他科学技术支出</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492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1652.46</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5B4D0D">
            <w:pPr>
              <w:jc w:val="right"/>
              <w:rPr>
                <w:rFonts w:hint="eastAsia" w:ascii="宋体" w:hAnsi="宋体" w:eastAsia="宋体" w:cs="宋体"/>
                <w:i w:val="0"/>
                <w:iCs w:val="0"/>
                <w:color w:val="000000"/>
                <w:sz w:val="22"/>
                <w:szCs w:val="22"/>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C21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1652.46</w:t>
            </w:r>
          </w:p>
        </w:tc>
      </w:tr>
      <w:tr w14:paraId="3BB8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F7C3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0B9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BF74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39.80</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7B84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39.80</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5B7C63">
            <w:pPr>
              <w:jc w:val="right"/>
              <w:rPr>
                <w:rFonts w:hint="eastAsia" w:ascii="宋体" w:hAnsi="宋体" w:eastAsia="宋体" w:cs="宋体"/>
                <w:i w:val="0"/>
                <w:iCs w:val="0"/>
                <w:color w:val="000000"/>
                <w:sz w:val="22"/>
                <w:szCs w:val="22"/>
                <w:u w:val="none"/>
              </w:rPr>
            </w:pPr>
          </w:p>
        </w:tc>
      </w:tr>
      <w:tr w14:paraId="29F2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26EF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2080801</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03B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死亡抚恤</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E34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37.36</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0C3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37.36</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33982F">
            <w:pPr>
              <w:jc w:val="right"/>
              <w:rPr>
                <w:rFonts w:hint="eastAsia" w:ascii="宋体" w:hAnsi="宋体" w:eastAsia="宋体" w:cs="宋体"/>
                <w:i w:val="0"/>
                <w:iCs w:val="0"/>
                <w:color w:val="000000"/>
                <w:sz w:val="22"/>
                <w:szCs w:val="22"/>
                <w:u w:val="none"/>
              </w:rPr>
            </w:pPr>
          </w:p>
        </w:tc>
      </w:tr>
      <w:tr w14:paraId="4713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5BB4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2101101</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F10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行政单位医疗</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51A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16.25</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023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16.25</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82F9DF">
            <w:pPr>
              <w:jc w:val="right"/>
              <w:rPr>
                <w:rFonts w:hint="eastAsia" w:ascii="宋体" w:hAnsi="宋体" w:eastAsia="宋体" w:cs="宋体"/>
                <w:i w:val="0"/>
                <w:iCs w:val="0"/>
                <w:color w:val="000000"/>
                <w:sz w:val="22"/>
                <w:szCs w:val="22"/>
                <w:u w:val="none"/>
              </w:rPr>
            </w:pPr>
          </w:p>
        </w:tc>
      </w:tr>
      <w:tr w14:paraId="67E6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3BE4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2150899</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134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其他支持中小企业发展和管理支出</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AAD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40.40</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949829">
            <w:pPr>
              <w:jc w:val="right"/>
              <w:rPr>
                <w:rFonts w:hint="eastAsia" w:ascii="宋体" w:hAnsi="宋体" w:eastAsia="宋体" w:cs="宋体"/>
                <w:i w:val="0"/>
                <w:iCs w:val="0"/>
                <w:color w:val="000000"/>
                <w:sz w:val="22"/>
                <w:szCs w:val="22"/>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A53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40.40</w:t>
            </w:r>
          </w:p>
        </w:tc>
      </w:tr>
      <w:tr w14:paraId="094A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82EC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2160699</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A81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其他涉外发展服务支出</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B18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80.00</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D51888">
            <w:pPr>
              <w:jc w:val="right"/>
              <w:rPr>
                <w:rFonts w:hint="eastAsia" w:ascii="宋体" w:hAnsi="宋体" w:eastAsia="宋体" w:cs="宋体"/>
                <w:i w:val="0"/>
                <w:iCs w:val="0"/>
                <w:color w:val="000000"/>
                <w:sz w:val="22"/>
                <w:szCs w:val="22"/>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401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80.00</w:t>
            </w:r>
          </w:p>
        </w:tc>
      </w:tr>
    </w:tbl>
    <w:p w14:paraId="2CD8E441">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26EC857">
      <w:pPr>
        <w:widowControl/>
        <w:jc w:val="left"/>
        <w:rPr>
          <w:rFonts w:ascii="Times New Roman" w:hAnsi="Times New Roman" w:eastAsia="仿宋_GB2312" w:cs="Times New Roman"/>
          <w:bCs/>
          <w:kern w:val="0"/>
          <w:szCs w:val="21"/>
        </w:rPr>
      </w:pPr>
    </w:p>
    <w:p w14:paraId="30A0635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3B4AEAC">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EB1BB4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12820440">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祁阳市商务局</w:t>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0"/>
        <w:tblW w:w="145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16"/>
        <w:gridCol w:w="1096"/>
        <w:gridCol w:w="766"/>
        <w:gridCol w:w="2498"/>
        <w:gridCol w:w="972"/>
        <w:gridCol w:w="766"/>
        <w:gridCol w:w="3692"/>
        <w:gridCol w:w="876"/>
      </w:tblGrid>
      <w:tr w14:paraId="6F48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D9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95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9E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r>
      <w:tr w14:paraId="61B3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F7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科目编码</w:t>
            </w:r>
          </w:p>
        </w:tc>
        <w:tc>
          <w:tcPr>
            <w:tcW w:w="3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CD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E2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A5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科目编码</w:t>
            </w:r>
          </w:p>
        </w:tc>
        <w:tc>
          <w:tcPr>
            <w:tcW w:w="2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FE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B1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46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科目编码</w:t>
            </w:r>
          </w:p>
        </w:tc>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09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34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r>
      <w:tr w14:paraId="172D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E9B4B">
            <w:pPr>
              <w:jc w:val="center"/>
              <w:rPr>
                <w:rFonts w:hint="eastAsia" w:ascii="宋体" w:hAnsi="宋体" w:eastAsia="宋体" w:cs="宋体"/>
                <w:i w:val="0"/>
                <w:iCs w:val="0"/>
                <w:color w:val="000000"/>
                <w:sz w:val="22"/>
                <w:szCs w:val="22"/>
                <w:u w:val="none"/>
              </w:rPr>
            </w:pPr>
          </w:p>
        </w:tc>
        <w:tc>
          <w:tcPr>
            <w:tcW w:w="3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57F05">
            <w:pPr>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511BF">
            <w:pPr>
              <w:jc w:val="center"/>
              <w:rPr>
                <w:rFonts w:hint="eastAsia" w:ascii="宋体" w:hAnsi="宋体" w:eastAsia="宋体" w:cs="宋体"/>
                <w:i w:val="0"/>
                <w:iCs w:val="0"/>
                <w:color w:val="000000"/>
                <w:sz w:val="22"/>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EC9F">
            <w:pPr>
              <w:jc w:val="center"/>
              <w:rPr>
                <w:rFonts w:hint="eastAsia" w:ascii="宋体" w:hAnsi="宋体" w:eastAsia="宋体" w:cs="宋体"/>
                <w:i w:val="0"/>
                <w:iCs w:val="0"/>
                <w:color w:val="000000"/>
                <w:sz w:val="22"/>
                <w:szCs w:val="22"/>
                <w:u w:val="none"/>
              </w:rPr>
            </w:pPr>
          </w:p>
        </w:tc>
        <w:tc>
          <w:tcPr>
            <w:tcW w:w="2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94C58">
            <w:pPr>
              <w:jc w:val="center"/>
              <w:rPr>
                <w:rFonts w:hint="eastAsia" w:ascii="宋体" w:hAnsi="宋体" w:eastAsia="宋体" w:cs="宋体"/>
                <w:i w:val="0"/>
                <w:iCs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4653">
            <w:pPr>
              <w:jc w:val="center"/>
              <w:rPr>
                <w:rFonts w:hint="eastAsia" w:ascii="宋体" w:hAnsi="宋体" w:eastAsia="宋体" w:cs="宋体"/>
                <w:i w:val="0"/>
                <w:iCs w:val="0"/>
                <w:color w:val="000000"/>
                <w:sz w:val="22"/>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50FED">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66AB">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B192">
            <w:pPr>
              <w:jc w:val="center"/>
              <w:rPr>
                <w:rFonts w:hint="eastAsia" w:ascii="宋体" w:hAnsi="宋体" w:eastAsia="宋体" w:cs="宋体"/>
                <w:i w:val="0"/>
                <w:iCs w:val="0"/>
                <w:color w:val="000000"/>
                <w:sz w:val="22"/>
                <w:szCs w:val="22"/>
                <w:u w:val="none"/>
              </w:rPr>
            </w:pPr>
          </w:p>
        </w:tc>
      </w:tr>
      <w:tr w14:paraId="6651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1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6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工资福利支出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B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375.08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4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B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商品和服务支出</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4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7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3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1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021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1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30101</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A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基本工资</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8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132.21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B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30201</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8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办公费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80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1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1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D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611D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C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30102</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B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津贴补贴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D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60.98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6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30202</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B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印刷费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1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3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C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7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428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C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30103</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8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奖金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0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76.41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D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30203</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5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咨询费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98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8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5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706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0.00</w:t>
            </w:r>
          </w:p>
        </w:tc>
      </w:tr>
      <w:tr w14:paraId="1121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D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30106</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6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伙食补助费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D421">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1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30204</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7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手续费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21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C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3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7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59E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E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30107</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2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绩效工资</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4152">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C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30205</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7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水费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5A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7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F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87F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0.00</w:t>
            </w:r>
          </w:p>
        </w:tc>
      </w:tr>
      <w:tr w14:paraId="7D3F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D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30108</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E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机关事业单位基本养老保险缴费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24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39.80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C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30206</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C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电费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E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0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E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D9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DBB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1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30109</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B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职业年金缴费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7169">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3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30207</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9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邮电费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35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6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A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8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36A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D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30110</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4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职工基本医疗保险缴费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8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3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30208</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D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取暖费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69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7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7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61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D91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8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30111</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D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公务员医疗补助缴费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D55C">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3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30209</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2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物业管理费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8C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C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4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A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24C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6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30112</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6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其他社会保障缴费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8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5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30211</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0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差旅费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0F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3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7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7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49C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1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30113</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6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住房公积金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0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29.45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3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30212</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E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因公出国（境）费用</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D8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0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8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6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3716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F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30114</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0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医疗费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EA9B">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E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30213</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B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维修（护）费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E5F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8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6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77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2A3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D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30199</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E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其他工资福利支出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74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C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30214</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C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租赁费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AFB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D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0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2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544D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2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7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对个人和家庭的补助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30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38.43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8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30215</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0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会议费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CF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8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6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5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793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9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30301</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C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离休费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AF92">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8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30216</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C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培训费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5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E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2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3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ED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8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30302</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F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退休费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B7F2">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7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30217</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9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公务接待费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AA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A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7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6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0390E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3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30303</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D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退职（役）费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B723">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5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30218</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A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专用材料费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A8D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9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E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7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514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A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30304</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0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抚恤金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C9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37.36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E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30224</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3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被装购置费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35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6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E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6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DA3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2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30305</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0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生活补助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1884">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F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30225</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F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专用燃料费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8C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1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0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6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02C8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A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30306</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B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救济费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9318">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6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30226</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A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劳务费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0E1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D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8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6E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524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257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30307</w:t>
            </w:r>
          </w:p>
        </w:tc>
        <w:tc>
          <w:tcPr>
            <w:tcW w:w="35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C2F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医疗费补助</w:t>
            </w:r>
          </w:p>
        </w:tc>
        <w:tc>
          <w:tcPr>
            <w:tcW w:w="10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525FE8">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ED00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30227</w:t>
            </w:r>
          </w:p>
        </w:tc>
        <w:tc>
          <w:tcPr>
            <w:tcW w:w="249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F66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委托业务费</w:t>
            </w:r>
          </w:p>
        </w:tc>
        <w:tc>
          <w:tcPr>
            <w:tcW w:w="97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F8FF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3CB97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1756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5738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86A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B9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30308</w:t>
            </w: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0B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助学金</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BA8E7">
            <w:pPr>
              <w:jc w:val="right"/>
              <w:rPr>
                <w:rFonts w:hint="eastAsia" w:ascii="宋体" w:hAnsi="宋体" w:eastAsia="宋体" w:cs="宋体"/>
                <w:i w:val="0"/>
                <w:iCs w:val="0"/>
                <w:color w:val="000000"/>
                <w:sz w:val="22"/>
                <w:szCs w:val="22"/>
                <w:u w:val="none"/>
              </w:rPr>
            </w:pP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02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30228</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B1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工会经费</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4C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AA8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39908</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14:paraId="62F8A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对民间非营利组织和群众性自治组织补贴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39E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947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BF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30309</w:t>
            </w: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A4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奖励金</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FBDA1">
            <w:pPr>
              <w:jc w:val="right"/>
              <w:rPr>
                <w:rFonts w:hint="eastAsia" w:ascii="宋体" w:hAnsi="宋体" w:eastAsia="宋体" w:cs="宋体"/>
                <w:i w:val="0"/>
                <w:iCs w:val="0"/>
                <w:color w:val="000000"/>
                <w:sz w:val="22"/>
                <w:szCs w:val="22"/>
                <w:u w:val="none"/>
              </w:rPr>
            </w:pP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22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30229</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F2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福利费</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60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F04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FCB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经常性赠与</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6AA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1D7F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B5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30310</w:t>
            </w: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9F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个人农业生产补贴</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BA7FD">
            <w:pPr>
              <w:jc w:val="right"/>
              <w:rPr>
                <w:rFonts w:hint="eastAsia" w:ascii="宋体" w:hAnsi="宋体" w:eastAsia="宋体" w:cs="宋体"/>
                <w:i w:val="0"/>
                <w:iCs w:val="0"/>
                <w:color w:val="000000"/>
                <w:sz w:val="22"/>
                <w:szCs w:val="22"/>
                <w:u w:val="none"/>
              </w:rPr>
            </w:pP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23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30231</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FD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公务用车运行维护费</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E0BB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4D5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709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资本性赠与</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572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43E5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A2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30311</w:t>
            </w: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59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代缴社会保险费</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F29C0">
            <w:pPr>
              <w:jc w:val="right"/>
              <w:rPr>
                <w:rFonts w:hint="eastAsia" w:ascii="宋体" w:hAnsi="宋体" w:eastAsia="宋体" w:cs="宋体"/>
                <w:i w:val="0"/>
                <w:iCs w:val="0"/>
                <w:color w:val="000000"/>
                <w:sz w:val="22"/>
                <w:szCs w:val="22"/>
                <w:u w:val="none"/>
              </w:rPr>
            </w:pP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91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30239</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14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其他交通费用</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F94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6FA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A82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48F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14:paraId="278E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58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30399</w:t>
            </w: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6D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其他对个人和家庭的补助</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679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23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30240</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A2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税金及附加费用</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F6E3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FA3A28">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0843EA">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C467A2">
            <w:pPr>
              <w:jc w:val="right"/>
              <w:rPr>
                <w:rFonts w:hint="eastAsia" w:ascii="宋体" w:hAnsi="宋体" w:eastAsia="宋体" w:cs="宋体"/>
                <w:i w:val="0"/>
                <w:iCs w:val="0"/>
                <w:color w:val="000000"/>
                <w:sz w:val="22"/>
                <w:szCs w:val="22"/>
                <w:u w:val="none"/>
              </w:rPr>
            </w:pPr>
          </w:p>
        </w:tc>
      </w:tr>
      <w:tr w14:paraId="56E0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89EC3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C73D53">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E4996A">
            <w:pPr>
              <w:jc w:val="right"/>
              <w:rPr>
                <w:rFonts w:hint="eastAsia" w:ascii="宋体" w:hAnsi="宋体" w:eastAsia="宋体" w:cs="宋体"/>
                <w:i w:val="0"/>
                <w:iCs w:val="0"/>
                <w:color w:val="000000"/>
                <w:sz w:val="22"/>
                <w:szCs w:val="22"/>
                <w:u w:val="none"/>
              </w:rPr>
            </w:pP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1E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30299</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5C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其他商品和服务支出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3A1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640AC2">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2AAAC1">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C9DC1D">
            <w:pPr>
              <w:jc w:val="right"/>
              <w:rPr>
                <w:rFonts w:hint="eastAsia" w:ascii="宋体" w:hAnsi="宋体" w:eastAsia="宋体" w:cs="宋体"/>
                <w:i w:val="0"/>
                <w:iCs w:val="0"/>
                <w:color w:val="000000"/>
                <w:sz w:val="22"/>
                <w:szCs w:val="22"/>
                <w:u w:val="none"/>
              </w:rPr>
            </w:pPr>
          </w:p>
        </w:tc>
      </w:tr>
      <w:tr w14:paraId="3A86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0A867E">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4EC644">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DC691E">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2AF8A0">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1EA16E">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1888EE">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0B5732">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3B35A2">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00F427">
            <w:pPr>
              <w:jc w:val="right"/>
              <w:rPr>
                <w:rFonts w:hint="eastAsia" w:ascii="宋体" w:hAnsi="宋体" w:eastAsia="宋体" w:cs="宋体"/>
                <w:i w:val="0"/>
                <w:iCs w:val="0"/>
                <w:color w:val="000000"/>
                <w:sz w:val="20"/>
                <w:szCs w:val="20"/>
                <w:u w:val="none"/>
              </w:rPr>
            </w:pPr>
          </w:p>
        </w:tc>
      </w:tr>
      <w:tr w14:paraId="394C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8EF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人员经费合计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6F6E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rPr>
              <w:t>413.51</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A386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公用经费合计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367BB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46.08</w:t>
            </w:r>
          </w:p>
        </w:tc>
      </w:tr>
    </w:tbl>
    <w:p w14:paraId="1AD4048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CFFC98C">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8005A5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4C3F91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3CD7E1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7A82E9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509F1C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A73D74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EED51C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37E10E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876532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9420A3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636596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27B29E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4CCD110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祁阳市商务局</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838"/>
        <w:gridCol w:w="1357"/>
        <w:gridCol w:w="1943"/>
        <w:gridCol w:w="1919"/>
        <w:gridCol w:w="1935"/>
        <w:gridCol w:w="1918"/>
        <w:gridCol w:w="1919"/>
      </w:tblGrid>
      <w:tr w14:paraId="7C203436">
        <w:tblPrEx>
          <w:tblCellMar>
            <w:top w:w="0" w:type="dxa"/>
            <w:left w:w="108" w:type="dxa"/>
            <w:bottom w:w="0" w:type="dxa"/>
            <w:right w:w="108" w:type="dxa"/>
          </w:tblCellMar>
        </w:tblPrEx>
        <w:trPr>
          <w:trHeight w:val="459" w:hRule="atLeast"/>
          <w:jc w:val="center"/>
        </w:trPr>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699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0"/>
                <w:rFonts w:hint="default" w:ascii="Times New Roman" w:hAnsi="Times New Roman" w:eastAsia="仿宋_GB2312" w:cs="Times New Roman"/>
                <w:b/>
                <w:bCs/>
                <w:lang w:bidi="ar"/>
              </w:rPr>
              <w:t xml:space="preserve">   </w:t>
            </w:r>
            <w:r>
              <w:rPr>
                <w:rStyle w:val="21"/>
                <w:rFonts w:hint="default" w:ascii="Times New Roman" w:hAnsi="Times New Roman" w:eastAsia="仿宋_GB2312" w:cs="Times New Roman"/>
                <w:b/>
                <w:bCs/>
                <w:lang w:bidi="ar"/>
              </w:rPr>
              <w:t>目</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E15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951F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A60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2FDB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775FEE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7A3A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4FC4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4CC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732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CCF8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3A9A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F62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3FD17">
            <w:pPr>
              <w:widowControl/>
              <w:jc w:val="center"/>
              <w:rPr>
                <w:rFonts w:ascii="Times New Roman" w:hAnsi="Times New Roman" w:eastAsia="仿宋_GB2312" w:cs="Times New Roman"/>
                <w:color w:val="000000"/>
                <w:sz w:val="24"/>
                <w:szCs w:val="24"/>
              </w:rPr>
            </w:pPr>
          </w:p>
        </w:tc>
      </w:tr>
      <w:tr w14:paraId="122F30D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8489C">
            <w:pPr>
              <w:jc w:val="center"/>
              <w:rPr>
                <w:rFonts w:ascii="Times New Roman" w:hAnsi="Times New Roman" w:eastAsia="仿宋_GB2312" w:cs="Times New Roman"/>
                <w:color w:val="000000"/>
                <w:sz w:val="24"/>
                <w:szCs w:val="24"/>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F1115">
            <w:pPr>
              <w:jc w:val="center"/>
              <w:rPr>
                <w:rFonts w:ascii="Times New Roman" w:hAnsi="Times New Roman" w:eastAsia="仿宋_GB2312" w:cs="Times New Roman"/>
                <w:color w:val="000000"/>
                <w:sz w:val="24"/>
                <w:szCs w:val="24"/>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5F31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92B6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259D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414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9434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04B04">
            <w:pPr>
              <w:jc w:val="center"/>
              <w:rPr>
                <w:rFonts w:ascii="Times New Roman" w:hAnsi="Times New Roman" w:eastAsia="仿宋_GB2312" w:cs="Times New Roman"/>
                <w:color w:val="000000"/>
                <w:sz w:val="24"/>
                <w:szCs w:val="24"/>
              </w:rPr>
            </w:pPr>
          </w:p>
        </w:tc>
      </w:tr>
      <w:tr w14:paraId="5610DC3F">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2E158">
            <w:pPr>
              <w:jc w:val="center"/>
              <w:rPr>
                <w:rFonts w:ascii="Times New Roman" w:hAnsi="Times New Roman" w:eastAsia="仿宋_GB2312" w:cs="Times New Roman"/>
                <w:color w:val="000000"/>
                <w:sz w:val="24"/>
                <w:szCs w:val="24"/>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1918">
            <w:pPr>
              <w:jc w:val="center"/>
              <w:rPr>
                <w:rFonts w:ascii="Times New Roman" w:hAnsi="Times New Roman" w:eastAsia="仿宋_GB2312" w:cs="Times New Roman"/>
                <w:color w:val="000000"/>
                <w:sz w:val="24"/>
                <w:szCs w:val="24"/>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A109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4C2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B72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A8D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D19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26214">
            <w:pPr>
              <w:jc w:val="center"/>
              <w:rPr>
                <w:rFonts w:ascii="Times New Roman" w:hAnsi="Times New Roman" w:eastAsia="仿宋_GB2312" w:cs="Times New Roman"/>
                <w:color w:val="000000"/>
                <w:sz w:val="24"/>
                <w:szCs w:val="24"/>
              </w:rPr>
            </w:pPr>
          </w:p>
        </w:tc>
      </w:tr>
      <w:tr w14:paraId="7EA060FB">
        <w:tblPrEx>
          <w:tblCellMar>
            <w:top w:w="0" w:type="dxa"/>
            <w:left w:w="108" w:type="dxa"/>
            <w:bottom w:w="0" w:type="dxa"/>
            <w:right w:w="108" w:type="dxa"/>
          </w:tblCellMar>
        </w:tblPrEx>
        <w:trPr>
          <w:trHeight w:val="509" w:hRule="atLeast"/>
          <w:jc w:val="center"/>
        </w:trPr>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223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F4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AE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51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B7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2B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83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459C56D9">
        <w:tblPrEx>
          <w:tblCellMar>
            <w:top w:w="0" w:type="dxa"/>
            <w:left w:w="108" w:type="dxa"/>
            <w:bottom w:w="0" w:type="dxa"/>
            <w:right w:w="108" w:type="dxa"/>
          </w:tblCellMar>
        </w:tblPrEx>
        <w:trPr>
          <w:trHeight w:val="509" w:hRule="atLeast"/>
          <w:jc w:val="center"/>
        </w:trPr>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F71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531E">
            <w:pPr>
              <w:jc w:val="right"/>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5C71">
            <w:pPr>
              <w:keepNext w:val="0"/>
              <w:keepLines w:val="0"/>
              <w:widowControl/>
              <w:suppressLineNumbers w:val="0"/>
              <w:jc w:val="center"/>
              <w:textAlignment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46A6">
            <w:pPr>
              <w:keepNext w:val="0"/>
              <w:keepLines w:val="0"/>
              <w:widowControl/>
              <w:suppressLineNumbers w:val="0"/>
              <w:jc w:val="center"/>
              <w:textAlignment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6156">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24F9">
            <w:pPr>
              <w:keepNext w:val="0"/>
              <w:keepLines w:val="0"/>
              <w:widowControl/>
              <w:suppressLineNumbers w:val="0"/>
              <w:jc w:val="right"/>
              <w:textAlignment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B679">
            <w:pPr>
              <w:jc w:val="right"/>
              <w:rPr>
                <w:rFonts w:ascii="Times New Roman" w:hAnsi="Times New Roman" w:eastAsia="仿宋_GB2312" w:cs="Times New Roman"/>
                <w:color w:val="000000"/>
                <w:sz w:val="24"/>
                <w:szCs w:val="24"/>
              </w:rPr>
            </w:pPr>
          </w:p>
        </w:tc>
      </w:tr>
      <w:tr w14:paraId="5E4AE5A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186C">
            <w:pPr>
              <w:keepNext w:val="0"/>
              <w:keepLines w:val="0"/>
              <w:widowControl/>
              <w:suppressLineNumbers w:val="0"/>
              <w:jc w:val="left"/>
              <w:textAlignment w:val="center"/>
              <w:rPr>
                <w:rFonts w:ascii="Times New Roman" w:hAnsi="Times New Roman" w:eastAsia="仿宋_GB2312" w:cs="Times New Roman"/>
                <w:color w:val="000000"/>
                <w:sz w:val="24"/>
                <w:szCs w:val="24"/>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22B2">
            <w:pPr>
              <w:keepNext w:val="0"/>
              <w:keepLines w:val="0"/>
              <w:widowControl/>
              <w:suppressLineNumbers w:val="0"/>
              <w:jc w:val="left"/>
              <w:textAlignment w:val="center"/>
              <w:rPr>
                <w:rFonts w:ascii="Times New Roman" w:hAnsi="Times New Roman" w:eastAsia="仿宋_GB2312" w:cs="Times New Roman"/>
                <w:color w:val="000000"/>
                <w:sz w:val="20"/>
                <w:szCs w:val="20"/>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45BF">
            <w:pPr>
              <w:jc w:val="right"/>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2F5B">
            <w:pPr>
              <w:keepNext w:val="0"/>
              <w:keepLines w:val="0"/>
              <w:widowControl/>
              <w:suppressLineNumbers w:val="0"/>
              <w:jc w:val="center"/>
              <w:textAlignment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CEA1">
            <w:pPr>
              <w:keepNext w:val="0"/>
              <w:keepLines w:val="0"/>
              <w:widowControl/>
              <w:suppressLineNumbers w:val="0"/>
              <w:jc w:val="right"/>
              <w:textAlignment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17C1">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36B1">
            <w:pPr>
              <w:keepNext w:val="0"/>
              <w:keepLines w:val="0"/>
              <w:widowControl/>
              <w:suppressLineNumbers w:val="0"/>
              <w:jc w:val="right"/>
              <w:textAlignment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6DC7">
            <w:pPr>
              <w:jc w:val="right"/>
              <w:rPr>
                <w:rFonts w:ascii="Times New Roman" w:hAnsi="Times New Roman" w:eastAsia="仿宋_GB2312" w:cs="Times New Roman"/>
                <w:color w:val="000000"/>
                <w:sz w:val="24"/>
                <w:szCs w:val="24"/>
              </w:rPr>
            </w:pPr>
          </w:p>
        </w:tc>
      </w:tr>
      <w:tr w14:paraId="56E9BCF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0FDF">
            <w:pPr>
              <w:jc w:val="center"/>
              <w:rPr>
                <w:rFonts w:ascii="Times New Roman" w:hAnsi="Times New Roman" w:eastAsia="仿宋_GB2312" w:cs="Times New Roman"/>
                <w:color w:val="000000"/>
                <w:sz w:val="24"/>
                <w:szCs w:val="24"/>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F7C7">
            <w:pPr>
              <w:rPr>
                <w:rFonts w:ascii="Times New Roman" w:hAnsi="Times New Roman" w:eastAsia="仿宋_GB2312" w:cs="Times New Roman"/>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32E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B0F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8E6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D56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874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B70E">
            <w:pPr>
              <w:rPr>
                <w:rFonts w:ascii="Times New Roman" w:hAnsi="Times New Roman" w:eastAsia="仿宋_GB2312" w:cs="Times New Roman"/>
                <w:color w:val="000000"/>
                <w:sz w:val="24"/>
                <w:szCs w:val="24"/>
              </w:rPr>
            </w:pPr>
          </w:p>
        </w:tc>
      </w:tr>
      <w:tr w14:paraId="712E441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0931">
            <w:pPr>
              <w:jc w:val="center"/>
              <w:rPr>
                <w:rFonts w:ascii="Times New Roman" w:hAnsi="Times New Roman" w:eastAsia="仿宋_GB2312" w:cs="Times New Roman"/>
                <w:color w:val="000000"/>
                <w:sz w:val="24"/>
                <w:szCs w:val="24"/>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890C">
            <w:pPr>
              <w:rPr>
                <w:rFonts w:ascii="Times New Roman" w:hAnsi="Times New Roman" w:eastAsia="仿宋_GB2312" w:cs="Times New Roman"/>
                <w:color w:val="000000"/>
                <w:sz w:val="20"/>
                <w:szCs w:val="20"/>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680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5BF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BDD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28C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D0E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CCA3">
            <w:pPr>
              <w:rPr>
                <w:rFonts w:ascii="Times New Roman" w:hAnsi="Times New Roman" w:eastAsia="仿宋_GB2312" w:cs="Times New Roman"/>
                <w:color w:val="000000"/>
                <w:sz w:val="24"/>
                <w:szCs w:val="24"/>
              </w:rPr>
            </w:pPr>
          </w:p>
        </w:tc>
      </w:tr>
      <w:tr w14:paraId="4FD681F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3A8A">
            <w:pPr>
              <w:jc w:val="center"/>
              <w:rPr>
                <w:rFonts w:ascii="Times New Roman" w:hAnsi="Times New Roman" w:eastAsia="仿宋_GB2312" w:cs="Times New Roman"/>
                <w:color w:val="000000"/>
                <w:sz w:val="24"/>
                <w:szCs w:val="24"/>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56C0">
            <w:pPr>
              <w:rPr>
                <w:rFonts w:ascii="Times New Roman" w:hAnsi="Times New Roman" w:eastAsia="仿宋_GB2312" w:cs="Times New Roman"/>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5E0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D34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90B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949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433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70E8">
            <w:pPr>
              <w:rPr>
                <w:rFonts w:ascii="Times New Roman" w:hAnsi="Times New Roman" w:eastAsia="仿宋_GB2312" w:cs="Times New Roman"/>
                <w:color w:val="000000"/>
                <w:sz w:val="24"/>
                <w:szCs w:val="24"/>
              </w:rPr>
            </w:pPr>
          </w:p>
        </w:tc>
      </w:tr>
      <w:tr w14:paraId="4EF75CB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DAB5">
            <w:pPr>
              <w:jc w:val="center"/>
              <w:rPr>
                <w:rFonts w:ascii="Times New Roman" w:hAnsi="Times New Roman" w:eastAsia="仿宋_GB2312" w:cs="Times New Roman"/>
                <w:color w:val="000000"/>
                <w:sz w:val="24"/>
                <w:szCs w:val="24"/>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67BB">
            <w:pPr>
              <w:rPr>
                <w:rFonts w:ascii="Times New Roman" w:hAnsi="Times New Roman" w:eastAsia="仿宋_GB2312" w:cs="Times New Roman"/>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96F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21C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142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AF6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E6A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88F6">
            <w:pPr>
              <w:rPr>
                <w:rFonts w:ascii="Times New Roman" w:hAnsi="Times New Roman" w:eastAsia="仿宋_GB2312" w:cs="Times New Roman"/>
                <w:color w:val="000000"/>
                <w:sz w:val="24"/>
                <w:szCs w:val="24"/>
              </w:rPr>
            </w:pPr>
          </w:p>
        </w:tc>
      </w:tr>
      <w:tr w14:paraId="3061FC5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F5A5">
            <w:pPr>
              <w:jc w:val="center"/>
              <w:rPr>
                <w:rFonts w:ascii="Times New Roman" w:hAnsi="Times New Roman" w:eastAsia="仿宋_GB2312" w:cs="Times New Roman"/>
                <w:color w:val="000000"/>
                <w:sz w:val="24"/>
                <w:szCs w:val="24"/>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1EA7">
            <w:pPr>
              <w:rPr>
                <w:rFonts w:ascii="Times New Roman" w:hAnsi="Times New Roman" w:eastAsia="仿宋_GB2312" w:cs="Times New Roman"/>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986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D7D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EE0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D0A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65C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D338">
            <w:pPr>
              <w:rPr>
                <w:rFonts w:ascii="Times New Roman" w:hAnsi="Times New Roman" w:eastAsia="仿宋_GB2312" w:cs="Times New Roman"/>
                <w:color w:val="000000"/>
                <w:sz w:val="24"/>
                <w:szCs w:val="24"/>
              </w:rPr>
            </w:pPr>
          </w:p>
        </w:tc>
      </w:tr>
    </w:tbl>
    <w:p w14:paraId="2533A17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B9C10AC">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w:t>
      </w:r>
      <w:r>
        <w:rPr>
          <w:rFonts w:hint="eastAsia" w:ascii="Times New Roman" w:hAnsi="Times New Roman" w:eastAsia="楷体_GB2312" w:cs="Times New Roman"/>
          <w:b/>
          <w:bCs/>
          <w:kern w:val="0"/>
          <w:sz w:val="24"/>
          <w:szCs w:val="24"/>
          <w:lang w:bidi="ar"/>
        </w:rPr>
        <w:t>政府性基金预算财政拨款收入支出</w:t>
      </w:r>
      <w:r>
        <w:rPr>
          <w:rFonts w:ascii="Times New Roman" w:hAnsi="Times New Roman" w:eastAsia="楷体_GB2312" w:cs="Times New Roman"/>
          <w:b/>
          <w:bCs/>
          <w:kern w:val="0"/>
          <w:sz w:val="24"/>
          <w:szCs w:val="24"/>
          <w:lang w:bidi="ar"/>
        </w:rPr>
        <w:t>，故本表无数据。</w:t>
      </w:r>
    </w:p>
    <w:p w14:paraId="79ED6201">
      <w:pPr>
        <w:widowControl/>
        <w:jc w:val="center"/>
        <w:rPr>
          <w:rFonts w:ascii="Times New Roman" w:hAnsi="Times New Roman" w:eastAsia="方正小标宋_GBK" w:cs="Times New Roman"/>
          <w:color w:val="000000"/>
          <w:kern w:val="0"/>
          <w:sz w:val="36"/>
          <w:szCs w:val="36"/>
        </w:rPr>
      </w:pPr>
    </w:p>
    <w:p w14:paraId="48754A01">
      <w:pPr>
        <w:widowControl/>
        <w:spacing w:line="400" w:lineRule="exact"/>
        <w:textAlignment w:val="center"/>
        <w:rPr>
          <w:rFonts w:ascii="Times New Roman" w:hAnsi="Times New Roman" w:eastAsia="黑体" w:cs="Times New Roman"/>
          <w:color w:val="000000"/>
          <w:kern w:val="0"/>
          <w:sz w:val="36"/>
          <w:szCs w:val="36"/>
          <w:lang w:bidi="ar"/>
        </w:rPr>
      </w:pPr>
    </w:p>
    <w:p w14:paraId="26E2D38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B49048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E6BAED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C6DD9B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71DA15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公开08表</w:t>
      </w:r>
    </w:p>
    <w:p w14:paraId="03F1D43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祁阳市商务局</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65EC464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312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2"/>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358B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429842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2E0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0DD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08E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EB3D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E13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6A30FAEC">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A18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96A9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1C0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167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3A85">
            <w:pPr>
              <w:jc w:val="center"/>
              <w:rPr>
                <w:rFonts w:ascii="Times New Roman" w:hAnsi="Times New Roman" w:eastAsia="仿宋_GB2312" w:cs="Times New Roman"/>
                <w:color w:val="000000"/>
                <w:sz w:val="24"/>
                <w:szCs w:val="24"/>
              </w:rPr>
            </w:pPr>
          </w:p>
        </w:tc>
      </w:tr>
      <w:tr w14:paraId="12A9FFDE">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D77D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730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4D8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6C4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6AB61">
            <w:pPr>
              <w:jc w:val="center"/>
              <w:rPr>
                <w:rFonts w:ascii="Times New Roman" w:hAnsi="Times New Roman" w:eastAsia="仿宋_GB2312" w:cs="Times New Roman"/>
                <w:color w:val="000000"/>
                <w:sz w:val="24"/>
                <w:szCs w:val="24"/>
              </w:rPr>
            </w:pPr>
          </w:p>
        </w:tc>
      </w:tr>
      <w:tr w14:paraId="70646BB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5C3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CDF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A1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CBC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3753D06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C56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CF6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8BA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7E06">
            <w:pPr>
              <w:jc w:val="center"/>
              <w:rPr>
                <w:rFonts w:ascii="Times New Roman" w:hAnsi="Times New Roman" w:eastAsia="仿宋_GB2312" w:cs="Times New Roman"/>
                <w:color w:val="000000"/>
                <w:sz w:val="24"/>
                <w:szCs w:val="24"/>
              </w:rPr>
            </w:pPr>
          </w:p>
        </w:tc>
      </w:tr>
      <w:tr w14:paraId="67A29C7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977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D71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55D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50A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9842">
            <w:pPr>
              <w:rPr>
                <w:rFonts w:ascii="Times New Roman" w:hAnsi="Times New Roman" w:eastAsia="仿宋_GB2312" w:cs="Times New Roman"/>
                <w:color w:val="000000"/>
                <w:sz w:val="24"/>
                <w:szCs w:val="24"/>
              </w:rPr>
            </w:pPr>
          </w:p>
        </w:tc>
      </w:tr>
      <w:tr w14:paraId="3717E3A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1A8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3FD9">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BDF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746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EF37">
            <w:pPr>
              <w:rPr>
                <w:rFonts w:ascii="Times New Roman" w:hAnsi="Times New Roman" w:eastAsia="仿宋_GB2312" w:cs="Times New Roman"/>
                <w:color w:val="000000"/>
                <w:sz w:val="24"/>
                <w:szCs w:val="24"/>
              </w:rPr>
            </w:pPr>
          </w:p>
        </w:tc>
      </w:tr>
      <w:tr w14:paraId="081324A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E19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433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6C2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A30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0F6F">
            <w:pPr>
              <w:rPr>
                <w:rFonts w:ascii="Times New Roman" w:hAnsi="Times New Roman" w:eastAsia="宋体" w:cs="Times New Roman"/>
                <w:color w:val="000000"/>
                <w:sz w:val="24"/>
                <w:szCs w:val="24"/>
              </w:rPr>
            </w:pPr>
          </w:p>
        </w:tc>
      </w:tr>
      <w:tr w14:paraId="4CB6E5A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1B3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86B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AE7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CDA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4F7C">
            <w:pPr>
              <w:rPr>
                <w:rFonts w:ascii="Times New Roman" w:hAnsi="Times New Roman" w:eastAsia="宋体" w:cs="Times New Roman"/>
                <w:color w:val="000000"/>
                <w:sz w:val="24"/>
                <w:szCs w:val="24"/>
              </w:rPr>
            </w:pPr>
          </w:p>
        </w:tc>
      </w:tr>
      <w:tr w14:paraId="79A4C41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3AC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00E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627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F7F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DE07">
            <w:pPr>
              <w:rPr>
                <w:rFonts w:ascii="Times New Roman" w:hAnsi="Times New Roman" w:eastAsia="宋体" w:cs="Times New Roman"/>
                <w:color w:val="000000"/>
                <w:sz w:val="24"/>
                <w:szCs w:val="24"/>
              </w:rPr>
            </w:pPr>
          </w:p>
        </w:tc>
      </w:tr>
      <w:tr w14:paraId="2A5BA2E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B1C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0FC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11B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E6C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612C">
            <w:pPr>
              <w:rPr>
                <w:rFonts w:ascii="Times New Roman" w:hAnsi="Times New Roman" w:eastAsia="宋体" w:cs="Times New Roman"/>
                <w:color w:val="000000"/>
                <w:sz w:val="24"/>
                <w:szCs w:val="24"/>
              </w:rPr>
            </w:pPr>
          </w:p>
        </w:tc>
      </w:tr>
    </w:tbl>
    <w:p w14:paraId="152867E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F1887FD">
      <w:pPr>
        <w:widowControl/>
        <w:jc w:val="left"/>
        <w:textAlignment w:val="center"/>
        <w:rPr>
          <w:rFonts w:ascii="Times New Roman" w:hAnsi="Times New Roman" w:eastAsia="宋体" w:cs="Times New Roman"/>
          <w:color w:val="000000"/>
          <w:kern w:val="0"/>
          <w:sz w:val="24"/>
          <w:szCs w:val="24"/>
          <w:lang w:bidi="ar"/>
        </w:rPr>
      </w:pPr>
    </w:p>
    <w:p w14:paraId="00E86479">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4039BFFD">
      <w:pPr>
        <w:widowControl/>
        <w:jc w:val="center"/>
        <w:rPr>
          <w:rFonts w:ascii="Times New Roman" w:hAnsi="Times New Roman" w:eastAsia="方正小标宋_GBK" w:cs="Times New Roman"/>
          <w:color w:val="000000"/>
          <w:kern w:val="0"/>
          <w:sz w:val="36"/>
          <w:szCs w:val="36"/>
        </w:rPr>
      </w:pPr>
    </w:p>
    <w:p w14:paraId="08D8F0F7">
      <w:pPr>
        <w:pStyle w:val="7"/>
        <w:spacing w:line="400" w:lineRule="exact"/>
        <w:rPr>
          <w:rFonts w:ascii="Times New Roman" w:hAnsi="Times New Roman" w:eastAsia="华文中宋" w:cs="Times New Roman"/>
          <w:color w:val="000000"/>
          <w:kern w:val="0"/>
          <w:sz w:val="32"/>
          <w:szCs w:val="32"/>
          <w:lang w:bidi="ar"/>
        </w:rPr>
      </w:pPr>
    </w:p>
    <w:p w14:paraId="5DA6C1A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7215DA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34EABA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07C0489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hint="eastAsia" w:ascii="Times New Roman" w:hAnsi="Times New Roman" w:eastAsia="楷体_GB2312" w:cs="Times New Roman"/>
          <w:color w:val="000000"/>
          <w:sz w:val="20"/>
          <w:szCs w:val="20"/>
          <w:lang w:eastAsia="zh-CN"/>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祁阳市商务局</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0"/>
        <w:tblW w:w="5113" w:type="pct"/>
        <w:jc w:val="center"/>
        <w:tblLayout w:type="autofit"/>
        <w:tblCellMar>
          <w:top w:w="0" w:type="dxa"/>
          <w:left w:w="108" w:type="dxa"/>
          <w:bottom w:w="0" w:type="dxa"/>
          <w:right w:w="108" w:type="dxa"/>
        </w:tblCellMar>
      </w:tblPr>
      <w:tblGrid>
        <w:gridCol w:w="934"/>
        <w:gridCol w:w="1227"/>
        <w:gridCol w:w="1085"/>
        <w:gridCol w:w="1187"/>
        <w:gridCol w:w="1425"/>
        <w:gridCol w:w="1378"/>
        <w:gridCol w:w="1050"/>
        <w:gridCol w:w="1166"/>
        <w:gridCol w:w="1166"/>
        <w:gridCol w:w="1166"/>
        <w:gridCol w:w="1358"/>
        <w:gridCol w:w="1399"/>
      </w:tblGrid>
      <w:tr w14:paraId="663CFCFB">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2D713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DA1A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392EED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A98F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0D8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82A7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D4B3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5B6F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54A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C698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7528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961994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C11C2">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E730">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70E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9D47">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14:paraId="1248A56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8332">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14:paraId="71BD945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4F5EF">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7770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DFAF1">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CB3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F6F0">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14:paraId="58BC3BA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6E1A">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14:paraId="3BB618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A54EF">
            <w:pPr>
              <w:jc w:val="center"/>
              <w:rPr>
                <w:rFonts w:ascii="Times New Roman" w:hAnsi="Times New Roman" w:eastAsia="仿宋_GB2312" w:cs="Times New Roman"/>
                <w:color w:val="000000"/>
                <w:sz w:val="22"/>
              </w:rPr>
            </w:pPr>
          </w:p>
        </w:tc>
      </w:tr>
      <w:tr w14:paraId="2C1B741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F6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BD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91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93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F1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7C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38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37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06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4F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7D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5A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12C5168">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321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0.96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763E">
            <w:pPr>
              <w:jc w:val="right"/>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6588">
            <w:pPr>
              <w:jc w:val="right"/>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E902">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D696">
            <w:pPr>
              <w:jc w:val="right"/>
              <w:rPr>
                <w:rFonts w:ascii="Times New Roman" w:hAnsi="Times New Roman" w:eastAsia="仿宋_GB2312" w:cs="Times New Roman"/>
                <w:color w:val="000000"/>
                <w:sz w:val="22"/>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BFF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0.96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17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0.96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1ADC">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7DB6">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47A8">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F5B1">
            <w:pPr>
              <w:jc w:val="right"/>
              <w:rPr>
                <w:rFonts w:ascii="Times New Roman" w:hAnsi="Times New Roman" w:eastAsia="仿宋_GB2312" w:cs="Times New Roman"/>
                <w:color w:val="000000"/>
                <w:sz w:val="22"/>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D5E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0.96</w:t>
            </w:r>
          </w:p>
        </w:tc>
      </w:tr>
    </w:tbl>
    <w:p w14:paraId="6C8DFFD7">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65A30B5">
      <w:pPr>
        <w:autoSpaceDE w:val="0"/>
        <w:autoSpaceDN w:val="0"/>
        <w:adjustRightInd w:val="0"/>
        <w:ind w:left="315" w:leftChars="150"/>
        <w:jc w:val="left"/>
        <w:rPr>
          <w:rFonts w:ascii="Times New Roman" w:hAnsi="Times New Roman" w:eastAsia="宋体" w:cs="Times New Roman"/>
          <w:kern w:val="0"/>
          <w:sz w:val="24"/>
          <w:szCs w:val="24"/>
        </w:rPr>
      </w:pPr>
    </w:p>
    <w:p w14:paraId="0DA83DBA">
      <w:pPr>
        <w:autoSpaceDE w:val="0"/>
        <w:autoSpaceDN w:val="0"/>
        <w:adjustRightInd w:val="0"/>
        <w:jc w:val="left"/>
        <w:rPr>
          <w:rFonts w:ascii="Times New Roman" w:hAnsi="Times New Roman" w:eastAsia="宋体" w:cs="Times New Roman"/>
          <w:kern w:val="0"/>
          <w:sz w:val="24"/>
          <w:szCs w:val="24"/>
        </w:rPr>
      </w:pPr>
    </w:p>
    <w:p w14:paraId="5A6C0339">
      <w:pPr>
        <w:autoSpaceDE w:val="0"/>
        <w:autoSpaceDN w:val="0"/>
        <w:adjustRightInd w:val="0"/>
        <w:ind w:left="315" w:leftChars="150"/>
        <w:jc w:val="left"/>
        <w:rPr>
          <w:rFonts w:ascii="Times New Roman" w:hAnsi="Times New Roman" w:eastAsia="宋体" w:cs="Times New Roman"/>
          <w:kern w:val="0"/>
          <w:sz w:val="24"/>
          <w:szCs w:val="24"/>
        </w:rPr>
      </w:pPr>
    </w:p>
    <w:p w14:paraId="4251290A">
      <w:pPr>
        <w:autoSpaceDE w:val="0"/>
        <w:autoSpaceDN w:val="0"/>
        <w:adjustRightInd w:val="0"/>
        <w:ind w:left="315" w:leftChars="150"/>
        <w:jc w:val="left"/>
        <w:rPr>
          <w:rFonts w:ascii="Times New Roman" w:hAnsi="Times New Roman" w:eastAsia="宋体" w:cs="Times New Roman"/>
          <w:kern w:val="0"/>
          <w:sz w:val="24"/>
          <w:szCs w:val="24"/>
        </w:rPr>
      </w:pPr>
    </w:p>
    <w:p w14:paraId="6F94153C">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5E5042E">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E9C99D8">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5EFE060">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690A49D">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eastAsia="zh-CN"/>
        </w:rPr>
        <w:t>2302.13</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lang w:eastAsia="zh-CN"/>
        </w:rPr>
        <w:t>368.64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原因为本年度项目增加，收入、支出增加。</w:t>
      </w:r>
    </w:p>
    <w:p w14:paraId="3B730F6F">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7512DA4">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eastAsia="zh-CN"/>
        </w:rPr>
        <w:t>2302.13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2302.13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政府性基金预算财政拨款收入</w:t>
      </w:r>
      <w:r>
        <w:rPr>
          <w:rFonts w:hint="eastAsia" w:ascii="Times New Roman" w:hAnsi="Times New Roman" w:eastAsia="仿宋_GB2312" w:cs="Times New Roman"/>
          <w:sz w:val="32"/>
          <w:szCs w:val="32"/>
          <w:lang w:val="en-US" w:eastAsia="zh-CN"/>
        </w:rPr>
        <w:t>0.00万元，占0.00%；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w:t>
      </w:r>
    </w:p>
    <w:p w14:paraId="4BBC7620">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3511D52">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2302.13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459.59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19.96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1842.54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80.04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7907107">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687E0CE">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2302.13</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lang w:eastAsia="zh-CN"/>
        </w:rPr>
        <w:t>368.64</w:t>
      </w:r>
      <w:r>
        <w:rPr>
          <w:rFonts w:ascii="Times New Roman" w:hAnsi="Times New Roman" w:eastAsia="仿宋_GB2312" w:cs="Times New Roman"/>
          <w:sz w:val="32"/>
          <w:szCs w:val="32"/>
        </w:rPr>
        <w:t>万元,主要是因为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本年度项目增加，收入、支出增加。</w:t>
      </w:r>
    </w:p>
    <w:p w14:paraId="6C8AC848">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EC87058">
      <w:pPr>
        <w:pStyle w:val="18"/>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FE1A87B">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2302.13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lang w:eastAsia="zh-CN"/>
        </w:rPr>
        <w:t>368.64</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本年度项目增加，收入、支出增加。</w:t>
      </w:r>
    </w:p>
    <w:p w14:paraId="5FD97596">
      <w:pPr>
        <w:pStyle w:val="18"/>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F0306EE">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2302.13</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一般公共服务</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406.41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17.65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科学技术支出1652.46万元，占71.78%；</w:t>
      </w:r>
      <w:r>
        <w:rPr>
          <w:rFonts w:hint="eastAsia" w:ascii="Times New Roman" w:hAnsi="Times New Roman" w:eastAsia="仿宋_GB2312" w:cs="Times New Roman"/>
          <w:sz w:val="32"/>
          <w:szCs w:val="32"/>
        </w:rPr>
        <w:t>社会保障和就业支出77.16</w:t>
      </w:r>
      <w:r>
        <w:rPr>
          <w:rFonts w:hint="eastAsia" w:ascii="Times New Roman" w:hAnsi="Times New Roman" w:eastAsia="仿宋_GB2312" w:cs="Times New Roman"/>
          <w:sz w:val="32"/>
          <w:szCs w:val="32"/>
          <w:lang w:val="en-US" w:eastAsia="zh-CN"/>
        </w:rPr>
        <w:t>万元，占3.35%；卫生健康支出16.25万元，占0.71%；资源勘探工业信息等支出40.40万元，占1.75%；商业服务业等支出80.00万元，占3.48%；住房保障支出29.45万元，占1.28%。</w:t>
      </w:r>
    </w:p>
    <w:p w14:paraId="49F60041">
      <w:pPr>
        <w:pStyle w:val="18"/>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6344CCF">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491.61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2302.13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468.28</w:t>
      </w:r>
      <w:r>
        <w:rPr>
          <w:rFonts w:ascii="Times New Roman" w:hAnsi="Times New Roman" w:eastAsia="仿宋_GB2312" w:cs="Times New Roman"/>
          <w:sz w:val="32"/>
          <w:szCs w:val="32"/>
        </w:rPr>
        <w:t>%，其中：</w:t>
      </w:r>
    </w:p>
    <w:p w14:paraId="146182BA">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1、</w:t>
      </w:r>
      <w:r>
        <w:rPr>
          <w:rFonts w:hint="eastAsia" w:ascii="Times New Roman" w:hAnsi="Times New Roman" w:eastAsia="仿宋_GB2312"/>
          <w:sz w:val="32"/>
          <w:szCs w:val="32"/>
          <w:highlight w:val="none"/>
        </w:rPr>
        <w:t>一般公共服务</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政</w:t>
      </w:r>
      <w:r>
        <w:rPr>
          <w:rFonts w:hint="eastAsia" w:ascii="Times New Roman" w:hAnsi="Times New Roman" w:eastAsia="仿宋_GB2312" w:cs="Times New Roman"/>
          <w:sz w:val="32"/>
          <w:szCs w:val="32"/>
          <w:highlight w:val="none"/>
        </w:rPr>
        <w:t>府办公厅（室）及相关机构事务</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rPr>
        <w:t>其他政府办公厅（室）及相关机构事务</w:t>
      </w:r>
      <w:r>
        <w:rPr>
          <w:rFonts w:ascii="Times New Roman" w:hAnsi="Times New Roman" w:eastAsia="仿宋_GB2312" w:cs="Times New Roman"/>
          <w:sz w:val="32"/>
          <w:szCs w:val="32"/>
          <w:highlight w:val="none"/>
        </w:rPr>
        <w:t>（项）。</w:t>
      </w:r>
    </w:p>
    <w:p w14:paraId="470FF224">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40.00</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rPr>
        <w:t>因分</w:t>
      </w:r>
      <w:r>
        <w:rPr>
          <w:rFonts w:hint="eastAsia" w:ascii="Times New Roman" w:hAnsi="Times New Roman" w:eastAsia="仿宋_GB2312" w:cs="Times New Roman"/>
          <w:sz w:val="32"/>
          <w:szCs w:val="32"/>
        </w:rPr>
        <w:t>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年中追加项目指标，决算数大于预算数。</w:t>
      </w:r>
    </w:p>
    <w:p w14:paraId="460E31D3">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2、</w:t>
      </w:r>
      <w:r>
        <w:rPr>
          <w:rFonts w:hint="eastAsia" w:ascii="Times New Roman" w:hAnsi="Times New Roman" w:eastAsia="仿宋_GB2312"/>
          <w:sz w:val="32"/>
          <w:szCs w:val="32"/>
          <w:highlight w:val="none"/>
        </w:rPr>
        <w:t>一般公共服务</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商贸事务</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rPr>
        <w:t>行政运行</w:t>
      </w:r>
      <w:r>
        <w:rPr>
          <w:rFonts w:ascii="Times New Roman" w:hAnsi="Times New Roman" w:eastAsia="仿宋_GB2312" w:cs="Times New Roman"/>
          <w:sz w:val="32"/>
          <w:szCs w:val="32"/>
          <w:highlight w:val="none"/>
        </w:rPr>
        <w:t>（项）。</w:t>
      </w:r>
    </w:p>
    <w:p w14:paraId="64D8BB7D">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color w:val="auto"/>
          <w:sz w:val="32"/>
          <w:szCs w:val="32"/>
          <w:lang w:val="en-US" w:eastAsia="zh-CN"/>
        </w:rPr>
        <w:t>351.13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336.73</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95.89</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highlight w:val="none"/>
          <w:lang w:val="en-US" w:eastAsia="zh-CN"/>
        </w:rPr>
        <w:t>年中调减人员经费指标，决算数小于预算数。</w:t>
      </w:r>
    </w:p>
    <w:p w14:paraId="018B1FA1">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cs="Times New Roman"/>
          <w:bCs/>
          <w:sz w:val="32"/>
          <w:szCs w:val="32"/>
          <w:lang w:val="en-US" w:eastAsia="zh-CN"/>
        </w:rPr>
        <w:t>3、</w:t>
      </w:r>
      <w:r>
        <w:rPr>
          <w:rFonts w:hint="eastAsia" w:ascii="Times New Roman" w:hAnsi="Times New Roman" w:eastAsia="仿宋_GB2312"/>
          <w:sz w:val="32"/>
          <w:szCs w:val="32"/>
          <w:highlight w:val="none"/>
        </w:rPr>
        <w:t>一般公共服务</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商贸事务</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一般行政管理事务</w:t>
      </w:r>
      <w:r>
        <w:rPr>
          <w:rFonts w:ascii="Times New Roman" w:hAnsi="Times New Roman" w:eastAsia="仿宋_GB2312" w:cs="Times New Roman"/>
          <w:sz w:val="32"/>
          <w:szCs w:val="32"/>
          <w:highlight w:val="none"/>
        </w:rPr>
        <w:t>（项）。</w:t>
      </w:r>
    </w:p>
    <w:p w14:paraId="1CEB7D22">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50.00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24.88</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49.76</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highlight w:val="none"/>
          <w:lang w:val="en-US" w:eastAsia="zh-CN"/>
        </w:rPr>
        <w:t>年中调减项目经费指标，决算数小于预算数。</w:t>
      </w:r>
    </w:p>
    <w:p w14:paraId="6AE3E569">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cs="Times New Roman"/>
          <w:bCs/>
          <w:sz w:val="32"/>
          <w:szCs w:val="32"/>
          <w:lang w:val="en-US" w:eastAsia="zh-CN"/>
        </w:rPr>
        <w:t>4、</w:t>
      </w:r>
      <w:r>
        <w:rPr>
          <w:rFonts w:hint="eastAsia" w:ascii="Times New Roman" w:hAnsi="Times New Roman" w:eastAsia="仿宋_GB2312"/>
          <w:sz w:val="32"/>
          <w:szCs w:val="32"/>
          <w:highlight w:val="none"/>
        </w:rPr>
        <w:t>一般公共服务</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组织事务</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一般行政管理事务</w:t>
      </w:r>
      <w:r>
        <w:rPr>
          <w:rFonts w:ascii="Times New Roman" w:hAnsi="Times New Roman" w:eastAsia="仿宋_GB2312" w:cs="Times New Roman"/>
          <w:sz w:val="32"/>
          <w:szCs w:val="32"/>
          <w:highlight w:val="none"/>
        </w:rPr>
        <w:t>（项）。</w:t>
      </w:r>
    </w:p>
    <w:p w14:paraId="4DE221EA">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元，支出决算为</w:t>
      </w:r>
      <w:r>
        <w:rPr>
          <w:rFonts w:hint="eastAsia" w:ascii="Times New Roman" w:hAnsi="Times New Roman" w:eastAsia="仿宋_GB2312" w:cs="Times New Roman"/>
          <w:sz w:val="32"/>
          <w:szCs w:val="32"/>
          <w:highlight w:val="none"/>
          <w:lang w:val="en-US" w:eastAsia="zh-CN"/>
        </w:rPr>
        <w:t>4.80</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因分母为0，无法计算百分比</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年中追加项目指标，决算数大于预算数。</w:t>
      </w:r>
    </w:p>
    <w:p w14:paraId="09DB95AC">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cs="Times New Roman"/>
          <w:bCs/>
          <w:sz w:val="32"/>
          <w:szCs w:val="32"/>
          <w:lang w:val="en-US" w:eastAsia="zh-CN"/>
        </w:rPr>
        <w:t>5、</w:t>
      </w:r>
      <w:r>
        <w:rPr>
          <w:rFonts w:ascii="Times New Roman" w:hAnsi="Times New Roman" w:eastAsia="仿宋_GB2312" w:cs="Times New Roman"/>
          <w:sz w:val="32"/>
          <w:szCs w:val="32"/>
          <w:highlight w:val="none"/>
        </w:rPr>
        <w:t>科学技术支出（类）</w:t>
      </w:r>
      <w:r>
        <w:rPr>
          <w:rFonts w:hint="eastAsia" w:ascii="Times New Roman" w:hAnsi="Times New Roman" w:eastAsia="仿宋_GB2312" w:cs="Times New Roman"/>
          <w:sz w:val="32"/>
          <w:szCs w:val="32"/>
          <w:highlight w:val="none"/>
          <w:lang w:val="en-US" w:eastAsia="zh-CN"/>
        </w:rPr>
        <w:t>其他科学技术支出</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其他科学技术支出</w:t>
      </w:r>
      <w:r>
        <w:rPr>
          <w:rFonts w:ascii="Times New Roman" w:hAnsi="Times New Roman" w:eastAsia="仿宋_GB2312" w:cs="Times New Roman"/>
          <w:sz w:val="32"/>
          <w:szCs w:val="32"/>
          <w:highlight w:val="none"/>
        </w:rPr>
        <w:t>（项）。</w:t>
      </w:r>
    </w:p>
    <w:p w14:paraId="439CE456">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1652.46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rPr>
        <w:t>因分母为0，无法计算百分比</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年中追加项目指标，决算数大于预算数。</w:t>
      </w:r>
    </w:p>
    <w:p w14:paraId="7E06594E">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cs="Times New Roman"/>
          <w:bCs/>
          <w:sz w:val="32"/>
          <w:szCs w:val="32"/>
          <w:lang w:val="en-US" w:eastAsia="zh-CN"/>
        </w:rPr>
        <w:t>6、</w:t>
      </w:r>
      <w:r>
        <w:rPr>
          <w:rFonts w:hint="eastAsia" w:ascii="Times New Roman" w:hAnsi="Times New Roman" w:eastAsia="仿宋_GB2312" w:cs="Times New Roman"/>
          <w:sz w:val="32"/>
          <w:szCs w:val="32"/>
          <w:highlight w:val="none"/>
          <w:lang w:val="en-US" w:eastAsia="zh-CN"/>
        </w:rPr>
        <w:t>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行政事业单位养老支出</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机关事业单位基本养老保险缴费支出</w:t>
      </w:r>
      <w:r>
        <w:rPr>
          <w:rFonts w:ascii="Times New Roman" w:hAnsi="Times New Roman" w:eastAsia="仿宋_GB2312" w:cs="Times New Roman"/>
          <w:sz w:val="32"/>
          <w:szCs w:val="32"/>
          <w:highlight w:val="none"/>
        </w:rPr>
        <w:t>（项）。</w:t>
      </w:r>
    </w:p>
    <w:p w14:paraId="12D9BDE9">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39.80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39.80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100.00</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s="Times New Roman"/>
          <w:sz w:val="32"/>
          <w:szCs w:val="32"/>
          <w:lang w:eastAsia="zh-CN"/>
        </w:rPr>
        <w:t>。</w:t>
      </w:r>
    </w:p>
    <w:p w14:paraId="13E647A2">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yellow"/>
        </w:rPr>
      </w:pPr>
      <w:r>
        <w:rPr>
          <w:rFonts w:hint="eastAsia" w:ascii="Times New Roman" w:hAnsi="Times New Roman" w:cs="Times New Roman"/>
          <w:bCs/>
          <w:sz w:val="32"/>
          <w:szCs w:val="32"/>
          <w:lang w:val="en-US" w:eastAsia="zh-CN"/>
        </w:rPr>
        <w:t>7、</w:t>
      </w:r>
      <w:r>
        <w:rPr>
          <w:rFonts w:hint="eastAsia" w:ascii="Times New Roman" w:hAnsi="Times New Roman" w:eastAsia="仿宋_GB2312" w:cs="Times New Roman"/>
          <w:sz w:val="32"/>
          <w:szCs w:val="32"/>
          <w:highlight w:val="none"/>
          <w:lang w:val="en-US" w:eastAsia="zh-CN"/>
        </w:rPr>
        <w:t>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抚恤</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机关事业单位死亡抚恤</w:t>
      </w:r>
      <w:r>
        <w:rPr>
          <w:rFonts w:ascii="Times New Roman" w:hAnsi="Times New Roman" w:eastAsia="仿宋_GB2312" w:cs="Times New Roman"/>
          <w:sz w:val="32"/>
          <w:szCs w:val="32"/>
          <w:highlight w:val="none"/>
        </w:rPr>
        <w:t>（项）。</w:t>
      </w:r>
    </w:p>
    <w:p w14:paraId="26B0299F">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37.36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年中追加人员经费指标，决算数大于预算数。</w:t>
      </w:r>
    </w:p>
    <w:p w14:paraId="4265BAEB">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highlight w:val="none"/>
          <w:lang w:val="en-US" w:eastAsia="zh-CN"/>
        </w:rPr>
        <w:t>8、社会保障和就业支出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财政对其他社会保险基金的补助</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财政对失业保险基金的补助</w:t>
      </w:r>
      <w:r>
        <w:rPr>
          <w:rFonts w:ascii="Times New Roman" w:hAnsi="Times New Roman" w:eastAsia="仿宋_GB2312" w:cs="Times New Roman"/>
          <w:sz w:val="32"/>
          <w:szCs w:val="32"/>
          <w:highlight w:val="none"/>
        </w:rPr>
        <w:t>（项）。</w:t>
      </w:r>
    </w:p>
    <w:p w14:paraId="0D77A2B9">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00.00</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highlight w:val="none"/>
          <w:lang w:val="en-US" w:eastAsia="zh-CN"/>
        </w:rPr>
        <w:t>年中调减人员经费指标，决算数小于预算数。</w:t>
      </w:r>
    </w:p>
    <w:p w14:paraId="3DD0AFF2">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highlight w:val="none"/>
          <w:lang w:val="en-US" w:eastAsia="zh-CN"/>
        </w:rPr>
        <w:t>9、社会保障和就业支出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财政对其他社会保险基金的补助</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 xml:space="preserve">  财政对工伤保险基金的补助</w:t>
      </w:r>
      <w:r>
        <w:rPr>
          <w:rFonts w:ascii="Times New Roman" w:hAnsi="Times New Roman" w:eastAsia="仿宋_GB2312" w:cs="Times New Roman"/>
          <w:sz w:val="32"/>
          <w:szCs w:val="32"/>
          <w:highlight w:val="none"/>
        </w:rPr>
        <w:t>（项）。</w:t>
      </w:r>
    </w:p>
    <w:p w14:paraId="0881A04F">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00.00</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highlight w:val="none"/>
          <w:lang w:val="en-US" w:eastAsia="zh-CN"/>
        </w:rPr>
        <w:t>年中调减人员经费指标，决算数小于预算数。</w:t>
      </w:r>
    </w:p>
    <w:p w14:paraId="1853C7B0">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10、卫生健康支出（类）行政事业单位医疗（款）行政单位医疗（项）。</w:t>
      </w:r>
    </w:p>
    <w:p w14:paraId="3929D170">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16.25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100.00</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s="Times New Roman"/>
          <w:sz w:val="32"/>
          <w:szCs w:val="32"/>
          <w:lang w:eastAsia="zh-CN"/>
        </w:rPr>
        <w:t>。</w:t>
      </w:r>
    </w:p>
    <w:p w14:paraId="5209E2FF">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11、社会保障和就业支出（类）抚恤（款）死亡抚恤（项）。</w:t>
      </w:r>
    </w:p>
    <w:p w14:paraId="7EB51584">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27.61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年中追加人员经费指标，决算数大于预算数。</w:t>
      </w:r>
    </w:p>
    <w:p w14:paraId="1D21CB91">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cs="Times New Roman"/>
          <w:bCs/>
          <w:sz w:val="32"/>
          <w:szCs w:val="32"/>
          <w:lang w:val="en-US" w:eastAsia="zh-CN"/>
        </w:rPr>
        <w:t>12、</w:t>
      </w:r>
      <w:r>
        <w:rPr>
          <w:rFonts w:hint="eastAsia" w:ascii="Times New Roman" w:hAnsi="Times New Roman" w:eastAsia="仿宋_GB2312" w:cs="Times New Roman"/>
          <w:sz w:val="32"/>
          <w:szCs w:val="32"/>
          <w:highlight w:val="none"/>
          <w:lang w:val="en-US" w:eastAsia="zh-CN"/>
        </w:rPr>
        <w:t>资源勘探工业信息等支出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支持中小企业发展和管理支出</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其他支持中小企业发展和管理支出</w:t>
      </w:r>
      <w:r>
        <w:rPr>
          <w:rFonts w:ascii="Times New Roman" w:hAnsi="Times New Roman" w:eastAsia="仿宋_GB2312" w:cs="Times New Roman"/>
          <w:sz w:val="32"/>
          <w:szCs w:val="32"/>
          <w:highlight w:val="none"/>
        </w:rPr>
        <w:t>（项）。</w:t>
      </w:r>
    </w:p>
    <w:p w14:paraId="339AB1B3">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年中追加项目指标，决算数大于预算数。</w:t>
      </w:r>
    </w:p>
    <w:p w14:paraId="0CC31D7A">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13、商业服务业等支出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涉外发展服务支出</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其他涉外发展服务支出</w:t>
      </w:r>
      <w:r>
        <w:rPr>
          <w:rFonts w:ascii="Times New Roman" w:hAnsi="Times New Roman" w:eastAsia="仿宋_GB2312" w:cs="Times New Roman"/>
          <w:sz w:val="32"/>
          <w:szCs w:val="32"/>
          <w:highlight w:val="none"/>
        </w:rPr>
        <w:t>（项）。</w:t>
      </w:r>
    </w:p>
    <w:p w14:paraId="7F3D73D7">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年中追加项目指标，决算数大于预算数。</w:t>
      </w:r>
    </w:p>
    <w:p w14:paraId="043CAC81">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14、住房保障支出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住房改革支出</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住房公积金</w:t>
      </w:r>
      <w:r>
        <w:rPr>
          <w:rFonts w:ascii="Times New Roman" w:hAnsi="Times New Roman" w:eastAsia="仿宋_GB2312" w:cs="Times New Roman"/>
          <w:sz w:val="32"/>
          <w:szCs w:val="32"/>
          <w:highlight w:val="none"/>
        </w:rPr>
        <w:t>（项）。</w:t>
      </w:r>
    </w:p>
    <w:p w14:paraId="4639FDBA">
      <w:pPr>
        <w:pStyle w:val="18"/>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29.45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100.00</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s="Times New Roman"/>
          <w:sz w:val="32"/>
          <w:szCs w:val="32"/>
          <w:lang w:eastAsia="zh-CN"/>
        </w:rPr>
        <w:t>。</w:t>
      </w:r>
    </w:p>
    <w:p w14:paraId="468D7724">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7AFFABB">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highlight w:val="none"/>
          <w:lang w:val="en-US" w:eastAsia="zh-CN"/>
        </w:rPr>
        <w:t>459.59</w:t>
      </w:r>
      <w:r>
        <w:rPr>
          <w:rFonts w:ascii="Times New Roman" w:hAnsi="Times New Roman" w:eastAsia="仿宋_GB2312" w:cs="Times New Roman"/>
          <w:sz w:val="32"/>
          <w:szCs w:val="32"/>
        </w:rPr>
        <w:t>万元，其中：</w:t>
      </w:r>
    </w:p>
    <w:p w14:paraId="187A9E75">
      <w:pPr>
        <w:pStyle w:val="18"/>
        <w:overflowPunct w:val="0"/>
        <w:autoSpaceDE/>
        <w:autoSpaceDN/>
        <w:spacing w:line="600" w:lineRule="exact"/>
        <w:ind w:firstLine="643"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413.51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89.97</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基本工资、津贴补贴、奖金、机关事业单位基本养老保险缴费、职工基本医疗保险缴费、其他社会保障缴费、住房公积金、其他工资福利支出、抚恤金、其他对个人和家庭的补助</w:t>
      </w:r>
      <w:r>
        <w:rPr>
          <w:rFonts w:hint="eastAsia" w:ascii="Times New Roman" w:hAnsi="Times New Roman" w:eastAsia="仿宋_GB2312" w:cs="Times New Roman"/>
          <w:sz w:val="32"/>
          <w:szCs w:val="32"/>
          <w:lang w:val="en-US" w:eastAsia="zh-CN"/>
        </w:rPr>
        <w:t>。</w:t>
      </w:r>
    </w:p>
    <w:p w14:paraId="34962C18">
      <w:pPr>
        <w:pStyle w:val="18"/>
        <w:overflowPunct w:val="0"/>
        <w:autoSpaceDE/>
        <w:autoSpaceDN/>
        <w:spacing w:line="600" w:lineRule="exact"/>
        <w:ind w:firstLine="643"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46.08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10.03</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办公费、印刷费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电</w:t>
      </w:r>
      <w:r>
        <w:rPr>
          <w:rFonts w:hint="eastAsia" w:ascii="Times New Roman" w:hAnsi="Times New Roman" w:eastAsia="仿宋_GB2312" w:cs="Times New Roman"/>
          <w:sz w:val="32"/>
          <w:szCs w:val="32"/>
        </w:rPr>
        <w:t>费、差旅费、会议费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培训费、公务接待费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工会经费、福利费、其他交通费用</w:t>
      </w:r>
      <w:r>
        <w:rPr>
          <w:rFonts w:hint="eastAsia" w:ascii="Times New Roman" w:hAnsi="Times New Roman" w:eastAsia="仿宋_GB2312" w:cs="Times New Roman"/>
          <w:sz w:val="32"/>
          <w:szCs w:val="32"/>
          <w:lang w:eastAsia="zh-CN"/>
        </w:rPr>
        <w:t>、其他商品和服务支出。</w:t>
      </w:r>
    </w:p>
    <w:p w14:paraId="661FF2B5">
      <w:pPr>
        <w:pStyle w:val="18"/>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7AFC4B75">
      <w:pPr>
        <w:pStyle w:val="18"/>
        <w:numPr>
          <w:ilvl w:val="0"/>
          <w:numId w:val="0"/>
        </w:numPr>
        <w:overflowPunct w:val="0"/>
        <w:autoSpaceDE/>
        <w:autoSpaceDN/>
        <w:spacing w:line="600" w:lineRule="exact"/>
        <w:ind w:firstLine="321" w:firstLineChars="1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E2E973E">
      <w:pPr>
        <w:pStyle w:val="18"/>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三公”经费财政拨款支出预算为9.00万元，支出决算为0.96万元，决算数占年初预算的10.67%；与上年相比增加0.96万元，增长100.00%。决算数相比预算数减少的主要原因是厉行节约，减少不必要的开支，落实政府过紧日子要求。决算数与上年数</w:t>
      </w:r>
      <w:r>
        <w:rPr>
          <w:rFonts w:hint="eastAsia" w:ascii="Times New Roman" w:hAnsi="Times New Roman" w:eastAsia="仿宋_GB2312" w:cs="Times New Roman"/>
          <w:sz w:val="32"/>
          <w:szCs w:val="32"/>
          <w:highlight w:val="none"/>
          <w:lang w:val="en-US" w:eastAsia="zh-CN"/>
        </w:rPr>
        <w:t>增加的</w:t>
      </w:r>
      <w:r>
        <w:rPr>
          <w:rFonts w:hint="eastAsia" w:ascii="Times New Roman" w:hAnsi="Times New Roman" w:eastAsia="仿宋_GB2312" w:cs="Times New Roman"/>
          <w:sz w:val="32"/>
          <w:szCs w:val="32"/>
          <w:lang w:val="en-US" w:eastAsia="zh-CN"/>
        </w:rPr>
        <w:t>主要原因是本年度国内公务接待批次、人数增加。</w:t>
      </w:r>
    </w:p>
    <w:p w14:paraId="044E8CA4">
      <w:pPr>
        <w:pStyle w:val="18"/>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（二）“三公”经费财政拨款支出决算具体情况说明</w:t>
      </w:r>
    </w:p>
    <w:p w14:paraId="4B8EFC61">
      <w:pPr>
        <w:pStyle w:val="18"/>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因公出国（境）费支出预算为0.00万元，支出决算为0.00万元，预算数与决算数持平。决算数相比预算数无变化的主要原因是未发生因公出国（境）费支出。决算数与上年数无变化的主要原因是未发生因公出国（境）费支出。2024年度安排因公出国（境）团组0个，累计0人次。</w:t>
      </w:r>
    </w:p>
    <w:p w14:paraId="5F3B613A">
      <w:pPr>
        <w:pStyle w:val="18"/>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2.公务用车购置费及运行维护费支出预算为0.00万元，支出决算为0.00万元，预算数与决算数持平；与上年相比持平。其中：</w:t>
      </w:r>
    </w:p>
    <w:p w14:paraId="1F4EDBAA">
      <w:pPr>
        <w:pStyle w:val="18"/>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务用车购置费支出预算为0.00万元，支出决算为0.00万元，预算数与决算数持平；与上年相比持平。决算数相比预算数无变化的主要原因是未发生公务用车购置费支出。决算数与上年数无变化的主要原因是未发生公务用车购置费支出。祁阳市商务局更新公务用车0辆。</w:t>
      </w:r>
    </w:p>
    <w:p w14:paraId="46ADE9DF">
      <w:pPr>
        <w:pStyle w:val="18"/>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公务用车运行维护费支出预算为0.00万元，支出决算为0.00万元，主要是本单位无公车故而无公务用车运行维护费支出，预算数与决算数持平；与上年相比增加（减少）0万元，</w:t>
      </w:r>
      <w:r>
        <w:rPr>
          <w:rFonts w:hint="eastAsia" w:ascii="Times New Roman" w:hAnsi="Times New Roman" w:eastAsia="仿宋_GB2312" w:cs="Times New Roman"/>
          <w:sz w:val="32"/>
          <w:szCs w:val="32"/>
          <w:highlight w:val="none"/>
          <w:lang w:val="en-US" w:eastAsia="zh-CN"/>
        </w:rPr>
        <w:t>预算数与决算数持平</w:t>
      </w:r>
      <w:r>
        <w:rPr>
          <w:rFonts w:hint="eastAsia" w:ascii="Times New Roman" w:hAnsi="Times New Roman" w:eastAsia="仿宋_GB2312" w:cs="Times New Roman"/>
          <w:sz w:val="32"/>
          <w:szCs w:val="32"/>
          <w:lang w:val="en-US" w:eastAsia="zh-CN"/>
        </w:rPr>
        <w:t>。决算数相比预算数无变化的主要原因是未发生公务用车运行维护费支出。决算数与上年数无变化的主要原因是未发生公务用车运行维护费支出。截止2024年12月31日，我单位开支财政拨款的公务用车保有量为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sz w:val="32"/>
          <w:szCs w:val="32"/>
          <w:lang w:val="en-US" w:eastAsia="zh-CN"/>
        </w:rPr>
        <w:t>辆。</w:t>
      </w:r>
    </w:p>
    <w:p w14:paraId="398F2422">
      <w:pPr>
        <w:pStyle w:val="18"/>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公务接待费支出预算为9.00万元，支出决算为0.96万元，决算数占年初预算的10.67%；与上年相比增加0.96万元，增长100.00。决算数相比预算数减少的主要原因是厉行节约，减少不必要的开支，落实政府过紧日子要求。决算数与上年数增加的主要原因是本年度国内公务接待批次、人数增加。</w:t>
      </w:r>
    </w:p>
    <w:p w14:paraId="6109D486">
      <w:pPr>
        <w:pStyle w:val="18"/>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2024年度共接待来访团组7个、来宾33人次。</w:t>
      </w:r>
    </w:p>
    <w:p w14:paraId="2AF0C2C5">
      <w:pPr>
        <w:pStyle w:val="18"/>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EB26D75">
      <w:pPr>
        <w:pStyle w:val="18"/>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hint="default" w:ascii="Times New Roman" w:hAnsi="Times New Roman" w:eastAsia="仿宋_GB2312" w:cs="Times New Roman"/>
          <w:sz w:val="32"/>
          <w:szCs w:val="32"/>
          <w:lang w:val="en-US" w:eastAsia="zh-CN"/>
        </w:rPr>
        <w:t>本单位本年度无</w:t>
      </w:r>
      <w:r>
        <w:rPr>
          <w:rFonts w:hint="eastAsia" w:ascii="Times New Roman" w:hAnsi="Times New Roman" w:eastAsia="仿宋_GB2312" w:cs="Times New Roman"/>
          <w:sz w:val="32"/>
          <w:szCs w:val="32"/>
          <w:lang w:val="en-US" w:eastAsia="zh-CN"/>
        </w:rPr>
        <w:t>政府性基金</w:t>
      </w:r>
      <w:r>
        <w:rPr>
          <w:rFonts w:hint="default" w:ascii="Times New Roman" w:hAnsi="Times New Roman" w:eastAsia="仿宋_GB2312" w:cs="Times New Roman"/>
          <w:sz w:val="32"/>
          <w:szCs w:val="32"/>
          <w:lang w:val="en-US" w:eastAsia="zh-CN"/>
        </w:rPr>
        <w:t>预算</w:t>
      </w:r>
      <w:r>
        <w:rPr>
          <w:rFonts w:hint="eastAsia" w:ascii="Times New Roman" w:hAnsi="Times New Roman" w:eastAsia="仿宋_GB2312" w:cs="Times New Roman"/>
          <w:sz w:val="32"/>
          <w:szCs w:val="32"/>
          <w:lang w:val="en-US" w:eastAsia="zh-CN"/>
        </w:rPr>
        <w:t>收入</w:t>
      </w:r>
      <w:r>
        <w:rPr>
          <w:rFonts w:hint="default" w:ascii="Times New Roman" w:hAnsi="Times New Roman" w:eastAsia="仿宋_GB2312" w:cs="Times New Roman"/>
          <w:sz w:val="32"/>
          <w:szCs w:val="32"/>
          <w:lang w:val="en-US" w:eastAsia="zh-CN"/>
        </w:rPr>
        <w:t>及支出</w:t>
      </w:r>
      <w:r>
        <w:rPr>
          <w:rFonts w:hint="eastAsia" w:ascii="Times New Roman" w:hAnsi="Times New Roman" w:eastAsia="仿宋_GB2312" w:cs="Times New Roman"/>
          <w:sz w:val="32"/>
          <w:szCs w:val="32"/>
          <w:lang w:val="en-US" w:eastAsia="zh-CN"/>
        </w:rPr>
        <w:t>。</w:t>
      </w:r>
    </w:p>
    <w:p w14:paraId="20A1B4C5">
      <w:pPr>
        <w:pStyle w:val="18"/>
        <w:numPr>
          <w:ilvl w:val="0"/>
          <w:numId w:val="2"/>
        </w:numPr>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国有资本经营预算</w:t>
      </w:r>
      <w:r>
        <w:rPr>
          <w:rFonts w:hint="eastAsia" w:ascii="Times New Roman" w:hAnsi="Times New Roman" w:cs="Times New Roman"/>
          <w:bCs/>
          <w:sz w:val="32"/>
          <w:szCs w:val="32"/>
          <w:highlight w:val="none"/>
          <w:lang w:val="en-US" w:eastAsia="zh-CN"/>
        </w:rPr>
        <w:t>收入</w:t>
      </w:r>
      <w:r>
        <w:rPr>
          <w:rFonts w:ascii="Times New Roman" w:hAnsi="Times New Roman" w:cs="Times New Roman"/>
          <w:bCs/>
          <w:sz w:val="32"/>
          <w:szCs w:val="32"/>
          <w:highlight w:val="none"/>
        </w:rPr>
        <w:t>支出决算情况</w:t>
      </w:r>
    </w:p>
    <w:p w14:paraId="5C012689">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本单位本年度无国有资本经营预算</w:t>
      </w:r>
      <w:r>
        <w:rPr>
          <w:rFonts w:hint="eastAsia" w:ascii="Times New Roman" w:hAnsi="Times New Roman" w:eastAsia="仿宋_GB2312" w:cs="Times New Roman"/>
          <w:sz w:val="32"/>
          <w:szCs w:val="32"/>
          <w:lang w:val="en-US" w:eastAsia="zh-CN"/>
        </w:rPr>
        <w:t>收入</w:t>
      </w:r>
      <w:r>
        <w:rPr>
          <w:rFonts w:hint="default" w:ascii="Times New Roman" w:hAnsi="Times New Roman" w:eastAsia="仿宋_GB2312" w:cs="Times New Roman"/>
          <w:sz w:val="32"/>
          <w:szCs w:val="32"/>
          <w:lang w:val="en-US" w:eastAsia="zh-CN"/>
        </w:rPr>
        <w:t>及支出</w:t>
      </w:r>
      <w:r>
        <w:rPr>
          <w:rFonts w:hint="eastAsia" w:ascii="Times New Roman" w:hAnsi="Times New Roman" w:eastAsia="仿宋_GB2312" w:cs="Times New Roman"/>
          <w:sz w:val="32"/>
          <w:szCs w:val="32"/>
          <w:lang w:val="en-US" w:eastAsia="zh-CN"/>
        </w:rPr>
        <w:t>。</w:t>
      </w:r>
    </w:p>
    <w:p w14:paraId="51577DFB">
      <w:pPr>
        <w:pStyle w:val="18"/>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关于机关运行经费支出说明</w:t>
      </w:r>
    </w:p>
    <w:p w14:paraId="3AE2EAC4">
      <w:pPr>
        <w:pStyle w:val="18"/>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46.08</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21.52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31.83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厉行节约，减少不必要的开支，落实政府过紧日子要求。</w:t>
      </w:r>
    </w:p>
    <w:p w14:paraId="6FCF3C5E">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0BD37B21">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4.37</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用于开展</w:t>
      </w:r>
      <w:r>
        <w:rPr>
          <w:rFonts w:hint="eastAsia" w:ascii="Times New Roman" w:hAnsi="Times New Roman" w:eastAsia="仿宋_GB2312" w:cs="Times New Roman"/>
          <w:sz w:val="32"/>
          <w:szCs w:val="32"/>
          <w:highlight w:val="none"/>
        </w:rPr>
        <w:t>交流商贸流通载体建设工作会议</w:t>
      </w:r>
      <w:r>
        <w:rPr>
          <w:rFonts w:ascii="Times New Roman" w:hAnsi="Times New Roman" w:eastAsia="仿宋_GB2312" w:cs="Times New Roman"/>
          <w:sz w:val="32"/>
          <w:szCs w:val="32"/>
          <w:highlight w:val="none"/>
        </w:rPr>
        <w:t>，人数</w:t>
      </w:r>
      <w:r>
        <w:rPr>
          <w:rFonts w:hint="eastAsia" w:ascii="Times New Roman" w:hAnsi="Times New Roman" w:eastAsia="仿宋_GB2312" w:cs="Times New Roman"/>
          <w:sz w:val="32"/>
          <w:szCs w:val="32"/>
          <w:highlight w:val="none"/>
          <w:lang w:val="en-US" w:eastAsia="zh-CN"/>
        </w:rPr>
        <w:t>384</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rPr>
        <w:t>交流商贸流通载体建设工作会议</w:t>
      </w:r>
      <w:r>
        <w:rPr>
          <w:rFonts w:ascii="Times New Roman" w:hAnsi="Times New Roman" w:eastAsia="仿宋_GB2312" w:cs="Times New Roman"/>
          <w:sz w:val="32"/>
          <w:szCs w:val="32"/>
          <w:highlight w:val="none"/>
        </w:rPr>
        <w:t>；开支培训费</w:t>
      </w:r>
      <w:r>
        <w:rPr>
          <w:rFonts w:hint="eastAsia" w:ascii="Times New Roman" w:hAnsi="Times New Roman" w:eastAsia="仿宋_GB2312" w:cs="Times New Roman"/>
          <w:sz w:val="32"/>
          <w:szCs w:val="32"/>
          <w:lang w:val="en-US" w:eastAsia="zh-CN"/>
        </w:rPr>
        <w:t>0.39</w:t>
      </w:r>
      <w:r>
        <w:rPr>
          <w:rFonts w:ascii="Times New Roman" w:hAnsi="Times New Roman" w:eastAsia="仿宋_GB2312" w:cs="Times New Roman"/>
          <w:sz w:val="32"/>
          <w:szCs w:val="32"/>
        </w:rPr>
        <w:t>万元</w:t>
      </w:r>
      <w:bookmarkStart w:id="3" w:name="_GoBack"/>
      <w:bookmarkEnd w:id="3"/>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用于开展</w:t>
      </w:r>
      <w:r>
        <w:rPr>
          <w:rFonts w:hint="eastAsia" w:ascii="Times New Roman" w:hAnsi="Times New Roman" w:eastAsia="仿宋_GB2312" w:cs="Times New Roman"/>
          <w:sz w:val="32"/>
          <w:szCs w:val="32"/>
          <w:highlight w:val="none"/>
        </w:rPr>
        <w:t>1次招商引资培训</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1次湘商回归和返乡创业培训</w:t>
      </w:r>
      <w:r>
        <w:rPr>
          <w:rFonts w:ascii="Times New Roman" w:hAnsi="Times New Roman" w:eastAsia="仿宋_GB2312" w:cs="Times New Roman"/>
          <w:sz w:val="32"/>
          <w:szCs w:val="32"/>
          <w:highlight w:val="none"/>
        </w:rPr>
        <w:t>，人数</w:t>
      </w:r>
      <w:r>
        <w:rPr>
          <w:rFonts w:hint="eastAsia" w:ascii="Times New Roman" w:hAnsi="Times New Roman" w:eastAsia="仿宋_GB2312" w:cs="Times New Roman"/>
          <w:sz w:val="32"/>
          <w:szCs w:val="32"/>
          <w:highlight w:val="none"/>
          <w:lang w:val="en-US" w:eastAsia="zh-CN"/>
        </w:rPr>
        <w:t>共计177</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rPr>
        <w:t>招商引资培训</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湘商回归和返乡创业培训</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lang w:eastAsia="zh-CN"/>
        </w:rPr>
        <w:t>未举办节庆、晚会、论坛、赛事活动。</w:t>
      </w:r>
    </w:p>
    <w:p w14:paraId="14DA5F21">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1CC6F305">
      <w:pPr>
        <w:pStyle w:val="18"/>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0.20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0.20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0.20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0.20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5DE85395">
      <w:pPr>
        <w:pStyle w:val="18"/>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37C8E9BC">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其他用车；单位价值100万元以上设备（不含车辆）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F54807A">
      <w:pPr>
        <w:pStyle w:val="18"/>
        <w:numPr>
          <w:ilvl w:val="0"/>
          <w:numId w:val="3"/>
        </w:numP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FFFDA9B">
      <w:pPr>
        <w:pStyle w:val="18"/>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纳入202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年度部门整体支出绩效目标的金额为</w:t>
      </w:r>
      <w:r>
        <w:rPr>
          <w:rFonts w:hint="eastAsia" w:ascii="Times New Roman" w:hAnsi="Times New Roman" w:eastAsia="仿宋_GB2312" w:cs="Times New Roman"/>
          <w:color w:val="auto"/>
          <w:sz w:val="32"/>
          <w:szCs w:val="32"/>
          <w:lang w:val="en-US" w:eastAsia="zh-CN"/>
        </w:rPr>
        <w:t>2302.13</w:t>
      </w:r>
      <w:r>
        <w:rPr>
          <w:rFonts w:hint="eastAsia"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459.59</w:t>
      </w:r>
      <w:r>
        <w:rPr>
          <w:rFonts w:hint="eastAsia"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1842.54</w:t>
      </w:r>
      <w:r>
        <w:rPr>
          <w:rFonts w:hint="eastAsia" w:ascii="Times New Roman" w:hAnsi="Times New Roman" w:eastAsia="仿宋_GB2312" w:cs="Times New Roman"/>
          <w:color w:val="auto"/>
          <w:sz w:val="32"/>
          <w:szCs w:val="32"/>
        </w:rPr>
        <w:t>万元，本年度本部门无重点项目支出，为常规性项目支出，具体内容详见附件。</w:t>
      </w:r>
    </w:p>
    <w:p w14:paraId="69DFA00A">
      <w:pPr>
        <w:pStyle w:val="18"/>
        <w:overflowPunct w:val="0"/>
        <w:autoSpaceDE/>
        <w:autoSpaceDN/>
        <w:spacing w:line="600" w:lineRule="exact"/>
        <w:jc w:val="both"/>
        <w:rPr>
          <w:rFonts w:hint="eastAsia" w:ascii="Times New Roman" w:hAnsi="Times New Roman" w:eastAsia="仿宋_GB2312" w:cs="Times New Roman"/>
          <w:color w:val="auto"/>
          <w:sz w:val="32"/>
          <w:szCs w:val="32"/>
        </w:rPr>
      </w:pPr>
    </w:p>
    <w:p w14:paraId="6012B25A">
      <w:pPr>
        <w:rPr>
          <w:rFonts w:ascii="Times New Roman" w:hAnsi="Times New Roman" w:eastAsia="方正小标宋_GBK" w:cs="Times New Roman"/>
          <w:sz w:val="52"/>
          <w:szCs w:val="52"/>
        </w:rPr>
      </w:pPr>
      <w:r>
        <w:rPr>
          <w:rFonts w:hint="eastAsia" w:ascii="Times New Roman" w:hAnsi="Times New Roman" w:eastAsia="仿宋_GB2312" w:cs="Times New Roman"/>
          <w:color w:val="auto"/>
          <w:sz w:val="32"/>
          <w:szCs w:val="32"/>
        </w:rPr>
        <w:br w:type="page"/>
      </w:r>
    </w:p>
    <w:p w14:paraId="254C366B">
      <w:pPr>
        <w:pStyle w:val="18"/>
        <w:spacing w:line="360" w:lineRule="auto"/>
        <w:jc w:val="center"/>
        <w:rPr>
          <w:rFonts w:ascii="Times New Roman" w:hAnsi="Times New Roman" w:eastAsia="方正小标宋_GBK" w:cs="Times New Roman"/>
          <w:sz w:val="52"/>
          <w:szCs w:val="52"/>
        </w:rPr>
      </w:pPr>
    </w:p>
    <w:p w14:paraId="35324E62">
      <w:pPr>
        <w:pStyle w:val="18"/>
        <w:spacing w:line="360" w:lineRule="auto"/>
        <w:jc w:val="both"/>
        <w:rPr>
          <w:rFonts w:ascii="Times New Roman" w:hAnsi="Times New Roman" w:eastAsia="方正小标宋_GBK" w:cs="Times New Roman"/>
          <w:sz w:val="52"/>
          <w:szCs w:val="52"/>
        </w:rPr>
      </w:pPr>
    </w:p>
    <w:p w14:paraId="1FE2DB17">
      <w:pPr>
        <w:pStyle w:val="18"/>
        <w:spacing w:line="360" w:lineRule="auto"/>
        <w:jc w:val="both"/>
        <w:rPr>
          <w:rFonts w:ascii="Times New Roman" w:hAnsi="Times New Roman" w:eastAsia="方正小标宋_GBK" w:cs="Times New Roman"/>
          <w:sz w:val="52"/>
          <w:szCs w:val="52"/>
        </w:rPr>
      </w:pPr>
    </w:p>
    <w:p w14:paraId="244507E1">
      <w:pPr>
        <w:pStyle w:val="18"/>
        <w:spacing w:line="360" w:lineRule="auto"/>
        <w:jc w:val="both"/>
        <w:rPr>
          <w:rFonts w:ascii="Times New Roman" w:hAnsi="Times New Roman" w:eastAsia="方正小标宋_GBK" w:cs="Times New Roman"/>
          <w:sz w:val="52"/>
          <w:szCs w:val="52"/>
        </w:rPr>
      </w:pPr>
    </w:p>
    <w:p w14:paraId="48E88930">
      <w:pPr>
        <w:pStyle w:val="18"/>
        <w:spacing w:line="360" w:lineRule="auto"/>
        <w:jc w:val="both"/>
        <w:rPr>
          <w:rFonts w:ascii="Times New Roman" w:hAnsi="Times New Roman" w:eastAsia="方正小标宋_GBK" w:cs="Times New Roman"/>
          <w:sz w:val="52"/>
          <w:szCs w:val="52"/>
        </w:rPr>
      </w:pPr>
    </w:p>
    <w:p w14:paraId="1A167FFD">
      <w:pPr>
        <w:pStyle w:val="18"/>
        <w:spacing w:line="360" w:lineRule="auto"/>
        <w:jc w:val="center"/>
        <w:rPr>
          <w:rFonts w:ascii="Times New Roman" w:hAnsi="Times New Roman" w:eastAsia="方正小标宋_GBK" w:cs="Times New Roman"/>
          <w:sz w:val="52"/>
          <w:szCs w:val="52"/>
        </w:rPr>
      </w:pPr>
    </w:p>
    <w:p w14:paraId="2D5AECA3">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E9CA115">
      <w:pPr>
        <w:pStyle w:val="18"/>
        <w:spacing w:line="360" w:lineRule="auto"/>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 xml:space="preserve">  </w:t>
      </w:r>
    </w:p>
    <w:p w14:paraId="28CC6AB4">
      <w:pPr>
        <w:pStyle w:val="18"/>
        <w:spacing w:line="360" w:lineRule="auto"/>
        <w:jc w:val="center"/>
        <w:rPr>
          <w:rFonts w:hint="eastAsia" w:ascii="Times New Roman" w:hAnsi="Times New Roman" w:eastAsia="方正小标宋_GBK" w:cs="Times New Roman"/>
          <w:sz w:val="52"/>
          <w:szCs w:val="52"/>
          <w:lang w:val="en-US" w:eastAsia="zh-CN"/>
        </w:rPr>
      </w:pPr>
    </w:p>
    <w:p w14:paraId="3A6DC032">
      <w:pPr>
        <w:pStyle w:val="18"/>
        <w:spacing w:line="360" w:lineRule="auto"/>
        <w:jc w:val="center"/>
        <w:rPr>
          <w:rFonts w:hint="eastAsia" w:ascii="Times New Roman" w:hAnsi="Times New Roman" w:eastAsia="方正小标宋_GBK" w:cs="Times New Roman"/>
          <w:sz w:val="52"/>
          <w:szCs w:val="52"/>
          <w:lang w:val="en-US" w:eastAsia="zh-CN"/>
        </w:rPr>
      </w:pPr>
    </w:p>
    <w:p w14:paraId="46508F0E">
      <w:pPr>
        <w:pStyle w:val="18"/>
        <w:spacing w:line="360" w:lineRule="auto"/>
        <w:jc w:val="center"/>
        <w:rPr>
          <w:rFonts w:hint="eastAsia" w:ascii="Times New Roman" w:hAnsi="Times New Roman" w:eastAsia="方正小标宋_GBK" w:cs="Times New Roman"/>
          <w:sz w:val="52"/>
          <w:szCs w:val="52"/>
          <w:lang w:val="en-US" w:eastAsia="zh-CN"/>
        </w:rPr>
      </w:pPr>
    </w:p>
    <w:p w14:paraId="7FBF2A3A">
      <w:pPr>
        <w:pStyle w:val="18"/>
        <w:spacing w:line="360" w:lineRule="auto"/>
        <w:jc w:val="center"/>
        <w:rPr>
          <w:rFonts w:hint="eastAsia" w:ascii="Times New Roman" w:hAnsi="Times New Roman" w:eastAsia="方正小标宋_GBK" w:cs="Times New Roman"/>
          <w:sz w:val="52"/>
          <w:szCs w:val="52"/>
          <w:lang w:val="en-US" w:eastAsia="zh-CN"/>
        </w:rPr>
      </w:pPr>
    </w:p>
    <w:p w14:paraId="12F1141E">
      <w:pPr>
        <w:pStyle w:val="18"/>
        <w:spacing w:line="360" w:lineRule="auto"/>
        <w:jc w:val="both"/>
        <w:rPr>
          <w:rFonts w:hint="default" w:ascii="Times New Roman" w:hAnsi="Times New Roman" w:eastAsia="方正小标宋_GBK" w:cs="Times New Roman"/>
          <w:sz w:val="52"/>
          <w:szCs w:val="52"/>
          <w:lang w:val="en-US" w:eastAsia="zh-CN"/>
        </w:rPr>
      </w:pPr>
    </w:p>
    <w:p w14:paraId="440B841B">
      <w:pPr>
        <w:pStyle w:val="18"/>
        <w:spacing w:line="360" w:lineRule="auto"/>
        <w:jc w:val="both"/>
        <w:rPr>
          <w:rFonts w:hint="default" w:ascii="Times New Roman" w:hAnsi="Times New Roman" w:eastAsia="方正小标宋_GBK" w:cs="Times New Roman"/>
          <w:sz w:val="52"/>
          <w:szCs w:val="52"/>
          <w:lang w:val="en-US" w:eastAsia="zh-CN"/>
        </w:rPr>
      </w:pPr>
    </w:p>
    <w:p w14:paraId="68487AFE"/>
    <w:p w14:paraId="40449BD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i w:val="0"/>
          <w:iCs/>
          <w:color w:val="auto"/>
          <w:sz w:val="32"/>
          <w:szCs w:val="32"/>
          <w:highlight w:val="none"/>
        </w:rPr>
      </w:pPr>
    </w:p>
    <w:p w14:paraId="297539F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i w:val="0"/>
          <w:iCs/>
          <w:color w:val="auto"/>
          <w:sz w:val="32"/>
          <w:szCs w:val="32"/>
          <w:highlight w:val="none"/>
        </w:rPr>
      </w:pPr>
      <w:r>
        <w:rPr>
          <w:rFonts w:hint="default" w:ascii="Times New Roman" w:hAnsi="Times New Roman" w:eastAsia="仿宋_GB2312" w:cs="Times New Roman"/>
          <w:i w:val="0"/>
          <w:iCs/>
          <w:color w:val="auto"/>
          <w:sz w:val="32"/>
          <w:szCs w:val="32"/>
          <w:highlight w:val="none"/>
        </w:rPr>
        <w:t>一、财政拨款收入：指省级财政当年拨付的资金。</w:t>
      </w:r>
    </w:p>
    <w:p w14:paraId="574A0D0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i w:val="0"/>
          <w:iCs/>
          <w:color w:val="auto"/>
          <w:sz w:val="32"/>
          <w:szCs w:val="32"/>
          <w:highlight w:val="none"/>
        </w:rPr>
      </w:pPr>
      <w:r>
        <w:rPr>
          <w:rFonts w:hint="default" w:ascii="Times New Roman" w:hAnsi="Times New Roman" w:eastAsia="仿宋_GB2312" w:cs="Times New Roman"/>
          <w:i w:val="0"/>
          <w:iCs/>
          <w:color w:val="auto"/>
          <w:sz w:val="32"/>
          <w:szCs w:val="32"/>
          <w:highlight w:val="none"/>
        </w:rPr>
        <w:t>二、其他收入：指除“财政拨款收入”以外的收入。本单位主要为上级部门专项收入及存款利息收入等。</w:t>
      </w:r>
    </w:p>
    <w:p w14:paraId="6FD109A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i w:val="0"/>
          <w:iCs/>
          <w:color w:val="auto"/>
          <w:sz w:val="32"/>
          <w:szCs w:val="32"/>
          <w:highlight w:val="none"/>
        </w:rPr>
      </w:pPr>
      <w:r>
        <w:rPr>
          <w:rFonts w:hint="default" w:ascii="Times New Roman" w:hAnsi="Times New Roman" w:eastAsia="仿宋_GB2312" w:cs="Times New Roman"/>
          <w:i w:val="0"/>
          <w:iCs/>
          <w:color w:val="auto"/>
          <w:sz w:val="32"/>
          <w:szCs w:val="32"/>
          <w:highlight w:val="none"/>
        </w:rPr>
        <w:t>三、年初结转和结余：指以前年度尚未完成、结转到本年仍按原规定用途继续使用的资金。</w:t>
      </w:r>
    </w:p>
    <w:p w14:paraId="11A396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i w:val="0"/>
          <w:iCs/>
          <w:color w:val="auto"/>
          <w:sz w:val="32"/>
          <w:szCs w:val="32"/>
          <w:highlight w:val="none"/>
        </w:rPr>
      </w:pPr>
      <w:r>
        <w:rPr>
          <w:rFonts w:hint="default" w:ascii="Times New Roman" w:hAnsi="Times New Roman" w:eastAsia="仿宋_GB2312" w:cs="Times New Roman"/>
          <w:i w:val="0"/>
          <w:iCs/>
          <w:color w:val="auto"/>
          <w:sz w:val="32"/>
          <w:szCs w:val="32"/>
          <w:highlight w:val="none"/>
        </w:rPr>
        <w:t>四、基本支出：指为保障机构正常运转、完成日常工作任务而发生的人员支出和公用支出。</w:t>
      </w:r>
    </w:p>
    <w:p w14:paraId="087372CE">
      <w:pPr>
        <w:pStyle w:val="18"/>
        <w:spacing w:line="600" w:lineRule="exact"/>
        <w:ind w:firstLine="640" w:firstLineChars="200"/>
        <w:rPr>
          <w:rFonts w:hint="default" w:ascii="Times New Roman" w:hAnsi="Times New Roman" w:eastAsia="仿宋_GB2312" w:cs="Times New Roman"/>
          <w:i w:val="0"/>
          <w:iCs/>
          <w:color w:val="auto"/>
          <w:sz w:val="32"/>
          <w:szCs w:val="32"/>
          <w:highlight w:val="none"/>
        </w:rPr>
      </w:pPr>
      <w:r>
        <w:rPr>
          <w:rFonts w:hint="default" w:ascii="Times New Roman" w:hAnsi="Times New Roman" w:eastAsia="仿宋_GB2312" w:cs="Times New Roman"/>
          <w:i w:val="0"/>
          <w:iCs/>
          <w:color w:val="auto"/>
          <w:sz w:val="32"/>
          <w:szCs w:val="32"/>
          <w:highlight w:val="none"/>
        </w:rPr>
        <w:t>五、项目支出：指在基本支出之外为完成特定行政任务和事业发展目标所发生的支出。</w:t>
      </w:r>
    </w:p>
    <w:p w14:paraId="68C3453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i w:val="0"/>
          <w:iCs/>
          <w:color w:val="auto"/>
          <w:sz w:val="32"/>
          <w:szCs w:val="32"/>
          <w:highlight w:val="none"/>
        </w:rPr>
      </w:pPr>
      <w:r>
        <w:rPr>
          <w:rFonts w:hint="eastAsia" w:ascii="Times New Roman" w:hAnsi="Times New Roman" w:eastAsia="仿宋_GB2312" w:cs="Times New Roman"/>
          <w:i w:val="0"/>
          <w:iCs/>
          <w:color w:val="auto"/>
          <w:sz w:val="32"/>
          <w:szCs w:val="32"/>
          <w:highlight w:val="none"/>
          <w:lang w:val="en-US" w:eastAsia="zh-CN"/>
        </w:rPr>
        <w:t>六</w:t>
      </w:r>
      <w:r>
        <w:rPr>
          <w:rFonts w:hint="default" w:ascii="Times New Roman" w:hAnsi="Times New Roman" w:eastAsia="仿宋_GB2312" w:cs="Times New Roman"/>
          <w:i w:val="0"/>
          <w:iCs/>
          <w:color w:val="auto"/>
          <w:sz w:val="32"/>
          <w:szCs w:val="32"/>
          <w:highlight w:val="none"/>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2E00C68A">
      <w:pPr>
        <w:pStyle w:val="18"/>
        <w:spacing w:line="600" w:lineRule="exact"/>
        <w:ind w:firstLine="640" w:firstLineChars="200"/>
        <w:rPr>
          <w:rFonts w:ascii="Times New Roman" w:hAnsi="Times New Roman" w:eastAsia="楷体_GB2312" w:cs="Times New Roman"/>
          <w:b/>
          <w:bCs/>
          <w:i/>
          <w:color w:val="auto"/>
          <w:sz w:val="32"/>
          <w:szCs w:val="32"/>
        </w:rPr>
      </w:pPr>
      <w:r>
        <w:rPr>
          <w:rFonts w:hint="eastAsia" w:ascii="Times New Roman" w:hAnsi="Times New Roman" w:eastAsia="仿宋_GB2312" w:cs="Times New Roman"/>
          <w:i w:val="0"/>
          <w:iCs/>
          <w:color w:val="auto"/>
          <w:sz w:val="32"/>
          <w:szCs w:val="32"/>
          <w:highlight w:val="none"/>
          <w:lang w:val="en-US" w:eastAsia="zh-CN"/>
        </w:rPr>
        <w:t>七</w:t>
      </w:r>
      <w:r>
        <w:rPr>
          <w:rFonts w:hint="default" w:ascii="Times New Roman" w:hAnsi="Times New Roman" w:eastAsia="仿宋_GB2312" w:cs="Times New Roman"/>
          <w:i w:val="0"/>
          <w:iCs/>
          <w:color w:val="auto"/>
          <w:sz w:val="32"/>
          <w:szCs w:val="32"/>
          <w:highlight w:val="none"/>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47D37D3F">
      <w:pPr>
        <w:pStyle w:val="18"/>
        <w:spacing w:line="360" w:lineRule="auto"/>
        <w:jc w:val="both"/>
        <w:rPr>
          <w:rFonts w:ascii="Times New Roman" w:hAnsi="Times New Roman" w:eastAsia="方正小标宋_GBK" w:cs="Times New Roman"/>
          <w:sz w:val="52"/>
          <w:szCs w:val="52"/>
        </w:rPr>
      </w:pPr>
    </w:p>
    <w:p w14:paraId="079F1AAC">
      <w:pPr>
        <w:pStyle w:val="18"/>
        <w:spacing w:line="360" w:lineRule="auto"/>
        <w:jc w:val="center"/>
        <w:rPr>
          <w:rFonts w:ascii="Times New Roman" w:hAnsi="Times New Roman" w:eastAsia="方正小标宋_GBK" w:cs="Times New Roman"/>
          <w:sz w:val="52"/>
          <w:szCs w:val="52"/>
        </w:rPr>
      </w:pPr>
    </w:p>
    <w:p w14:paraId="5103E814">
      <w:pPr>
        <w:pStyle w:val="18"/>
        <w:spacing w:line="360" w:lineRule="auto"/>
        <w:jc w:val="center"/>
        <w:rPr>
          <w:rFonts w:ascii="Times New Roman" w:hAnsi="Times New Roman" w:eastAsia="方正小标宋_GBK" w:cs="Times New Roman"/>
          <w:sz w:val="52"/>
          <w:szCs w:val="52"/>
        </w:rPr>
      </w:pPr>
    </w:p>
    <w:p w14:paraId="45026C45">
      <w:pPr>
        <w:pStyle w:val="18"/>
        <w:spacing w:line="360" w:lineRule="auto"/>
        <w:jc w:val="center"/>
        <w:rPr>
          <w:rFonts w:ascii="Times New Roman" w:hAnsi="Times New Roman" w:eastAsia="方正小标宋_GBK" w:cs="Times New Roman"/>
          <w:sz w:val="52"/>
          <w:szCs w:val="52"/>
        </w:rPr>
      </w:pPr>
    </w:p>
    <w:p w14:paraId="46461418">
      <w:pPr>
        <w:pStyle w:val="18"/>
        <w:spacing w:line="360" w:lineRule="auto"/>
        <w:jc w:val="center"/>
        <w:rPr>
          <w:rFonts w:ascii="Times New Roman" w:hAnsi="Times New Roman" w:eastAsia="方正小标宋_GBK" w:cs="Times New Roman"/>
          <w:sz w:val="52"/>
          <w:szCs w:val="52"/>
        </w:rPr>
      </w:pPr>
    </w:p>
    <w:p w14:paraId="030B15A4">
      <w:pPr>
        <w:pStyle w:val="18"/>
        <w:spacing w:line="360" w:lineRule="auto"/>
        <w:jc w:val="center"/>
        <w:rPr>
          <w:rFonts w:ascii="Times New Roman" w:hAnsi="Times New Roman" w:eastAsia="方正小标宋_GBK" w:cs="Times New Roman"/>
          <w:sz w:val="52"/>
          <w:szCs w:val="52"/>
        </w:rPr>
      </w:pPr>
    </w:p>
    <w:p w14:paraId="4EB33EEC">
      <w:pPr>
        <w:pStyle w:val="18"/>
        <w:spacing w:line="360" w:lineRule="auto"/>
        <w:jc w:val="center"/>
        <w:rPr>
          <w:rFonts w:ascii="Times New Roman" w:hAnsi="Times New Roman" w:eastAsia="方正小标宋_GBK" w:cs="Times New Roman"/>
          <w:sz w:val="52"/>
          <w:szCs w:val="52"/>
        </w:rPr>
        <w:sectPr>
          <w:pgSz w:w="11900" w:h="16840"/>
          <w:pgMar w:top="1417" w:right="1587" w:bottom="1417" w:left="1587" w:header="0" w:footer="0" w:gutter="0"/>
          <w:cols w:space="720" w:num="1"/>
        </w:sectPr>
      </w:pPr>
      <w:r>
        <w:rPr>
          <w:rFonts w:ascii="Times New Roman" w:hAnsi="Times New Roman" w:eastAsia="方正小标宋_GBK" w:cs="Times New Roman"/>
          <w:sz w:val="52"/>
          <w:szCs w:val="52"/>
        </w:rPr>
        <w:t>第五部分   附 件</w:t>
      </w:r>
    </w:p>
    <w:p w14:paraId="15E3ABA7">
      <w:pPr>
        <w:pStyle w:val="2"/>
        <w:rPr>
          <w:rFonts w:hint="eastAsia"/>
          <w:lang w:eastAsia="zh-CN"/>
        </w:rPr>
      </w:pPr>
    </w:p>
    <w:p w14:paraId="5C4FDB09">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2024年度部门整体支出绩效报告</w:t>
      </w:r>
    </w:p>
    <w:p w14:paraId="7C3C60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imes New Roman" w:hAnsi="Times New Roman" w:eastAsia="仿宋_GB2312" w:cs="Times New Roman"/>
          <w:b/>
          <w:bCs/>
          <w:i w:val="0"/>
          <w:iCs/>
          <w:color w:val="auto"/>
          <w:sz w:val="32"/>
          <w:szCs w:val="32"/>
          <w:highlight w:val="none"/>
          <w:lang w:val="en-US" w:eastAsia="zh-CN"/>
        </w:rPr>
      </w:pPr>
      <w:r>
        <w:rPr>
          <w:rFonts w:hint="eastAsia" w:ascii="Times New Roman" w:hAnsi="Times New Roman" w:eastAsia="仿宋_GB2312" w:cs="Times New Roman"/>
          <w:b/>
          <w:bCs/>
          <w:i w:val="0"/>
          <w:iCs/>
          <w:color w:val="auto"/>
          <w:sz w:val="32"/>
          <w:szCs w:val="32"/>
          <w:highlight w:val="none"/>
          <w:lang w:val="en-US" w:eastAsia="zh-CN"/>
        </w:rPr>
        <w:t xml:space="preserve">一、单位概况 </w:t>
      </w:r>
    </w:p>
    <w:p w14:paraId="44DB20C2">
      <w:pPr>
        <w:keepNext w:val="0"/>
        <w:keepLines w:val="0"/>
        <w:widowControl/>
        <w:suppressLineNumbers w:val="0"/>
        <w:jc w:val="left"/>
        <w:rPr>
          <w:rFonts w:ascii="楷体_GB2312" w:hAnsi="楷体_GB2312" w:eastAsia="楷体_GB2312" w:cs="楷体_GB2312"/>
          <w:b/>
          <w:bCs/>
          <w:color w:val="000000"/>
          <w:kern w:val="0"/>
          <w:sz w:val="31"/>
          <w:szCs w:val="31"/>
          <w:lang w:val="en-US" w:eastAsia="zh-CN" w:bidi="ar"/>
        </w:rPr>
      </w:pPr>
      <w:r>
        <w:rPr>
          <w:rFonts w:ascii="楷体_GB2312" w:hAnsi="楷体_GB2312" w:eastAsia="楷体_GB2312" w:cs="楷体_GB2312"/>
          <w:b/>
          <w:bCs/>
          <w:color w:val="000000"/>
          <w:kern w:val="0"/>
          <w:sz w:val="31"/>
          <w:szCs w:val="31"/>
          <w:lang w:val="en-US" w:eastAsia="zh-CN" w:bidi="ar"/>
        </w:rPr>
        <w:t xml:space="preserve">（一）单位基本情况 </w:t>
      </w:r>
    </w:p>
    <w:p w14:paraId="49AC973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1、职能职责。</w:t>
      </w:r>
    </w:p>
    <w:p w14:paraId="4B1FAAC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（1）贯彻执行国家、省有关国内外贸易、国际经济合作和区域经济合作的发展战略、政策；拟订我先国内外贸易、招商引资、承接产业转移、对外援助、对外投资和对外经济合作的规范性文件。</w:t>
      </w:r>
    </w:p>
    <w:p w14:paraId="5A7EE6D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（2）负责推进流通产业结构调整，指导流通企业改革，促进商贸服务业和社区商业发展，推动流通标准化和连锁经营、商业特许经营、物流配送、电子商务等现代流通方式的发展。</w:t>
      </w:r>
    </w:p>
    <w:p w14:paraId="6E98CE5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（3）拟订全县国内贸易发展规划，促进城乡市场发展。</w:t>
      </w:r>
    </w:p>
    <w:p w14:paraId="4404CCF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（4）负责牵头协调整顿和规范市场经济秩序的有关工作，拟订规范市场秩序的政策。</w:t>
      </w:r>
    </w:p>
    <w:p w14:paraId="29A0728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（5）负责组织实施重要消费品市场调控。</w:t>
      </w:r>
    </w:p>
    <w:p w14:paraId="3DEADB3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（6）贯彻执行国家进出口商品、加工贸易管理规定和进出口商品、技术目录，拟订促进外贸增长方式转变政策措施。</w:t>
      </w:r>
    </w:p>
    <w:p w14:paraId="3274D6D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（7）贯彻执行国家对外技术贸易、出口管制以及鼓励技术和成套设备进出口的贸易政策。</w:t>
      </w:r>
    </w:p>
    <w:p w14:paraId="6EE9201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（8）牵头拟订服务贸易发展规划，会同有关部门制定促进服务出口、服务外包的规划、政策并组织实施。</w:t>
      </w:r>
    </w:p>
    <w:p w14:paraId="33ACA27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（9）贯彻执行过我多边双边经贸合作战略和政策，推进我先与其他国家的经贸往来与投资贸易合作，负责对外经济贸易协调工作。</w:t>
      </w:r>
    </w:p>
    <w:p w14:paraId="5B04306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（10）组织实施招商引资和承接产于转移、依法核准外商投资企业的设立及变更事项。</w:t>
      </w:r>
    </w:p>
    <w:p w14:paraId="6790A04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（11）贯彻执行国家对外援助政策和方案，协调管理全县承担的对外援助项目，协调管理多变双边对我县的无偿援助和赠款等发展合作业务。</w:t>
      </w:r>
    </w:p>
    <w:p w14:paraId="10910D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（12）承担商业、物资及外贸等系统的国有资产管理和行业管理工作。</w:t>
      </w:r>
    </w:p>
    <w:p w14:paraId="1CC7E23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（13）承担会展业促进与管理有关工作，按照有关规定实施在县内举办对外经济技术展览会的许可工作。</w:t>
      </w:r>
    </w:p>
    <w:p w14:paraId="496A425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（14）承担全县商务系统统计及信息发布工作，提供信息咨询服务，指导全县流通领域信息网络和电子商务建设工作。</w:t>
      </w:r>
    </w:p>
    <w:p w14:paraId="53D8EC6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（15）承办县委、县政府交办的其他事项。</w:t>
      </w:r>
    </w:p>
    <w:p w14:paraId="482D674B">
      <w:pPr>
        <w:keepNext w:val="0"/>
        <w:keepLines w:val="0"/>
        <w:widowControl/>
        <w:numPr>
          <w:ilvl w:val="0"/>
          <w:numId w:val="0"/>
        </w:numPr>
        <w:suppressLineNumbers w:val="0"/>
        <w:ind w:left="0" w:leftChars="0" w:firstLine="640" w:firstLineChars="200"/>
        <w:jc w:val="left"/>
        <w:rPr>
          <w:rFonts w:hint="eastAsia"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2、机构设置。</w:t>
      </w:r>
    </w:p>
    <w:p w14:paraId="0D2E3A17">
      <w:pPr>
        <w:numPr>
          <w:ilvl w:val="0"/>
          <w:numId w:val="0"/>
        </w:numPr>
        <w:spacing w:line="360" w:lineRule="auto"/>
        <w:ind w:firstLine="640" w:firstLineChars="200"/>
        <w:outlineLvl w:val="0"/>
        <w:rPr>
          <w:rFonts w:hint="eastAsia" w:ascii="仿宋_GB2312" w:eastAsia="仿宋_GB2312" w:cs="仿宋_GB2312"/>
          <w:color w:val="000000"/>
          <w:kern w:val="0"/>
          <w:sz w:val="32"/>
          <w:szCs w:val="32"/>
          <w:lang w:val="en-US" w:eastAsia="zh-CN"/>
        </w:rPr>
      </w:pPr>
      <w:r>
        <w:rPr>
          <w:rFonts w:hint="eastAsia" w:ascii="Times New Roman" w:hAnsi="Times New Roman" w:eastAsia="仿宋_GB2312" w:cs="Times New Roman"/>
          <w:i w:val="0"/>
          <w:iCs/>
          <w:color w:val="auto"/>
          <w:sz w:val="32"/>
          <w:szCs w:val="32"/>
          <w:highlight w:val="none"/>
          <w:lang w:val="en-US" w:eastAsia="zh-CN"/>
        </w:rPr>
        <w:t>（1）祁阳市商务局内设8个职能股室暨办公室（行政审批服务中心和法规股）、政工股、财务审计股、内贸流通股、外资外贸股、对外投资和经济合作股、电子商务股、市场秩序股；现有在编人数31人，实有人数34人，其中在职人员31人，其他人员3人。退休人员55人。</w:t>
      </w:r>
    </w:p>
    <w:p w14:paraId="78A4BC7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（2）归口管理县投资促进事务局、县对外劳务服务中心、县电子商务服务中心。</w:t>
      </w:r>
    </w:p>
    <w:p w14:paraId="00A2E097">
      <w:pPr>
        <w:keepNext w:val="0"/>
        <w:keepLines w:val="0"/>
        <w:widowControl/>
        <w:suppressLineNumbers w:val="0"/>
        <w:jc w:val="left"/>
        <w:rPr>
          <w:rFonts w:ascii="楷体_GB2312" w:hAnsi="楷体_GB2312" w:eastAsia="楷体_GB2312" w:cs="楷体_GB2312"/>
          <w:b/>
          <w:bCs/>
          <w:color w:val="000000"/>
          <w:kern w:val="0"/>
          <w:sz w:val="31"/>
          <w:szCs w:val="31"/>
          <w:lang w:val="en-US" w:eastAsia="zh-CN" w:bidi="ar"/>
        </w:rPr>
      </w:pPr>
      <w:r>
        <w:rPr>
          <w:rFonts w:ascii="楷体_GB2312" w:hAnsi="楷体_GB2312" w:eastAsia="楷体_GB2312" w:cs="楷体_GB2312"/>
          <w:b/>
          <w:bCs/>
          <w:color w:val="000000"/>
          <w:kern w:val="0"/>
          <w:sz w:val="31"/>
          <w:szCs w:val="31"/>
          <w:lang w:val="en-US" w:eastAsia="zh-CN" w:bidi="ar"/>
        </w:rPr>
        <w:t>（二）单位整体支出规模、使用方向和主要内容、涉及范围</w:t>
      </w:r>
    </w:p>
    <w:p w14:paraId="2C10A6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2024年我单位总收入2302.13万元，其中一般公共预算收入2302.13万元。</w:t>
      </w:r>
    </w:p>
    <w:p w14:paraId="2BD1D4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2024年我单位总支出2302.13万元，其中基本支出459.59万元（人员经费413.51万元，公用经费46.08万元），项目支出1842.54万元。</w:t>
      </w:r>
    </w:p>
    <w:p w14:paraId="6764A8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imes New Roman" w:hAnsi="Times New Roman" w:eastAsia="仿宋_GB2312" w:cs="Times New Roman"/>
          <w:b/>
          <w:bCs/>
          <w:i w:val="0"/>
          <w:iCs/>
          <w:color w:val="auto"/>
          <w:sz w:val="32"/>
          <w:szCs w:val="32"/>
          <w:highlight w:val="none"/>
          <w:lang w:val="en-US" w:eastAsia="zh-CN"/>
        </w:rPr>
      </w:pPr>
      <w:r>
        <w:rPr>
          <w:rFonts w:hint="eastAsia" w:ascii="Times New Roman" w:hAnsi="Times New Roman" w:eastAsia="仿宋_GB2312" w:cs="Times New Roman"/>
          <w:b/>
          <w:bCs/>
          <w:i w:val="0"/>
          <w:iCs/>
          <w:color w:val="auto"/>
          <w:sz w:val="32"/>
          <w:szCs w:val="32"/>
          <w:highlight w:val="none"/>
          <w:lang w:val="en-US" w:eastAsia="zh-CN"/>
        </w:rPr>
        <w:t xml:space="preserve">二、部门（单位）整体支出管理及使用情况 </w:t>
      </w:r>
    </w:p>
    <w:p w14:paraId="618D7DD1">
      <w:pPr>
        <w:keepNext w:val="0"/>
        <w:keepLines w:val="0"/>
        <w:widowControl/>
        <w:suppressLineNumbers w:val="0"/>
        <w:jc w:val="left"/>
        <w:rPr>
          <w:rFonts w:ascii="楷体_GB2312" w:hAnsi="楷体_GB2312" w:eastAsia="楷体_GB2312" w:cs="楷体_GB2312"/>
          <w:b/>
          <w:bCs/>
          <w:color w:val="000000"/>
          <w:kern w:val="0"/>
          <w:sz w:val="31"/>
          <w:szCs w:val="31"/>
          <w:lang w:val="en-US" w:eastAsia="zh-CN" w:bidi="ar"/>
        </w:rPr>
      </w:pPr>
      <w:r>
        <w:rPr>
          <w:rFonts w:ascii="楷体_GB2312" w:hAnsi="楷体_GB2312" w:eastAsia="楷体_GB2312" w:cs="楷体_GB2312"/>
          <w:b/>
          <w:bCs/>
          <w:color w:val="000000"/>
          <w:kern w:val="0"/>
          <w:sz w:val="31"/>
          <w:szCs w:val="31"/>
          <w:lang w:val="en-US" w:eastAsia="zh-CN" w:bidi="ar"/>
        </w:rPr>
        <w:t xml:space="preserve">（一）基本支出 </w:t>
      </w:r>
    </w:p>
    <w:p w14:paraId="2D3F5A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2024年我单位年初预算基本支出441.61万元，年中追加17.98万元，总支出459.59万元。其中工资福利支出375.08万元，商品和服务支出46.08万元，对个人和家庭的补助38.43万元。年末无结转结余。</w:t>
      </w:r>
    </w:p>
    <w:p w14:paraId="76D41887">
      <w:pPr>
        <w:keepNext w:val="0"/>
        <w:keepLines w:val="0"/>
        <w:widowControl/>
        <w:suppressLineNumbers w:val="0"/>
        <w:jc w:val="left"/>
      </w:pPr>
      <w:r>
        <w:rPr>
          <w:rFonts w:ascii="楷体_GB2312" w:hAnsi="楷体_GB2312" w:eastAsia="楷体_GB2312" w:cs="楷体_GB2312"/>
          <w:b/>
          <w:bCs/>
          <w:color w:val="000000"/>
          <w:kern w:val="0"/>
          <w:sz w:val="31"/>
          <w:szCs w:val="31"/>
          <w:lang w:val="en-US" w:eastAsia="zh-CN" w:bidi="ar"/>
        </w:rPr>
        <w:t xml:space="preserve">（二）项目支出 </w:t>
      </w:r>
    </w:p>
    <w:p w14:paraId="46A5A9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2024年我单位年初预算项目支出50.00万元，年中追加1792.54万元，总支出1842.54万元。其中商品和服务支出24.88万元，对个人和家庭的补助4.80万元，对企业的补助1812.86万元。年末无结转结余。</w:t>
      </w:r>
    </w:p>
    <w:p w14:paraId="55FC78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imes New Roman" w:hAnsi="Times New Roman" w:eastAsia="仿宋_GB2312" w:cs="Times New Roman"/>
          <w:b/>
          <w:bCs/>
          <w:i w:val="0"/>
          <w:iCs/>
          <w:color w:val="auto"/>
          <w:sz w:val="32"/>
          <w:szCs w:val="32"/>
          <w:highlight w:val="none"/>
          <w:lang w:val="en-US" w:eastAsia="zh-CN"/>
        </w:rPr>
      </w:pPr>
      <w:r>
        <w:rPr>
          <w:rFonts w:hint="eastAsia" w:ascii="Times New Roman" w:hAnsi="Times New Roman" w:eastAsia="仿宋_GB2312" w:cs="Times New Roman"/>
          <w:b/>
          <w:bCs/>
          <w:i w:val="0"/>
          <w:iCs/>
          <w:color w:val="auto"/>
          <w:sz w:val="32"/>
          <w:szCs w:val="32"/>
          <w:highlight w:val="none"/>
          <w:lang w:val="en-US" w:eastAsia="zh-CN"/>
        </w:rPr>
        <w:t xml:space="preserve">三、部门（单位）整体支出绩效情况 </w:t>
      </w:r>
    </w:p>
    <w:p w14:paraId="3DBD5B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一）聚力产业招商，招商引资提质增效。今年以来，市商务局立足我市产业基础、区位优势，重点围绕“一主一特”产业布局，引进上下游企业，不断强化产业链建设。一是强化组织领导，落实工作职责。坚持招商引资“一把手工程”，坚持高位推进，市四大家主要领导带头招商，分赴“长三角”“珠三角”“京津冀”等重点区域开展精准对接招商活动，已开展外出活动18批次，拜访目标企业65家，收集项目信息54条，接待来祁考察客商38批次185人，招引了一批重点项目落地。二是创新招商思路，增强招商实效。围绕建设“一主一特两辅”现代化产业体系，持续深化产业链招商，立足市内产业现状，地毯式摸排项目存量，多方联动共挖招商线索，按图索骥实现项目精准招引，全年共引进特色轻工产业项目9个，电子信息及装备制造产业项目3个，新材料新能源项目1个，推动我市主导产业聚链成群发展。三是优化服务环境，提高服务水平。积极贯彻落实党的二十届三中全会关于构建全国统一大市场，规范地方招商引资法规制度的精神，推动招商引资从依靠“硬优惠”向提供“软服务”转变，抽调专人全程帮助企业办理各类审批、工作协调和政策兑现等事宜，建立在谈、签约未开工及在建项目台账并实时更新，对重点项目全程跟踪，及时帮助解决项目建设过程中遇到难题，跑出项目建设加速度。</w:t>
      </w:r>
    </w:p>
    <w:p w14:paraId="6A2A6C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二）积极主动服务，对外贸易量稳质升。一是加强企业服务。进一步提高“上门服务、主动服务”意识，对全市40家外贸企业，开展大走访大调研活动，深入了解企业生产经营情况，围绕企业关心的外经贸政策、出口退税、海关报关程序、物流运费补贴等进行政策宣介，听取企业的意见建议与切实诉求，破解企业在市场开拓等方面的难点痛点问题，精准帮助企业降本增效。二是助力企业参展。针对外贸重点企业精准摸底全市各行业企业参展诉求，收集汇总2024年国内外市场重点展会信息，发动外贸企业积极“走出去”抢占发展先机、扩大业务增量，拓展多元化市场。目前，已组织5家企业参加135届广交会，申报审批线上线下展位17个，帮助企业寻求新的合作领域和合作范围，扩大对外合作“朋友圈”，助力全市对外贸易高质量发展。三是发展跨境电商。祁阳市跨境电商产业园成为永州唯一“破零”跨境电商平台，目前已入驻7家跨境电商运营企业，完成进出口业务2000万美元。我局大力引进跨境电商运营企业，扩大园区集聚规模，初步形成了集线下产品展览、线上销售、品牌营销、物流运输于一体的产业体系，同时加强积极与中国跨境电商产业服务龙头企业重庆大龙网运营方对接，争取专业化指导，谋划科学化运营，努力为我市跨境电商产业园未来发展打下坚实基础。</w:t>
      </w:r>
    </w:p>
    <w:p w14:paraId="67F5FF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仿宋_GB2312" w:eastAsia="仿宋_GB2312" w:cs="仿宋_GB2312"/>
          <w:color w:val="000000"/>
          <w:kern w:val="0"/>
          <w:sz w:val="32"/>
          <w:szCs w:val="32"/>
          <w:lang w:val="en-US" w:eastAsia="zh-CN"/>
        </w:rPr>
      </w:pPr>
      <w:r>
        <w:rPr>
          <w:rFonts w:hint="eastAsia" w:ascii="Times New Roman" w:hAnsi="Times New Roman" w:eastAsia="仿宋_GB2312" w:cs="Times New Roman"/>
          <w:i w:val="0"/>
          <w:iCs/>
          <w:color w:val="auto"/>
          <w:sz w:val="32"/>
          <w:szCs w:val="32"/>
          <w:highlight w:val="none"/>
          <w:lang w:val="en-US" w:eastAsia="zh-CN"/>
        </w:rPr>
        <w:t>（三）持续扩大消费，商贸流通稳中向好。一是积极开展消费促进活动。以激发需求行动为重要抓手，积极开展汽车家电等大宗商品消费品以旧换新活动，通过“政策+活动”双轮驱动，与相关企业共同打好“政府支持、企业让利”组合拳，加大政策宣传力度，提高市民参与度，我市家电以旧换新销售金额已超5000万元。二是推动企业入规纳限。多渠道开展拟入限企业排查工作，逐户对接，推动建立拟入限企业培育库。督促指导各乡镇、街道采取网格化排查、重点企业走访等方式，对照入限任务、标准、要求，对符合条件的企业及时纳入拟入限企业培育库。及时跟踪拟入限企业，做好拟入限企业的政策宣讲和入限工作指导。每月走访月度入限企业一次，及时掌握企业的经营情况，保证应纳尽纳，应统尽统。今年新增限上商贸企业14家。三是全力维护行业安全稳定。深入各乡镇、商贸企业开展安全生产大排查大整治工作。重点对加油站、大型商超、餐饮、住宿等重点领域进行拉网式排查，组织商贸企业开展全员安全生产知识培训、消防应急演练、观看安全生产警示教育片等活动。四是进一步规范市场秩序。在全市持续开展成品油市场专项整治和大气污染防治专项行动，联合相关职能部门，重点检查油品质量、进销存台账、油气回收、错峰装卸油、黑加油站点清零等情况，严厉打击涉油违法行为，减少大气污染排放，确保成品油市场安全稳定。</w:t>
      </w:r>
    </w:p>
    <w:p w14:paraId="350415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imes New Roman" w:hAnsi="Times New Roman" w:eastAsia="仿宋_GB2312" w:cs="Times New Roman"/>
          <w:b/>
          <w:bCs/>
          <w:i w:val="0"/>
          <w:iCs/>
          <w:color w:val="auto"/>
          <w:sz w:val="32"/>
          <w:szCs w:val="32"/>
          <w:highlight w:val="none"/>
          <w:lang w:val="en-US" w:eastAsia="zh-CN"/>
        </w:rPr>
      </w:pPr>
      <w:r>
        <w:rPr>
          <w:rFonts w:hint="eastAsia" w:ascii="Times New Roman" w:hAnsi="Times New Roman" w:eastAsia="仿宋_GB2312" w:cs="Times New Roman"/>
          <w:b/>
          <w:bCs/>
          <w:i w:val="0"/>
          <w:iCs/>
          <w:color w:val="auto"/>
          <w:sz w:val="32"/>
          <w:szCs w:val="32"/>
          <w:highlight w:val="none"/>
          <w:lang w:val="en-US" w:eastAsia="zh-CN"/>
        </w:rPr>
        <w:t xml:space="preserve">四、绩效评价结论 </w:t>
      </w:r>
    </w:p>
    <w:p w14:paraId="0A28B1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本单位已完成既定目标。具体如下：</w:t>
      </w:r>
    </w:p>
    <w:p w14:paraId="7EA75C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1.招商引资提质增效。坚持招商引资“一把手工程”，市四大家主要领导带头招商，分赴“长三角”“珠三角”“京津冀”等重点区域开展精准对接招商活动。围绕建设“一主一特两辅”现代化产业体系，持续深化产业链招商，立足市内产业现状，地毯式摸排项目存量，多方联动共挖招商线索，按图索骥实现项目精准招引。</w:t>
      </w:r>
    </w:p>
    <w:p w14:paraId="472B3F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2.对外贸易量稳质升。针对外贸重点企业精准摸底全市各行业企业参展诉求，收集汇总2024年国内外市场重点展会信息，发动外贸企业积极“走出去”抢占发展先机、扩大业务增量，拓展多元化市场。帮助企业寻求新的合作领域和合作范围，扩大对外合作“朋友圈”，助力全市对外贸易高质量发展。祁阳市跨境电商产业园成为永州唯一“破零”跨境电商平台，目前已入驻7家跨境电商运营企业，完成进出口业务2000万美元。</w:t>
      </w:r>
    </w:p>
    <w:p w14:paraId="7E3728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3.持续扩大消费，商贸流通稳中向好。通过“政策+活动”双轮驱动，与相关企业共同打好“政府支持、企业让利”组合拳，加大政策宣传力度，提高市民参与度。多渠道开展拟入限企业排查工作，逐户对接，推动建立拟入限企业培育库。督促指导各乡镇、街道采取网格化排查、重点企业走访等方式，对照入限任务、标准、要求，对符合条件的企业及时纳入拟入限企业培育库。及时跟踪拟入限企业，做好拟入限企业的政策宣讲和入限工作指导。今年新增限上商贸企业14家。深入各乡镇、商贸企业开展安全生产大排查大整治工作。在全市持续开展成品油市场专项整治和大气污染防治专项行动，严厉打击涉油违法行为，减少大气污染排放，确保成品油市场安全稳定。</w:t>
      </w:r>
    </w:p>
    <w:p w14:paraId="5DC549C3"/>
    <w:p w14:paraId="2E37DA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imes New Roman" w:hAnsi="Times New Roman" w:eastAsia="仿宋_GB2312" w:cs="Times New Roman"/>
          <w:b/>
          <w:bCs/>
          <w:i w:val="0"/>
          <w:iCs/>
          <w:color w:val="auto"/>
          <w:sz w:val="32"/>
          <w:szCs w:val="32"/>
          <w:highlight w:val="none"/>
          <w:lang w:val="en-US" w:eastAsia="zh-CN"/>
        </w:rPr>
      </w:pPr>
      <w:r>
        <w:rPr>
          <w:rFonts w:hint="eastAsia" w:ascii="Times New Roman" w:hAnsi="Times New Roman" w:eastAsia="仿宋_GB2312" w:cs="Times New Roman"/>
          <w:b/>
          <w:bCs/>
          <w:i w:val="0"/>
          <w:iCs/>
          <w:color w:val="auto"/>
          <w:sz w:val="32"/>
          <w:szCs w:val="32"/>
          <w:highlight w:val="none"/>
          <w:lang w:val="en-US" w:eastAsia="zh-CN"/>
        </w:rPr>
        <w:t xml:space="preserve">五、存在的主要问题 </w:t>
      </w:r>
    </w:p>
    <w:p w14:paraId="77B462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虽然通过加强单位预算绩效管理工作，使我单位各部门牢固树立了“讲绩效、重绩效、用绩效”的观念，但在具体工作中还存在一些需要解决的问题：</w:t>
      </w:r>
    </w:p>
    <w:p w14:paraId="7BF9B1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一是业务素质有待进一步提高。由于预算绩效管理工作开展时间短，涉及面广，专业性强，我单位对预算绩效管理理解还不十分充分，对预算绩效管理业务也还不十分精通，在一定程度上影响了绩效评价工作质量。</w:t>
      </w:r>
    </w:p>
    <w:p w14:paraId="2D96BC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二是评价指标体系需要进一步完善。财政支出的评价对象涉及行业多，项目之间差异性大，真正能体现项目效果的个性指标，在标准设计上存在难度，导致评价内容不够全面，评价数据采集缺少充分的调查分析和严密的逻辑关系，难以满足不同层面和不同性质的绩效评价需求。</w:t>
      </w:r>
    </w:p>
    <w:p w14:paraId="31FB3F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六、改进措施和有关建议</w:t>
      </w:r>
    </w:p>
    <w:p w14:paraId="20F1AD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加强《预算法》、《行政单位会计制度》等法律法规学习，进一步提高业务素质，进一步完善预算评价指标体系，规范部门预算收支核算，制定和完善基本支出、项目支出等各项支出标准，严格按项目和进度执行预算，增强预算的约束力和严肃性。</w:t>
      </w:r>
    </w:p>
    <w:p w14:paraId="21786815">
      <w:pPr>
        <w:pStyle w:val="8"/>
        <w:rPr>
          <w:rFonts w:hint="default"/>
          <w:lang w:val="en-US" w:eastAsia="zh-CN"/>
        </w:rPr>
      </w:pPr>
    </w:p>
    <w:sectPr>
      <w:headerReference r:id="rId5" w:type="default"/>
      <w:pgSz w:w="11900" w:h="16840"/>
      <w:pgMar w:top="1417" w:right="1587" w:bottom="1417"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9F0A9A-BF4E-4789-A89C-129654BAF8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4869FB76-5F5C-4BA6-B088-231142FD5B9E}"/>
  </w:font>
  <w:font w:name="方正小标宋_GBK">
    <w:panose1 w:val="02000000000000000000"/>
    <w:charset w:val="86"/>
    <w:family w:val="script"/>
    <w:pitch w:val="default"/>
    <w:sig w:usb0="A00002BF" w:usb1="38CF7CFA" w:usb2="00082016" w:usb3="00000000" w:csb0="00040001" w:csb1="00000000"/>
    <w:embedRegular r:id="rId3" w:fontKey="{363910DA-9D7E-4385-AD2D-DF1570AD2028}"/>
  </w:font>
  <w:font w:name="仿宋_GB2312">
    <w:panose1 w:val="02010609030101010101"/>
    <w:charset w:val="86"/>
    <w:family w:val="modern"/>
    <w:pitch w:val="default"/>
    <w:sig w:usb0="00000001" w:usb1="080E0000" w:usb2="00000000" w:usb3="00000000" w:csb0="00040000" w:csb1="00000000"/>
    <w:embedRegular r:id="rId4" w:fontKey="{FC55D3B7-1E03-4E10-92D7-B370D4295BA5}"/>
  </w:font>
  <w:font w:name="华文中宋">
    <w:altName w:val="宋体"/>
    <w:panose1 w:val="02010600040101010101"/>
    <w:charset w:val="86"/>
    <w:family w:val="auto"/>
    <w:pitch w:val="default"/>
    <w:sig w:usb0="00000000" w:usb1="00000000" w:usb2="00000000" w:usb3="00000000" w:csb0="0004009F" w:csb1="DFD70000"/>
    <w:embedRegular r:id="rId5" w:fontKey="{A3EC9FF7-F8FB-4618-AD9A-1821F21C13F8}"/>
  </w:font>
  <w:font w:name="楷体_GB2312">
    <w:altName w:val="楷体"/>
    <w:panose1 w:val="02010609030101010101"/>
    <w:charset w:val="86"/>
    <w:family w:val="modern"/>
    <w:pitch w:val="default"/>
    <w:sig w:usb0="00000000" w:usb1="00000000" w:usb2="00000010" w:usb3="00000000" w:csb0="00040000" w:csb1="00000000"/>
    <w:embedRegular r:id="rId6" w:fontKey="{10D96F96-9F2B-4D8C-9B0A-16CFC57D8C4C}"/>
  </w:font>
  <w:font w:name="楷体">
    <w:panose1 w:val="02010609060101010101"/>
    <w:charset w:val="86"/>
    <w:family w:val="auto"/>
    <w:pitch w:val="default"/>
    <w:sig w:usb0="800002BF" w:usb1="38CF7CFA" w:usb2="00000016" w:usb3="00000000" w:csb0="00040001" w:csb1="00000000"/>
    <w:embedRegular r:id="rId7" w:fontKey="{9A620895-98B6-404F-86F0-D4FD2EBD4D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7B57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43B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0CA69">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EDACD"/>
    <w:multiLevelType w:val="singleLevel"/>
    <w:tmpl w:val="C8BEDACD"/>
    <w:lvl w:ilvl="0" w:tentative="0">
      <w:start w:val="7"/>
      <w:numFmt w:val="chineseCounting"/>
      <w:suff w:val="nothing"/>
      <w:lvlText w:val="%1、"/>
      <w:lvlJc w:val="left"/>
      <w:rPr>
        <w:rFonts w:hint="eastAsia"/>
      </w:rPr>
    </w:lvl>
  </w:abstractNum>
  <w:abstractNum w:abstractNumId="1">
    <w:nsid w:val="CA3A7988"/>
    <w:multiLevelType w:val="singleLevel"/>
    <w:tmpl w:val="CA3A7988"/>
    <w:lvl w:ilvl="0" w:tentative="0">
      <w:start w:val="9"/>
      <w:numFmt w:val="chineseCounting"/>
      <w:suff w:val="nothing"/>
      <w:lvlText w:val="%1、"/>
      <w:lvlJc w:val="left"/>
      <w:rPr>
        <w:rFonts w:hint="eastAsia"/>
      </w:rPr>
    </w:lvl>
  </w:abstractNum>
  <w:abstractNum w:abstractNumId="2">
    <w:nsid w:val="2AAFEC31"/>
    <w:multiLevelType w:val="singleLevel"/>
    <w:tmpl w:val="2AAFEC31"/>
    <w:lvl w:ilvl="0" w:tentative="0">
      <w:start w:val="1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OWYyYjYxNTQ1MzhmNGRmZmNmMDNjMzJjOWY5ZGQifQ=="/>
  </w:docVars>
  <w:rsids>
    <w:rsidRoot w:val="00A241FE"/>
    <w:rsid w:val="00176EBA"/>
    <w:rsid w:val="00242557"/>
    <w:rsid w:val="002A0269"/>
    <w:rsid w:val="0030034B"/>
    <w:rsid w:val="00493466"/>
    <w:rsid w:val="00497E0A"/>
    <w:rsid w:val="004F417D"/>
    <w:rsid w:val="00544D70"/>
    <w:rsid w:val="006A55C8"/>
    <w:rsid w:val="00801FEC"/>
    <w:rsid w:val="00850E45"/>
    <w:rsid w:val="008D138C"/>
    <w:rsid w:val="009C01F5"/>
    <w:rsid w:val="00A241FE"/>
    <w:rsid w:val="00AE4110"/>
    <w:rsid w:val="00C25658"/>
    <w:rsid w:val="00D27CA5"/>
    <w:rsid w:val="00DF5F38"/>
    <w:rsid w:val="00E83803"/>
    <w:rsid w:val="095962AF"/>
    <w:rsid w:val="0C23631E"/>
    <w:rsid w:val="11DB094A"/>
    <w:rsid w:val="125D0492"/>
    <w:rsid w:val="12AB5C2B"/>
    <w:rsid w:val="14390208"/>
    <w:rsid w:val="2ABC08B6"/>
    <w:rsid w:val="2D776454"/>
    <w:rsid w:val="3AC21656"/>
    <w:rsid w:val="3B8C17C0"/>
    <w:rsid w:val="3EAD7872"/>
    <w:rsid w:val="429F402B"/>
    <w:rsid w:val="43E4263E"/>
    <w:rsid w:val="4BD62176"/>
    <w:rsid w:val="4D6D377D"/>
    <w:rsid w:val="50836016"/>
    <w:rsid w:val="5246001F"/>
    <w:rsid w:val="5D40681F"/>
    <w:rsid w:val="5DB46785"/>
    <w:rsid w:val="5E601211"/>
    <w:rsid w:val="673E5311"/>
    <w:rsid w:val="6BA219D7"/>
    <w:rsid w:val="6C1B74B5"/>
    <w:rsid w:val="70174B34"/>
    <w:rsid w:val="75EA4FE2"/>
    <w:rsid w:val="76962A74"/>
    <w:rsid w:val="784F54E5"/>
    <w:rsid w:val="7E192908"/>
    <w:rsid w:val="7EC56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2"/>
    <w:basedOn w:val="1"/>
    <w:next w:val="1"/>
    <w:qFormat/>
    <w:uiPriority w:val="99"/>
    <w:pPr>
      <w:outlineLvl w:val="1"/>
    </w:pPr>
    <w:rPr>
      <w:rFonts w:ascii="宋体" w:hAnsi="宋体" w:cs="宋体"/>
      <w:b/>
      <w:bCs/>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4"/>
      <w:szCs w:val="24"/>
    </w:rPr>
  </w:style>
  <w:style w:type="paragraph" w:styleId="4">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5">
    <w:name w:val="footer"/>
    <w:basedOn w:val="1"/>
    <w:link w:val="17"/>
    <w:semiHidden/>
    <w:unhideWhenUsed/>
    <w:qFormat/>
    <w:uiPriority w:val="99"/>
    <w:pPr>
      <w:tabs>
        <w:tab w:val="center" w:pos="4153"/>
        <w:tab w:val="right" w:pos="8306"/>
      </w:tabs>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footnote text"/>
    <w:basedOn w:val="1"/>
    <w:next w:val="8"/>
    <w:semiHidden/>
    <w:qFormat/>
    <w:uiPriority w:val="0"/>
    <w:pPr>
      <w:snapToGrid w:val="0"/>
      <w:jc w:val="left"/>
    </w:pPr>
    <w:rPr>
      <w:sz w:val="18"/>
      <w:szCs w:val="18"/>
    </w:rPr>
  </w:style>
  <w:style w:type="paragraph" w:styleId="8">
    <w:name w:val="Body Text First Indent 2"/>
    <w:basedOn w:val="4"/>
    <w:unhideWhenUsed/>
    <w:qFormat/>
    <w:uiPriority w:val="99"/>
    <w:pPr>
      <w:ind w:firstLine="420" w:firstLineChars="200"/>
    </w:pPr>
  </w:style>
  <w:style w:type="paragraph" w:styleId="9">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styleId="12">
    <w:name w:val="FollowedHyperlink"/>
    <w:basedOn w:val="11"/>
    <w:unhideWhenUsed/>
    <w:qFormat/>
    <w:uiPriority w:val="99"/>
    <w:rPr>
      <w:color w:val="800080"/>
      <w:u w:val="single"/>
    </w:rPr>
  </w:style>
  <w:style w:type="character" w:styleId="13">
    <w:name w:val="Hyperlink"/>
    <w:basedOn w:val="11"/>
    <w:unhideWhenUsed/>
    <w:qFormat/>
    <w:uiPriority w:val="99"/>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eastAsia="Arial"/>
    </w:rPr>
  </w:style>
  <w:style w:type="character" w:customStyle="1" w:styleId="16">
    <w:name w:val="页眉 Char"/>
    <w:basedOn w:val="11"/>
    <w:link w:val="6"/>
    <w:semiHidden/>
    <w:qFormat/>
    <w:uiPriority w:val="99"/>
    <w:rPr>
      <w:sz w:val="18"/>
      <w:szCs w:val="18"/>
    </w:rPr>
  </w:style>
  <w:style w:type="character" w:customStyle="1" w:styleId="17">
    <w:name w:val="页脚 Char"/>
    <w:basedOn w:val="11"/>
    <w:link w:val="5"/>
    <w:semiHidden/>
    <w:qFormat/>
    <w:uiPriority w:val="99"/>
    <w:rPr>
      <w:sz w:val="18"/>
      <w:szCs w:val="18"/>
    </w:rPr>
  </w:style>
  <w:style w:type="paragraph" w:customStyle="1" w:styleId="18">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font01"/>
    <w:basedOn w:val="11"/>
    <w:qFormat/>
    <w:uiPriority w:val="0"/>
    <w:rPr>
      <w:rFonts w:hint="eastAsia" w:ascii="宋体" w:hAnsi="宋体" w:eastAsia="宋体" w:cs="宋体"/>
      <w:color w:val="000000"/>
      <w:sz w:val="22"/>
      <w:szCs w:val="22"/>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 w:type="character" w:customStyle="1" w:styleId="22">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12539</Words>
  <Characters>14558</Characters>
  <Lines>38</Lines>
  <Paragraphs>10</Paragraphs>
  <TotalTime>5</TotalTime>
  <ScaleCrop>false</ScaleCrop>
  <LinksUpToDate>false</LinksUpToDate>
  <CharactersWithSpaces>15812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2025-05-11T02:20:00Z</dcterms:created>
  <dc:creator>sea</dc:creator>
  <cp:lastModifiedBy>李真烦</cp:lastModifiedBy>
  <dcterms:modified xsi:type="dcterms:W3CDTF">2025-09-28T02:00:37Z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2025-04-29T09:33:17Z</vt:filetime>
  </property>
  <property fmtid="{D5CDD505-2E9C-101B-9397-08002B2CF9AE}" pid="4" name="UsrData">
    <vt:lpwstr>68102c5312ecda001f30ac0bwl</vt:lpwstr>
  </property>
  <property fmtid="{D5CDD505-2E9C-101B-9397-08002B2CF9AE}" pid="5" name="KSOTemplateDocerSaveRecord">
    <vt:lpwstr>eyJoZGlkIjoiODY4OWZjZTM2ZTI2ZTlhNzQxMzEyYzRlNGUyZGIxZDYiLCJ1c2VySWQiOiIxMTI4MjQwOTkyIn0=</vt:lpwstr>
  </property>
  <property fmtid="{D5CDD505-2E9C-101B-9397-08002B2CF9AE}" pid="6" name="KSOProductBuildVer">
    <vt:lpwstr>2052-12.1.0.17827</vt:lpwstr>
  </property>
  <property fmtid="{D5CDD505-2E9C-101B-9397-08002B2CF9AE}" pid="7" name="ICV">
    <vt:lpwstr>05CDA9DFD2CD4CC7BD012992BF5C42D6_13</vt:lpwstr>
  </property>
</Properties>
</file>