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2A0" w:rsidRDefault="002872A0">
      <w:pPr>
        <w:pStyle w:val="Default"/>
        <w:jc w:val="both"/>
        <w:rPr>
          <w:rFonts w:hAnsi="黑体" w:hint="eastAsia"/>
          <w:sz w:val="36"/>
          <w:szCs w:val="36"/>
        </w:rPr>
      </w:pPr>
    </w:p>
    <w:p w:rsidR="002872A0" w:rsidRDefault="002872A0">
      <w:pPr>
        <w:pStyle w:val="Default"/>
        <w:jc w:val="center"/>
        <w:rPr>
          <w:rFonts w:ascii="Times New Roman" w:hAnsi="Times New Roman" w:cs="Times New Roman"/>
          <w:sz w:val="56"/>
          <w:szCs w:val="56"/>
        </w:rPr>
      </w:pPr>
    </w:p>
    <w:p w:rsidR="002872A0" w:rsidRDefault="002872A0">
      <w:pPr>
        <w:pStyle w:val="Default"/>
        <w:jc w:val="center"/>
        <w:rPr>
          <w:rFonts w:ascii="Times New Roman" w:hAnsi="Times New Roman" w:cs="Times New Roman"/>
          <w:sz w:val="84"/>
          <w:szCs w:val="84"/>
        </w:rPr>
      </w:pPr>
    </w:p>
    <w:p w:rsidR="002872A0" w:rsidRDefault="002872A0">
      <w:pPr>
        <w:pStyle w:val="Default"/>
        <w:jc w:val="center"/>
        <w:rPr>
          <w:rFonts w:ascii="Times New Roman" w:hAnsi="Times New Roman" w:cs="Times New Roman"/>
          <w:sz w:val="84"/>
          <w:szCs w:val="84"/>
        </w:rPr>
      </w:pPr>
    </w:p>
    <w:p w:rsidR="002872A0"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2872A0"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祁阳现代农业产业园区管理委员会</w:t>
      </w:r>
      <w:r>
        <w:rPr>
          <w:rFonts w:ascii="Times New Roman" w:eastAsia="方正小标宋简体" w:hAnsi="Times New Roman" w:cs="Times New Roman"/>
          <w:sz w:val="72"/>
          <w:szCs w:val="72"/>
        </w:rPr>
        <w:t>部门决算</w:t>
      </w:r>
    </w:p>
    <w:p w:rsidR="002872A0" w:rsidRDefault="002872A0">
      <w:pPr>
        <w:pStyle w:val="Default"/>
        <w:jc w:val="center"/>
        <w:rPr>
          <w:rFonts w:ascii="Times New Roman" w:eastAsia="方正小标宋_GBK" w:hAnsi="Times New Roman" w:cs="Times New Roman"/>
          <w:sz w:val="56"/>
          <w:szCs w:val="56"/>
        </w:rPr>
      </w:pPr>
    </w:p>
    <w:p w:rsidR="002872A0" w:rsidRDefault="002872A0">
      <w:pPr>
        <w:pStyle w:val="Default"/>
        <w:jc w:val="center"/>
        <w:rPr>
          <w:rFonts w:ascii="Times New Roman" w:hAnsi="Times New Roman" w:cs="Times New Roman"/>
          <w:sz w:val="56"/>
          <w:szCs w:val="56"/>
        </w:rPr>
      </w:pPr>
    </w:p>
    <w:p w:rsidR="002872A0" w:rsidRDefault="002872A0">
      <w:pPr>
        <w:pStyle w:val="Default"/>
        <w:rPr>
          <w:rFonts w:ascii="Times New Roman" w:hAnsi="Times New Roman" w:cs="Times New Roman"/>
          <w:sz w:val="56"/>
          <w:szCs w:val="56"/>
        </w:rPr>
      </w:pPr>
    </w:p>
    <w:p w:rsidR="002872A0" w:rsidRDefault="002872A0">
      <w:pPr>
        <w:pStyle w:val="Default"/>
        <w:jc w:val="center"/>
        <w:rPr>
          <w:rFonts w:ascii="Times New Roman" w:hAnsi="Times New Roman" w:cs="Times New Roman"/>
          <w:sz w:val="32"/>
          <w:szCs w:val="32"/>
        </w:rPr>
      </w:pPr>
    </w:p>
    <w:p w:rsidR="002872A0" w:rsidRDefault="002872A0">
      <w:pPr>
        <w:pStyle w:val="Default"/>
        <w:jc w:val="center"/>
        <w:rPr>
          <w:rFonts w:ascii="Times New Roman" w:hAnsi="Times New Roman" w:cs="Times New Roman"/>
          <w:sz w:val="32"/>
          <w:szCs w:val="32"/>
        </w:rPr>
      </w:pPr>
    </w:p>
    <w:p w:rsidR="002872A0" w:rsidRDefault="002872A0">
      <w:pPr>
        <w:pStyle w:val="Default"/>
        <w:jc w:val="center"/>
        <w:rPr>
          <w:rFonts w:ascii="Times New Roman" w:hAnsi="Times New Roman" w:cs="Times New Roman"/>
          <w:sz w:val="32"/>
          <w:szCs w:val="32"/>
        </w:rPr>
      </w:pPr>
    </w:p>
    <w:p w:rsidR="002872A0" w:rsidRDefault="002872A0">
      <w:pPr>
        <w:pStyle w:val="Default"/>
        <w:jc w:val="center"/>
        <w:rPr>
          <w:rFonts w:ascii="Times New Roman" w:hAnsi="Times New Roman" w:cs="Times New Roman"/>
          <w:sz w:val="32"/>
          <w:szCs w:val="32"/>
        </w:rPr>
      </w:pPr>
    </w:p>
    <w:p w:rsidR="002872A0" w:rsidRDefault="002872A0">
      <w:pPr>
        <w:pStyle w:val="Default"/>
        <w:jc w:val="center"/>
        <w:rPr>
          <w:rFonts w:ascii="Times New Roman" w:hAnsi="Times New Roman" w:cs="Times New Roman"/>
          <w:sz w:val="32"/>
          <w:szCs w:val="32"/>
        </w:rPr>
      </w:pPr>
    </w:p>
    <w:p w:rsidR="002872A0"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2872A0" w:rsidRDefault="002872A0">
      <w:pPr>
        <w:pStyle w:val="Default"/>
        <w:spacing w:line="600" w:lineRule="exact"/>
        <w:jc w:val="center"/>
        <w:rPr>
          <w:rFonts w:ascii="Times New Roman" w:hAnsi="Times New Roman" w:cs="Times New Roman"/>
          <w:b/>
          <w:sz w:val="36"/>
          <w:szCs w:val="28"/>
        </w:rPr>
      </w:pPr>
    </w:p>
    <w:p w:rsidR="002872A0" w:rsidRDefault="00000000">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祁阳现代农业产业园区管理委员会</w:t>
      </w:r>
      <w:r>
        <w:rPr>
          <w:rFonts w:ascii="Times New Roman" w:hAnsi="Times New Roman" w:cs="Times New Roman"/>
          <w:bCs/>
          <w:sz w:val="32"/>
          <w:szCs w:val="32"/>
        </w:rPr>
        <w:t>部门概况</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2872A0"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2872A0"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2872A0"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2872A0" w:rsidRDefault="002872A0">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2872A0">
          <w:footerReference w:type="default" r:id="rId7"/>
          <w:pgSz w:w="11906" w:h="16838"/>
          <w:pgMar w:top="1417" w:right="1588" w:bottom="1417" w:left="1588" w:header="851" w:footer="992" w:gutter="0"/>
          <w:pgNumType w:start="1"/>
          <w:cols w:space="425"/>
          <w:docGrid w:type="lines" w:linePitch="312"/>
        </w:sectPr>
      </w:pP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2872A0"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2872A0"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2872A0"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2872A0"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2872A0" w:rsidRDefault="002872A0">
      <w:pPr>
        <w:pStyle w:val="Default"/>
        <w:spacing w:line="600" w:lineRule="exact"/>
        <w:rPr>
          <w:rFonts w:ascii="Times New Roman" w:hAnsi="Times New Roman" w:cs="Times New Roman"/>
          <w:bCs/>
          <w:sz w:val="28"/>
          <w:szCs w:val="28"/>
        </w:rPr>
      </w:pPr>
    </w:p>
    <w:p w:rsidR="002872A0" w:rsidRDefault="002872A0">
      <w:pPr>
        <w:jc w:val="center"/>
        <w:rPr>
          <w:rFonts w:ascii="Times New Roman" w:hAnsi="Times New Roman" w:cs="Times New Roman"/>
          <w:sz w:val="72"/>
          <w:szCs w:val="72"/>
        </w:rPr>
      </w:pPr>
    </w:p>
    <w:p w:rsidR="002872A0" w:rsidRDefault="002872A0">
      <w:pPr>
        <w:jc w:val="center"/>
        <w:rPr>
          <w:rFonts w:ascii="Times New Roman" w:hAnsi="Times New Roman" w:cs="Times New Roman"/>
          <w:sz w:val="72"/>
          <w:szCs w:val="72"/>
        </w:rPr>
      </w:pPr>
    </w:p>
    <w:p w:rsidR="002872A0" w:rsidRDefault="002872A0">
      <w:pPr>
        <w:jc w:val="center"/>
        <w:rPr>
          <w:rFonts w:ascii="Times New Roman" w:hAnsi="Times New Roman" w:cs="Times New Roman"/>
          <w:sz w:val="72"/>
          <w:szCs w:val="72"/>
        </w:rPr>
      </w:pPr>
    </w:p>
    <w:p w:rsidR="002872A0" w:rsidRDefault="002872A0">
      <w:pPr>
        <w:pStyle w:val="ab"/>
        <w:rPr>
          <w:rFonts w:ascii="Times New Roman" w:hAnsi="Times New Roman" w:cs="Times New Roman"/>
        </w:rPr>
        <w:sectPr w:rsidR="002872A0">
          <w:footerReference w:type="default" r:id="rId8"/>
          <w:pgSz w:w="11906" w:h="16838"/>
          <w:pgMar w:top="1417" w:right="1588" w:bottom="1417" w:left="1588" w:header="851" w:footer="992" w:gutter="0"/>
          <w:pgNumType w:start="1"/>
          <w:cols w:space="425"/>
          <w:docGrid w:type="lines" w:linePitch="312"/>
        </w:sectPr>
      </w:pPr>
    </w:p>
    <w:p w:rsidR="002872A0" w:rsidRDefault="002872A0">
      <w:pPr>
        <w:rPr>
          <w:rFonts w:ascii="Times New Roman" w:eastAsia="方正小标宋_GBK" w:hAnsi="Times New Roman" w:cs="Times New Roman"/>
          <w:sz w:val="72"/>
          <w:szCs w:val="72"/>
        </w:rPr>
      </w:pPr>
    </w:p>
    <w:p w:rsidR="002872A0"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2872A0"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祁阳现代农业产业园区管理委员会</w:t>
      </w:r>
    </w:p>
    <w:p w:rsidR="002872A0"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概况</w:t>
      </w:r>
    </w:p>
    <w:p w:rsidR="002872A0" w:rsidRDefault="002872A0">
      <w:pPr>
        <w:pStyle w:val="2"/>
        <w:ind w:leftChars="0" w:left="0" w:firstLineChars="0" w:firstLine="0"/>
        <w:rPr>
          <w:rFonts w:ascii="Times New Roman" w:hAnsi="Times New Roman" w:cs="Times New Roman"/>
        </w:rPr>
      </w:pPr>
    </w:p>
    <w:p w:rsidR="002872A0"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2872A0" w:rsidRDefault="00000000">
      <w:pPr>
        <w:widowControl/>
        <w:spacing w:line="560" w:lineRule="exact"/>
        <w:ind w:firstLineChars="200" w:firstLine="640"/>
        <w:rPr>
          <w:rFonts w:ascii="仿宋_GB2312" w:eastAsia="仿宋_GB2312" w:hAnsi="仿宋_GB2312" w:cs="仿宋_GB2312" w:hint="eastAsia"/>
          <w:bCs/>
          <w:sz w:val="32"/>
          <w:szCs w:val="32"/>
        </w:rPr>
      </w:pPr>
      <w:r>
        <w:rPr>
          <w:rFonts w:ascii="Times New Roman" w:eastAsia="仿宋_GB2312" w:hAnsi="Times New Roman" w:cs="Times New Roman"/>
          <w:sz w:val="32"/>
          <w:szCs w:val="32"/>
        </w:rPr>
        <w:t>（一）</w:t>
      </w:r>
      <w:r>
        <w:rPr>
          <w:rFonts w:ascii="仿宋_GB2312" w:eastAsia="仿宋_GB2312" w:hAnsi="仿宋_GB2312" w:cs="仿宋_GB2312" w:hint="eastAsia"/>
          <w:bCs/>
          <w:sz w:val="32"/>
          <w:szCs w:val="32"/>
        </w:rPr>
        <w:t>负责国家、省、永州市有关农业园区发展的法律、 法规和政策的贯彻实施,落实市委、市人民政府的重要决策和工作部署。根据全市国民经济和社会发展规划、土地利用总体规划,负责编制园区中长期发展规划和年度计划,经批准后组织实施。</w:t>
      </w:r>
    </w:p>
    <w:p w:rsidR="002872A0" w:rsidRDefault="00000000">
      <w:pPr>
        <w:pStyle w:val="a4"/>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(二)负责农业科技成果、先进实用技术的引进、示范、创新和推广,推进优质农产品标准化和产业化建设。</w:t>
      </w:r>
    </w:p>
    <w:p w:rsidR="002872A0" w:rsidRDefault="00000000">
      <w:pPr>
        <w:pStyle w:val="a4"/>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(三)负责组织园区各类项目申报、实施和组织协调相关部门对园区农业企业成果鉴定、验收和管理。</w:t>
      </w:r>
    </w:p>
    <w:p w:rsidR="002872A0" w:rsidRDefault="00000000">
      <w:pPr>
        <w:pStyle w:val="a4"/>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(四)负责园区基础设施规划、建设和管理;负责园区内有关农业产业景区的管理和服务工作。</w:t>
      </w:r>
    </w:p>
    <w:p w:rsidR="002872A0" w:rsidRDefault="00000000">
      <w:pPr>
        <w:pStyle w:val="a4"/>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(五)负责园区建设和招商引资工作。</w:t>
      </w:r>
    </w:p>
    <w:p w:rsidR="002872A0" w:rsidRDefault="00000000">
      <w:pPr>
        <w:pStyle w:val="a4"/>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(六)负责园区与各类科研机构(院校)开展合作交流, 加强各类专业技术人才的引进、培训、培养和合作。</w:t>
      </w:r>
    </w:p>
    <w:p w:rsidR="002872A0" w:rsidRDefault="00000000">
      <w:pPr>
        <w:pStyle w:val="a4"/>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(七)负责园区党务、群团、人事、人才、统计、审计、 财务、国有资产管理、人力资源和社会保障、社会管理综合 治理、</w:t>
      </w:r>
      <w:r>
        <w:rPr>
          <w:rFonts w:ascii="仿宋_GB2312" w:eastAsia="仿宋_GB2312" w:hAnsi="仿宋_GB2312" w:cs="仿宋_GB2312" w:hint="eastAsia"/>
          <w:bCs/>
          <w:sz w:val="32"/>
          <w:szCs w:val="32"/>
        </w:rPr>
        <w:lastRenderedPageBreak/>
        <w:t>安全生产监督、环境卫生等工作。</w:t>
      </w:r>
    </w:p>
    <w:p w:rsidR="002872A0" w:rsidRDefault="00000000">
      <w:pPr>
        <w:pStyle w:val="a4"/>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（八）承办市委、市人民政府交办的其他事项。</w:t>
      </w:r>
    </w:p>
    <w:p w:rsidR="002872A0" w:rsidRDefault="00000000">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2872A0" w:rsidRDefault="00000000">
      <w:pPr>
        <w:widowControl/>
        <w:spacing w:line="560" w:lineRule="exact"/>
        <w:ind w:firstLineChars="200" w:firstLine="640"/>
        <w:rPr>
          <w:rFonts w:ascii="Times New Roman" w:eastAsia="楷体_GB2312" w:hAnsi="Times New Roman" w:cs="Times New Roman"/>
          <w:b/>
          <w:bCs/>
          <w:sz w:val="32"/>
          <w:szCs w:val="32"/>
        </w:rPr>
      </w:pPr>
      <w:r>
        <w:rPr>
          <w:rFonts w:ascii="Times New Roman" w:eastAsia="仿宋_GB2312" w:hAnsi="Times New Roman" w:cs="Times New Roman"/>
          <w:bCs/>
          <w:kern w:val="0"/>
          <w:sz w:val="32"/>
          <w:szCs w:val="32"/>
        </w:rPr>
        <w:t>（一）内设机构设置。</w:t>
      </w:r>
      <w:r>
        <w:rPr>
          <w:rFonts w:eastAsia="仿宋_GB2312" w:hint="eastAsia"/>
          <w:sz w:val="32"/>
          <w:szCs w:val="32"/>
        </w:rPr>
        <w:t>祁阳现代农业产业园区管理委员会</w:t>
      </w:r>
      <w:r>
        <w:rPr>
          <w:rFonts w:ascii="Times New Roman" w:eastAsia="仿宋_GB2312" w:hAnsi="Times New Roman" w:cs="Times New Roman"/>
          <w:bCs/>
          <w:kern w:val="0"/>
          <w:sz w:val="32"/>
          <w:szCs w:val="32"/>
        </w:rPr>
        <w:t>内设机构包括：</w:t>
      </w:r>
      <w:r>
        <w:rPr>
          <w:rFonts w:ascii="仿宋_GB2312" w:eastAsia="仿宋_GB2312" w:hAnsi="仿宋_GB2312" w:cs="仿宋_GB2312" w:hint="eastAsia"/>
          <w:bCs/>
          <w:sz w:val="32"/>
          <w:szCs w:val="32"/>
        </w:rPr>
        <w:t>党政办公室(党群人事部)、计划财务部、项目建设管理部(农业科技开发部)、招商合作部、景区管理服务部、产业发展部(农村工作部)。</w:t>
      </w:r>
    </w:p>
    <w:p w:rsidR="002872A0" w:rsidRDefault="00000000">
      <w:pPr>
        <w:widowControl/>
        <w:spacing w:line="60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（二）决算单位构成。</w:t>
      </w:r>
      <w:r>
        <w:rPr>
          <w:rFonts w:eastAsia="仿宋_GB2312" w:hint="eastAsia"/>
          <w:sz w:val="32"/>
          <w:szCs w:val="32"/>
        </w:rPr>
        <w:t>祁阳现代农业产业园区管理委员会</w:t>
      </w:r>
      <w:r>
        <w:rPr>
          <w:rFonts w:ascii="Times New Roman" w:eastAsia="仿宋_GB2312" w:hAnsi="Times New Roman" w:cs="Times New Roman"/>
          <w:bCs/>
          <w:kern w:val="0"/>
          <w:sz w:val="32"/>
          <w:szCs w:val="32"/>
        </w:rPr>
        <w:t>2024</w:t>
      </w:r>
      <w:r>
        <w:rPr>
          <w:rFonts w:ascii="Times New Roman" w:eastAsia="仿宋_GB2312" w:hAnsi="Times New Roman" w:cs="Times New Roman"/>
          <w:bCs/>
          <w:kern w:val="0"/>
          <w:sz w:val="32"/>
          <w:szCs w:val="32"/>
        </w:rPr>
        <w:t>年部门决算汇总公开单位构成包括：</w:t>
      </w:r>
      <w:r>
        <w:rPr>
          <w:rFonts w:eastAsia="仿宋_GB2312" w:hint="eastAsia"/>
          <w:sz w:val="32"/>
          <w:szCs w:val="32"/>
        </w:rPr>
        <w:t>祁阳现代农业产业园区管理委员会</w:t>
      </w:r>
      <w:r>
        <w:rPr>
          <w:rFonts w:ascii="Times New Roman" w:eastAsia="仿宋_GB2312" w:hAnsi="Times New Roman" w:cs="Times New Roman"/>
          <w:bCs/>
          <w:kern w:val="0"/>
          <w:sz w:val="32"/>
          <w:szCs w:val="32"/>
        </w:rPr>
        <w:t>本级</w:t>
      </w:r>
      <w:r>
        <w:rPr>
          <w:rFonts w:ascii="Times New Roman" w:eastAsia="仿宋_GB2312" w:hAnsi="Times New Roman" w:cs="Times New Roman" w:hint="eastAsia"/>
          <w:bCs/>
          <w:kern w:val="0"/>
          <w:sz w:val="32"/>
          <w:szCs w:val="32"/>
        </w:rPr>
        <w:t>。</w:t>
      </w:r>
    </w:p>
    <w:p w:rsidR="002872A0" w:rsidRDefault="002872A0">
      <w:pPr>
        <w:jc w:val="left"/>
        <w:rPr>
          <w:rFonts w:ascii="Times New Roman" w:eastAsia="仿宋_GB2312" w:hAnsi="Times New Roman" w:cs="Times New Roman"/>
          <w:sz w:val="28"/>
          <w:szCs w:val="32"/>
        </w:rPr>
      </w:pPr>
    </w:p>
    <w:p w:rsidR="002872A0" w:rsidRDefault="002872A0">
      <w:pPr>
        <w:jc w:val="center"/>
        <w:rPr>
          <w:rFonts w:ascii="Times New Roman" w:eastAsia="黑体" w:hAnsi="Times New Roman" w:cs="Times New Roman"/>
          <w:sz w:val="28"/>
          <w:szCs w:val="28"/>
        </w:rPr>
      </w:pPr>
    </w:p>
    <w:p w:rsidR="002872A0" w:rsidRDefault="002872A0">
      <w:pPr>
        <w:jc w:val="center"/>
        <w:rPr>
          <w:rFonts w:ascii="Times New Roman" w:eastAsia="黑体" w:hAnsi="Times New Roman" w:cs="Times New Roman"/>
          <w:sz w:val="28"/>
          <w:szCs w:val="28"/>
        </w:rPr>
      </w:pPr>
    </w:p>
    <w:p w:rsidR="002872A0" w:rsidRDefault="002872A0">
      <w:pPr>
        <w:jc w:val="center"/>
        <w:rPr>
          <w:rFonts w:ascii="Times New Roman" w:eastAsia="黑体" w:hAnsi="Times New Roman" w:cs="Times New Roman"/>
          <w:sz w:val="28"/>
          <w:szCs w:val="28"/>
        </w:rPr>
      </w:pPr>
    </w:p>
    <w:p w:rsidR="002872A0" w:rsidRDefault="002872A0">
      <w:pPr>
        <w:jc w:val="center"/>
        <w:rPr>
          <w:rFonts w:ascii="Times New Roman" w:eastAsia="黑体" w:hAnsi="Times New Roman" w:cs="Times New Roman"/>
          <w:sz w:val="28"/>
          <w:szCs w:val="28"/>
        </w:rPr>
      </w:pPr>
    </w:p>
    <w:p w:rsidR="002872A0" w:rsidRDefault="002872A0">
      <w:pPr>
        <w:jc w:val="center"/>
        <w:rPr>
          <w:rFonts w:ascii="Times New Roman" w:eastAsia="黑体" w:hAnsi="Times New Roman" w:cs="Times New Roman"/>
          <w:sz w:val="28"/>
          <w:szCs w:val="28"/>
        </w:rPr>
      </w:pPr>
    </w:p>
    <w:p w:rsidR="002872A0" w:rsidRDefault="002872A0">
      <w:pPr>
        <w:pStyle w:val="ab"/>
        <w:rPr>
          <w:rFonts w:ascii="Times New Roman" w:hAnsi="Times New Roman" w:cs="Times New Roman"/>
        </w:rPr>
        <w:sectPr w:rsidR="002872A0">
          <w:footerReference w:type="default" r:id="rId9"/>
          <w:pgSz w:w="11906" w:h="16838"/>
          <w:pgMar w:top="1417" w:right="1588" w:bottom="1417" w:left="1588" w:header="851" w:footer="992" w:gutter="0"/>
          <w:pgNumType w:start="1"/>
          <w:cols w:space="425"/>
          <w:docGrid w:type="lines" w:linePitch="312"/>
        </w:sectPr>
      </w:pPr>
    </w:p>
    <w:p w:rsidR="002872A0" w:rsidRDefault="00000000">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2872A0" w:rsidRDefault="00000000">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2872A0"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2872A0"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14896" w:type="dxa"/>
        <w:jc w:val="center"/>
        <w:tblLook w:val="04A0" w:firstRow="1" w:lastRow="0" w:firstColumn="1" w:lastColumn="0" w:noHBand="0" w:noVBand="1"/>
      </w:tblPr>
      <w:tblGrid>
        <w:gridCol w:w="5709"/>
        <w:gridCol w:w="842"/>
        <w:gridCol w:w="1348"/>
        <w:gridCol w:w="4807"/>
        <w:gridCol w:w="842"/>
        <w:gridCol w:w="1348"/>
      </w:tblGrid>
      <w:tr w:rsidR="002872A0">
        <w:trPr>
          <w:trHeight w:hRule="exact" w:val="43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支出</w:t>
            </w:r>
          </w:p>
        </w:tc>
      </w:tr>
      <w:tr w:rsidR="002872A0">
        <w:trPr>
          <w:trHeight w:hRule="exac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r>
      <w:tr w:rsidR="002872A0">
        <w:trPr>
          <w:trHeight w:hRule="exact" w:val="4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2872A0">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2872A0">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r>
      <w:tr w:rsidR="002872A0">
        <w:trPr>
          <w:trHeight w:hRule="exac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1568.73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31</w:t>
            </w:r>
          </w:p>
          <w:p w:rsidR="002872A0" w:rsidRDefault="002872A0">
            <w:pPr>
              <w:pStyle w:val="2"/>
              <w:ind w:firstLine="480"/>
              <w:rPr>
                <w:rFonts w:hint="eastAs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r>
      <w:tr w:rsidR="002872A0">
        <w:trPr>
          <w:trHeight w:hRule="exact" w:val="3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3519.69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r>
      <w:tr w:rsidR="002872A0">
        <w:trPr>
          <w:trHeight w:hRule="exact" w:val="4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r>
      <w:tr w:rsidR="002872A0">
        <w:trPr>
          <w:trHeight w:hRule="exact" w:val="4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p w:rsidR="002872A0" w:rsidRDefault="002872A0">
            <w:pPr>
              <w:pStyle w:val="2"/>
              <w:ind w:leftChars="0" w:left="0" w:firstLineChars="0" w:firstLine="0"/>
              <w:jc w:val="center"/>
              <w:rPr>
                <w:rFonts w:hint="eastAsi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r>
      <w:tr w:rsidR="002872A0">
        <w:trPr>
          <w:trHeight w:hRule="exact" w:val="4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r>
      <w:tr w:rsidR="002872A0">
        <w:trPr>
          <w:trHeight w:hRule="exac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r>
      <w:tr w:rsidR="002872A0">
        <w:trPr>
          <w:trHeight w:hRule="exac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r>
      <w:tr w:rsidR="002872A0">
        <w:trPr>
          <w:trHeight w:hRule="exact" w:val="5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color w:val="000000"/>
                <w:sz w:val="22"/>
              </w:rPr>
            </w:pPr>
            <w:r>
              <w:rPr>
                <w:rFonts w:ascii="仿宋_GB2312" w:eastAsia="仿宋_GB2312" w:hAnsi="仿宋_GB2312" w:cs="仿宋_GB2312"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5.46</w:t>
            </w:r>
          </w:p>
        </w:tc>
      </w:tr>
      <w:tr w:rsidR="002872A0">
        <w:trPr>
          <w:trHeight w:hRule="exact" w:val="4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2.29</w:t>
            </w:r>
          </w:p>
        </w:tc>
      </w:tr>
      <w:tr w:rsidR="002872A0">
        <w:trPr>
          <w:trHeight w:hRule="exact" w:val="4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3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3519.69</w:t>
            </w:r>
          </w:p>
        </w:tc>
      </w:tr>
      <w:tr w:rsidR="002872A0">
        <w:trPr>
          <w:trHeight w:hRule="exact" w:val="3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1556.89</w:t>
            </w:r>
          </w:p>
        </w:tc>
      </w:tr>
      <w:tr w:rsidR="002872A0">
        <w:trPr>
          <w:trHeight w:hRule="exact" w:val="3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b/>
                <w:color w:val="000000"/>
                <w:sz w:val="22"/>
              </w:rPr>
            </w:pPr>
            <w:r>
              <w:rPr>
                <w:rFonts w:ascii="仿宋_GB2312" w:eastAsia="仿宋_GB2312" w:hAnsi="仿宋_GB2312" w:cs="仿宋_GB2312" w:hint="eastAsia"/>
              </w:rPr>
              <w:t>0.00</w:t>
            </w:r>
          </w:p>
        </w:tc>
      </w:tr>
      <w:tr w:rsidR="002872A0">
        <w:trPr>
          <w:trHeight w:hRule="exact" w:val="5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b/>
                <w:color w:val="000000"/>
                <w:sz w:val="22"/>
              </w:rPr>
            </w:pPr>
            <w:r>
              <w:rPr>
                <w:rFonts w:ascii="仿宋_GB2312" w:eastAsia="仿宋_GB2312" w:hAnsi="仿宋_GB2312" w:cs="仿宋_GB2312" w:hint="eastAsia"/>
              </w:rPr>
              <w:t>0.00</w:t>
            </w:r>
          </w:p>
        </w:tc>
      </w:tr>
      <w:tr w:rsidR="002872A0">
        <w:trPr>
          <w:trHeight w:hRule="exac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b/>
                <w:color w:val="000000"/>
                <w:sz w:val="22"/>
              </w:rPr>
            </w:pPr>
            <w:r>
              <w:rPr>
                <w:rFonts w:ascii="仿宋_GB2312" w:eastAsia="仿宋_GB2312" w:hAnsi="仿宋_GB2312" w:cs="仿宋_GB2312" w:hint="eastAsia"/>
              </w:rPr>
              <w:t>0.00</w:t>
            </w:r>
          </w:p>
        </w:tc>
      </w:tr>
      <w:tr w:rsidR="002872A0">
        <w:trPr>
          <w:trHeight w:hRule="exac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b/>
                <w:color w:val="000000"/>
                <w:sz w:val="22"/>
              </w:rPr>
            </w:pPr>
            <w:r>
              <w:rPr>
                <w:rFonts w:ascii="仿宋_GB2312" w:eastAsia="仿宋_GB2312" w:hAnsi="仿宋_GB2312" w:cs="仿宋_GB2312" w:hint="eastAsia"/>
              </w:rPr>
              <w:t>0.00</w:t>
            </w:r>
          </w:p>
        </w:tc>
      </w:tr>
      <w:tr w:rsidR="002872A0">
        <w:trPr>
          <w:trHeight w:hRule="exac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b/>
                <w:color w:val="000000"/>
                <w:sz w:val="22"/>
              </w:rPr>
            </w:pPr>
            <w:r>
              <w:rPr>
                <w:rFonts w:ascii="仿宋_GB2312" w:eastAsia="仿宋_GB2312" w:hAnsi="仿宋_GB2312" w:cs="仿宋_GB2312" w:hint="eastAsia"/>
              </w:rPr>
              <w:t>0.00</w:t>
            </w:r>
          </w:p>
        </w:tc>
      </w:tr>
      <w:tr w:rsidR="002872A0">
        <w:trPr>
          <w:trHeight w:hRule="exac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Times New Roman" w:eastAsia="仿宋_GB2312" w:hAnsi="Times New Roman" w:cs="Times New Roman"/>
                <w:b/>
                <w:color w:val="000000"/>
                <w:sz w:val="22"/>
              </w:rPr>
            </w:pPr>
            <w:r>
              <w:rPr>
                <w:rFonts w:ascii="仿宋_GB2312" w:eastAsia="仿宋_GB2312" w:hAnsi="仿宋_GB2312" w:cs="仿宋_GB2312" w:hint="eastAsia"/>
              </w:rPr>
              <w:t>0.00</w:t>
            </w:r>
          </w:p>
        </w:tc>
      </w:tr>
      <w:tr w:rsidR="002872A0">
        <w:trPr>
          <w:trHeight w:hRule="exac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4.09</w:t>
            </w:r>
          </w:p>
        </w:tc>
      </w:tr>
      <w:tr w:rsidR="002872A0">
        <w:trPr>
          <w:trHeight w:hRule="exac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2872A0">
            <w:pPr>
              <w:jc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二十六、抗</w:t>
            </w:r>
            <w:proofErr w:type="gramStart"/>
            <w:r>
              <w:rPr>
                <w:rFonts w:ascii="Times New Roman" w:eastAsia="仿宋_GB2312" w:hAnsi="Times New Roman" w:cs="Times New Roman" w:hint="eastAsia"/>
                <w:color w:val="000000"/>
                <w:kern w:val="0"/>
                <w:sz w:val="22"/>
                <w:lang w:bidi="ar"/>
              </w:rPr>
              <w:t>疫</w:t>
            </w:r>
            <w:proofErr w:type="gramEnd"/>
            <w:r>
              <w:rPr>
                <w:rFonts w:ascii="Times New Roman" w:eastAsia="仿宋_GB2312" w:hAnsi="Times New Roman" w:cs="Times New Roman" w:hint="eastAsia"/>
                <w:color w:val="000000"/>
                <w:kern w:val="0"/>
                <w:sz w:val="22"/>
                <w:lang w:bidi="ar"/>
              </w:rPr>
              <w:t>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27</w:t>
            </w:r>
          </w:p>
          <w:p w:rsidR="002872A0" w:rsidRDefault="002872A0">
            <w:pPr>
              <w:pStyle w:val="2"/>
              <w:ind w:firstLine="480"/>
              <w:rPr>
                <w:rFonts w:hint="eastAsi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5088.42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5088.42</w:t>
            </w:r>
          </w:p>
        </w:tc>
      </w:tr>
      <w:tr w:rsidR="002872A0">
        <w:trPr>
          <w:trHeight w:hRule="exac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rPr>
              <w:t>0.00</w:t>
            </w:r>
          </w:p>
        </w:tc>
      </w:tr>
      <w:tr w:rsidR="002872A0">
        <w:trPr>
          <w:trHeight w:hRule="exact" w:val="4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5088.42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5088.42</w:t>
            </w:r>
          </w:p>
        </w:tc>
      </w:tr>
    </w:tbl>
    <w:p w:rsidR="002872A0" w:rsidRDefault="002872A0">
      <w:pPr>
        <w:widowControl/>
        <w:jc w:val="left"/>
        <w:textAlignment w:val="center"/>
        <w:rPr>
          <w:rFonts w:ascii="Times New Roman" w:eastAsia="宋体" w:hAnsi="Times New Roman" w:cs="Times New Roman"/>
          <w:color w:val="000000"/>
          <w:kern w:val="0"/>
          <w:sz w:val="24"/>
          <w:szCs w:val="24"/>
          <w:lang w:bidi="ar"/>
        </w:rPr>
      </w:pPr>
    </w:p>
    <w:p w:rsidR="002872A0" w:rsidRDefault="00000000">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本表反映部门本年度的总收支和年末结转结余情况。</w:t>
      </w:r>
      <w:r>
        <w:rPr>
          <w:rFonts w:ascii="Times New Roman" w:eastAsia="仿宋_GB2312" w:hAnsi="Times New Roman" w:cs="Times New Roman"/>
          <w:color w:val="000000"/>
          <w:kern w:val="0"/>
          <w:sz w:val="24"/>
          <w:szCs w:val="24"/>
          <w:lang w:bidi="ar"/>
        </w:rPr>
        <w:br/>
        <w:t xml:space="preserve">    2.</w:t>
      </w:r>
      <w:r>
        <w:rPr>
          <w:rFonts w:ascii="Times New Roman" w:eastAsia="仿宋_GB2312" w:hAnsi="Times New Roman" w:cs="Times New Roman"/>
          <w:color w:val="000000"/>
          <w:kern w:val="0"/>
          <w:sz w:val="24"/>
          <w:szCs w:val="24"/>
          <w:lang w:bidi="ar"/>
        </w:rPr>
        <w:t>本套报表金额单位转换时可能存在尾数误差。</w:t>
      </w:r>
    </w:p>
    <w:p w:rsidR="002872A0" w:rsidRDefault="00000000">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2872A0" w:rsidRDefault="002872A0">
      <w:pPr>
        <w:widowControl/>
        <w:spacing w:line="400" w:lineRule="exact"/>
        <w:jc w:val="center"/>
        <w:textAlignment w:val="center"/>
        <w:rPr>
          <w:rFonts w:ascii="Times New Roman" w:eastAsia="黑体" w:hAnsi="Times New Roman" w:cs="Times New Roman"/>
          <w:color w:val="000000"/>
          <w:kern w:val="0"/>
          <w:sz w:val="32"/>
          <w:szCs w:val="32"/>
          <w:lang w:bidi="ar"/>
        </w:rPr>
      </w:pPr>
    </w:p>
    <w:p w:rsidR="002872A0"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收入决算表</w:t>
      </w:r>
    </w:p>
    <w:p w:rsidR="002872A0"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2872A0" w:rsidRDefault="00000000">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color w:val="000000"/>
          <w:sz w:val="20"/>
          <w:szCs w:val="20"/>
        </w:rPr>
        <w:t>单位：万元</w:t>
      </w:r>
    </w:p>
    <w:tbl>
      <w:tblPr>
        <w:tblW w:w="14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9"/>
        <w:gridCol w:w="3830"/>
        <w:gridCol w:w="1420"/>
        <w:gridCol w:w="1560"/>
        <w:gridCol w:w="1490"/>
        <w:gridCol w:w="1120"/>
        <w:gridCol w:w="1210"/>
        <w:gridCol w:w="1740"/>
        <w:gridCol w:w="1077"/>
      </w:tblGrid>
      <w:tr w:rsidR="002872A0">
        <w:trPr>
          <w:trHeight w:val="450"/>
          <w:jc w:val="center"/>
        </w:trPr>
        <w:tc>
          <w:tcPr>
            <w:tcW w:w="5049" w:type="dxa"/>
            <w:gridSpan w:val="2"/>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420"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560" w:type="dxa"/>
            <w:vMerge w:val="restart"/>
            <w:shd w:val="clear" w:color="auto" w:fill="auto"/>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490"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120"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210"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740"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077"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2872A0">
        <w:trPr>
          <w:trHeight w:hRule="exact" w:val="334"/>
          <w:jc w:val="center"/>
        </w:trPr>
        <w:tc>
          <w:tcPr>
            <w:tcW w:w="1219"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3830" w:type="dxa"/>
            <w:vMerge w:val="restart"/>
            <w:shd w:val="clear" w:color="000000" w:fill="FFFFFF"/>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420" w:type="dxa"/>
            <w:vMerge/>
            <w:vAlign w:val="center"/>
          </w:tcPr>
          <w:p w:rsidR="002872A0" w:rsidRDefault="002872A0">
            <w:pPr>
              <w:rPr>
                <w:rFonts w:ascii="Times New Roman" w:eastAsia="仿宋_GB2312" w:hAnsi="Times New Roman" w:cs="Times New Roman"/>
                <w:sz w:val="24"/>
                <w:szCs w:val="24"/>
              </w:rPr>
            </w:pPr>
          </w:p>
        </w:tc>
        <w:tc>
          <w:tcPr>
            <w:tcW w:w="1560" w:type="dxa"/>
            <w:vMerge/>
            <w:vAlign w:val="center"/>
          </w:tcPr>
          <w:p w:rsidR="002872A0" w:rsidRDefault="002872A0">
            <w:pPr>
              <w:rPr>
                <w:rFonts w:ascii="Times New Roman" w:eastAsia="仿宋_GB2312" w:hAnsi="Times New Roman" w:cs="Times New Roman"/>
                <w:sz w:val="24"/>
                <w:szCs w:val="24"/>
              </w:rPr>
            </w:pPr>
          </w:p>
        </w:tc>
        <w:tc>
          <w:tcPr>
            <w:tcW w:w="1490" w:type="dxa"/>
            <w:vMerge/>
            <w:vAlign w:val="center"/>
          </w:tcPr>
          <w:p w:rsidR="002872A0" w:rsidRDefault="002872A0">
            <w:pPr>
              <w:rPr>
                <w:rFonts w:ascii="Times New Roman" w:eastAsia="仿宋_GB2312" w:hAnsi="Times New Roman" w:cs="Times New Roman"/>
                <w:sz w:val="24"/>
                <w:szCs w:val="24"/>
              </w:rPr>
            </w:pPr>
          </w:p>
        </w:tc>
        <w:tc>
          <w:tcPr>
            <w:tcW w:w="1120" w:type="dxa"/>
            <w:vMerge/>
            <w:vAlign w:val="center"/>
          </w:tcPr>
          <w:p w:rsidR="002872A0" w:rsidRDefault="002872A0">
            <w:pPr>
              <w:rPr>
                <w:rFonts w:ascii="Times New Roman" w:eastAsia="仿宋_GB2312" w:hAnsi="Times New Roman" w:cs="Times New Roman"/>
                <w:sz w:val="24"/>
                <w:szCs w:val="24"/>
              </w:rPr>
            </w:pPr>
          </w:p>
        </w:tc>
        <w:tc>
          <w:tcPr>
            <w:tcW w:w="1210" w:type="dxa"/>
            <w:vMerge/>
            <w:vAlign w:val="center"/>
          </w:tcPr>
          <w:p w:rsidR="002872A0" w:rsidRDefault="002872A0">
            <w:pPr>
              <w:rPr>
                <w:rFonts w:ascii="Times New Roman" w:eastAsia="仿宋_GB2312" w:hAnsi="Times New Roman" w:cs="Times New Roman"/>
                <w:sz w:val="24"/>
                <w:szCs w:val="24"/>
              </w:rPr>
            </w:pPr>
          </w:p>
        </w:tc>
        <w:tc>
          <w:tcPr>
            <w:tcW w:w="1740" w:type="dxa"/>
            <w:vMerge/>
            <w:vAlign w:val="center"/>
          </w:tcPr>
          <w:p w:rsidR="002872A0" w:rsidRDefault="002872A0">
            <w:pPr>
              <w:rPr>
                <w:rFonts w:ascii="Times New Roman" w:eastAsia="仿宋_GB2312" w:hAnsi="Times New Roman" w:cs="Times New Roman"/>
                <w:sz w:val="24"/>
                <w:szCs w:val="24"/>
              </w:rPr>
            </w:pPr>
          </w:p>
        </w:tc>
        <w:tc>
          <w:tcPr>
            <w:tcW w:w="1077" w:type="dxa"/>
            <w:vMerge/>
            <w:vAlign w:val="center"/>
          </w:tcPr>
          <w:p w:rsidR="002872A0" w:rsidRDefault="002872A0">
            <w:pPr>
              <w:rPr>
                <w:rFonts w:ascii="Times New Roman" w:eastAsia="仿宋_GB2312" w:hAnsi="Times New Roman" w:cs="Times New Roman"/>
                <w:sz w:val="24"/>
                <w:szCs w:val="24"/>
              </w:rPr>
            </w:pPr>
          </w:p>
        </w:tc>
      </w:tr>
      <w:tr w:rsidR="002872A0">
        <w:trPr>
          <w:trHeight w:val="312"/>
          <w:jc w:val="center"/>
        </w:trPr>
        <w:tc>
          <w:tcPr>
            <w:tcW w:w="1219" w:type="dxa"/>
            <w:vMerge/>
            <w:vAlign w:val="center"/>
          </w:tcPr>
          <w:p w:rsidR="002872A0" w:rsidRDefault="002872A0">
            <w:pPr>
              <w:rPr>
                <w:rFonts w:ascii="Times New Roman" w:eastAsia="仿宋_GB2312" w:hAnsi="Times New Roman" w:cs="Times New Roman"/>
                <w:sz w:val="24"/>
                <w:szCs w:val="24"/>
              </w:rPr>
            </w:pPr>
          </w:p>
        </w:tc>
        <w:tc>
          <w:tcPr>
            <w:tcW w:w="3830" w:type="dxa"/>
            <w:vMerge/>
            <w:vAlign w:val="center"/>
          </w:tcPr>
          <w:p w:rsidR="002872A0" w:rsidRDefault="002872A0">
            <w:pPr>
              <w:rPr>
                <w:rFonts w:ascii="Times New Roman" w:eastAsia="仿宋_GB2312" w:hAnsi="Times New Roman" w:cs="Times New Roman"/>
                <w:sz w:val="24"/>
                <w:szCs w:val="24"/>
              </w:rPr>
            </w:pPr>
          </w:p>
        </w:tc>
        <w:tc>
          <w:tcPr>
            <w:tcW w:w="1420" w:type="dxa"/>
            <w:vMerge/>
            <w:vAlign w:val="center"/>
          </w:tcPr>
          <w:p w:rsidR="002872A0" w:rsidRDefault="002872A0">
            <w:pPr>
              <w:rPr>
                <w:rFonts w:ascii="Times New Roman" w:eastAsia="仿宋_GB2312" w:hAnsi="Times New Roman" w:cs="Times New Roman"/>
                <w:sz w:val="24"/>
                <w:szCs w:val="24"/>
              </w:rPr>
            </w:pPr>
          </w:p>
        </w:tc>
        <w:tc>
          <w:tcPr>
            <w:tcW w:w="1560" w:type="dxa"/>
            <w:vMerge/>
            <w:vAlign w:val="center"/>
          </w:tcPr>
          <w:p w:rsidR="002872A0" w:rsidRDefault="002872A0">
            <w:pPr>
              <w:rPr>
                <w:rFonts w:ascii="Times New Roman" w:eastAsia="仿宋_GB2312" w:hAnsi="Times New Roman" w:cs="Times New Roman"/>
                <w:sz w:val="24"/>
                <w:szCs w:val="24"/>
              </w:rPr>
            </w:pPr>
          </w:p>
        </w:tc>
        <w:tc>
          <w:tcPr>
            <w:tcW w:w="1490" w:type="dxa"/>
            <w:vMerge/>
            <w:vAlign w:val="center"/>
          </w:tcPr>
          <w:p w:rsidR="002872A0" w:rsidRDefault="002872A0">
            <w:pPr>
              <w:rPr>
                <w:rFonts w:ascii="Times New Roman" w:eastAsia="仿宋_GB2312" w:hAnsi="Times New Roman" w:cs="Times New Roman"/>
                <w:sz w:val="24"/>
                <w:szCs w:val="24"/>
              </w:rPr>
            </w:pPr>
          </w:p>
        </w:tc>
        <w:tc>
          <w:tcPr>
            <w:tcW w:w="1120" w:type="dxa"/>
            <w:vMerge/>
            <w:vAlign w:val="center"/>
          </w:tcPr>
          <w:p w:rsidR="002872A0" w:rsidRDefault="002872A0">
            <w:pPr>
              <w:rPr>
                <w:rFonts w:ascii="Times New Roman" w:eastAsia="仿宋_GB2312" w:hAnsi="Times New Roman" w:cs="Times New Roman"/>
                <w:sz w:val="24"/>
                <w:szCs w:val="24"/>
              </w:rPr>
            </w:pPr>
          </w:p>
        </w:tc>
        <w:tc>
          <w:tcPr>
            <w:tcW w:w="1210" w:type="dxa"/>
            <w:vMerge/>
            <w:vAlign w:val="center"/>
          </w:tcPr>
          <w:p w:rsidR="002872A0" w:rsidRDefault="002872A0">
            <w:pPr>
              <w:rPr>
                <w:rFonts w:ascii="Times New Roman" w:eastAsia="仿宋_GB2312" w:hAnsi="Times New Roman" w:cs="Times New Roman"/>
                <w:sz w:val="24"/>
                <w:szCs w:val="24"/>
              </w:rPr>
            </w:pPr>
          </w:p>
        </w:tc>
        <w:tc>
          <w:tcPr>
            <w:tcW w:w="1740" w:type="dxa"/>
            <w:vMerge/>
            <w:vAlign w:val="center"/>
          </w:tcPr>
          <w:p w:rsidR="002872A0" w:rsidRDefault="002872A0">
            <w:pPr>
              <w:rPr>
                <w:rFonts w:ascii="Times New Roman" w:eastAsia="仿宋_GB2312" w:hAnsi="Times New Roman" w:cs="Times New Roman"/>
                <w:sz w:val="24"/>
                <w:szCs w:val="24"/>
              </w:rPr>
            </w:pPr>
          </w:p>
        </w:tc>
        <w:tc>
          <w:tcPr>
            <w:tcW w:w="1077" w:type="dxa"/>
            <w:vMerge/>
            <w:vAlign w:val="center"/>
          </w:tcPr>
          <w:p w:rsidR="002872A0" w:rsidRDefault="002872A0">
            <w:pPr>
              <w:rPr>
                <w:rFonts w:ascii="Times New Roman" w:eastAsia="仿宋_GB2312" w:hAnsi="Times New Roman" w:cs="Times New Roman"/>
                <w:sz w:val="24"/>
                <w:szCs w:val="24"/>
              </w:rPr>
            </w:pPr>
          </w:p>
        </w:tc>
      </w:tr>
      <w:tr w:rsidR="002872A0">
        <w:trPr>
          <w:trHeight w:val="450"/>
          <w:jc w:val="center"/>
        </w:trPr>
        <w:tc>
          <w:tcPr>
            <w:tcW w:w="5049" w:type="dxa"/>
            <w:gridSpan w:val="2"/>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420" w:type="dxa"/>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560" w:type="dxa"/>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490" w:type="dxa"/>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120" w:type="dxa"/>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210" w:type="dxa"/>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740" w:type="dxa"/>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077" w:type="dxa"/>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2872A0">
        <w:trPr>
          <w:trHeight w:val="450"/>
          <w:jc w:val="center"/>
        </w:trPr>
        <w:tc>
          <w:tcPr>
            <w:tcW w:w="5049" w:type="dxa"/>
            <w:gridSpan w:val="2"/>
            <w:shd w:val="clear" w:color="000000" w:fill="FFFFFF"/>
            <w:noWrap/>
            <w:tcMar>
              <w:top w:w="15" w:type="dxa"/>
              <w:left w:w="15" w:type="dxa"/>
              <w:bottom w:w="0" w:type="dxa"/>
              <w:right w:w="15" w:type="dxa"/>
            </w:tcMar>
            <w:vAlign w:val="center"/>
          </w:tcPr>
          <w:p w:rsidR="002872A0"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5088.42</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5088.42</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6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rPr>
              <w:t>208</w:t>
            </w:r>
          </w:p>
        </w:tc>
        <w:tc>
          <w:tcPr>
            <w:tcW w:w="3830"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社会保障和就业支出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5.46</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5.46</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r>
      <w:tr w:rsidR="002872A0">
        <w:trPr>
          <w:trHeight w:val="53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20805</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行政事业单位养老支出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4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2080505</w:t>
            </w:r>
          </w:p>
        </w:tc>
        <w:tc>
          <w:tcPr>
            <w:tcW w:w="3830" w:type="dxa"/>
            <w:shd w:val="clear" w:color="000000" w:fill="FFFFFF"/>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机关事业单位基本养老保险缴费支出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35"/>
          <w:jc w:val="center"/>
        </w:trPr>
        <w:tc>
          <w:tcPr>
            <w:tcW w:w="1219"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210</w:t>
            </w:r>
          </w:p>
        </w:tc>
        <w:tc>
          <w:tcPr>
            <w:tcW w:w="3830"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卫生健康支出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r>
      <w:tr w:rsidR="002872A0">
        <w:trPr>
          <w:trHeight w:val="525"/>
          <w:jc w:val="center"/>
        </w:trPr>
        <w:tc>
          <w:tcPr>
            <w:tcW w:w="1219"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21011</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sz w:val="24"/>
                <w:szCs w:val="24"/>
              </w:rPr>
            </w:pPr>
            <w:r>
              <w:rPr>
                <w:rFonts w:ascii="仿宋_GB2312" w:eastAsia="仿宋_GB2312" w:hAnsi="仿宋_GB2312" w:cs="仿宋_GB2312" w:hint="eastAsia"/>
              </w:rPr>
              <w:t>行政事业单位医疗</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r>
      <w:tr w:rsidR="002872A0">
        <w:trPr>
          <w:trHeight w:val="427"/>
          <w:jc w:val="center"/>
        </w:trPr>
        <w:tc>
          <w:tcPr>
            <w:tcW w:w="1219"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2101102</w:t>
            </w:r>
          </w:p>
        </w:tc>
        <w:tc>
          <w:tcPr>
            <w:tcW w:w="3830"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 xml:space="preserve">　 事业单位医疗</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r>
      <w:tr w:rsidR="002872A0">
        <w:trPr>
          <w:trHeight w:val="525"/>
          <w:jc w:val="center"/>
        </w:trPr>
        <w:tc>
          <w:tcPr>
            <w:tcW w:w="1219"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212</w:t>
            </w:r>
          </w:p>
        </w:tc>
        <w:tc>
          <w:tcPr>
            <w:tcW w:w="3830"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城乡社区支出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r>
      <w:tr w:rsidR="002872A0">
        <w:trPr>
          <w:trHeight w:val="525"/>
          <w:jc w:val="center"/>
        </w:trPr>
        <w:tc>
          <w:tcPr>
            <w:tcW w:w="1219"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21208</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sz w:val="24"/>
                <w:szCs w:val="24"/>
              </w:rPr>
            </w:pPr>
            <w:r>
              <w:rPr>
                <w:rFonts w:ascii="仿宋_GB2312" w:eastAsia="仿宋_GB2312" w:hAnsi="仿宋_GB2312" w:cs="仿宋_GB2312" w:hint="eastAsia"/>
              </w:rPr>
              <w:t>国有土地使用权出让收入安排的支出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0.00</w:t>
            </w:r>
          </w:p>
        </w:tc>
      </w:tr>
      <w:tr w:rsidR="002872A0">
        <w:trPr>
          <w:trHeight w:val="450"/>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2120802</w:t>
            </w:r>
          </w:p>
        </w:tc>
        <w:tc>
          <w:tcPr>
            <w:tcW w:w="3830" w:type="dxa"/>
            <w:shd w:val="clear" w:color="000000" w:fill="FFFFFF"/>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土地开发支出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66.51</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66.51</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4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2120803</w:t>
            </w:r>
          </w:p>
        </w:tc>
        <w:tc>
          <w:tcPr>
            <w:tcW w:w="3830" w:type="dxa"/>
            <w:shd w:val="clear" w:color="000000" w:fill="FFFFFF"/>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城市建设支出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290.00</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290.00</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8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lastRenderedPageBreak/>
              <w:t>212814</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农业生产发展支出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3163.18</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3163.18</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9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w:t>
            </w:r>
          </w:p>
        </w:tc>
        <w:tc>
          <w:tcPr>
            <w:tcW w:w="3830"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rPr>
            </w:pPr>
            <w:r>
              <w:rPr>
                <w:rFonts w:ascii="仿宋_GB2312" w:eastAsia="仿宋_GB2312" w:hAnsi="仿宋_GB2312" w:cs="仿宋_GB2312" w:hint="eastAsia"/>
              </w:rPr>
              <w:t>农林水支出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1556.89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1556.89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2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农业农村</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94.66</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94.66</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4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2130101</w:t>
            </w:r>
          </w:p>
        </w:tc>
        <w:tc>
          <w:tcPr>
            <w:tcW w:w="3830" w:type="dxa"/>
            <w:shd w:val="clear" w:color="000000" w:fill="FFFFFF"/>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行政运行</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4.78</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4.78</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1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2130104</w:t>
            </w:r>
          </w:p>
        </w:tc>
        <w:tc>
          <w:tcPr>
            <w:tcW w:w="3830" w:type="dxa"/>
            <w:shd w:val="clear" w:color="auto" w:fill="auto"/>
            <w:noWrap/>
            <w:tcMar>
              <w:top w:w="15" w:type="dxa"/>
              <w:left w:w="15" w:type="dxa"/>
              <w:bottom w:w="0" w:type="dxa"/>
              <w:right w:w="15" w:type="dxa"/>
            </w:tcMar>
            <w:vAlign w:val="center"/>
          </w:tcPr>
          <w:p w:rsidR="002872A0" w:rsidRDefault="00000000">
            <w:pPr>
              <w:widowControl/>
              <w:ind w:firstLineChars="200" w:firstLine="420"/>
              <w:jc w:val="left"/>
              <w:textAlignment w:val="center"/>
              <w:rPr>
                <w:rFonts w:ascii="仿宋_GB2312" w:eastAsia="仿宋_GB2312" w:hAnsi="仿宋_GB2312" w:cs="仿宋_GB2312" w:hint="eastAsia"/>
                <w:color w:val="000000"/>
                <w:sz w:val="22"/>
              </w:rPr>
            </w:pPr>
            <w:r>
              <w:rPr>
                <w:rFonts w:ascii="仿宋_GB2312" w:eastAsia="仿宋_GB2312" w:hAnsi="仿宋_GB2312" w:cs="仿宋_GB2312" w:hint="eastAsia"/>
              </w:rPr>
              <w:t>事业运行</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40.41</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40.41</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50"/>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2130122</w:t>
            </w:r>
          </w:p>
        </w:tc>
        <w:tc>
          <w:tcPr>
            <w:tcW w:w="3830" w:type="dxa"/>
            <w:shd w:val="clear" w:color="000000" w:fill="FFFFFF"/>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农业生产发展</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49.46</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49.46</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9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21307</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农村综合改革</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9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2130701</w:t>
            </w:r>
          </w:p>
        </w:tc>
        <w:tc>
          <w:tcPr>
            <w:tcW w:w="3830" w:type="dxa"/>
            <w:shd w:val="clear" w:color="000000" w:fill="FFFFFF"/>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对村级公益事业建设的补助</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600"/>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21399</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其他农林水支出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610"/>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2139999</w:t>
            </w:r>
          </w:p>
        </w:tc>
        <w:tc>
          <w:tcPr>
            <w:tcW w:w="3830" w:type="dxa"/>
            <w:shd w:val="clear" w:color="000000" w:fill="FFFFFF"/>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其他农林水支出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05"/>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221</w:t>
            </w:r>
          </w:p>
        </w:tc>
        <w:tc>
          <w:tcPr>
            <w:tcW w:w="3830" w:type="dxa"/>
            <w:shd w:val="clear" w:color="000000" w:fill="FFFFFF"/>
            <w:noWrap/>
            <w:tcMar>
              <w:top w:w="15" w:type="dxa"/>
              <w:left w:w="15" w:type="dxa"/>
              <w:bottom w:w="0" w:type="dxa"/>
              <w:right w:w="15" w:type="dxa"/>
            </w:tcMar>
            <w:vAlign w:val="center"/>
          </w:tcPr>
          <w:p w:rsidR="002872A0" w:rsidRDefault="00000000">
            <w:pPr>
              <w:rPr>
                <w:rFonts w:ascii="仿宋_GB2312" w:eastAsia="仿宋_GB2312" w:hAnsi="仿宋_GB2312" w:cs="仿宋_GB2312" w:hint="eastAsia"/>
              </w:rPr>
            </w:pPr>
            <w:r>
              <w:rPr>
                <w:rFonts w:ascii="仿宋_GB2312" w:eastAsia="仿宋_GB2312" w:hAnsi="仿宋_GB2312" w:cs="仿宋_GB2312" w:hint="eastAsia"/>
              </w:rPr>
              <w:t>住房保障支出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510"/>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22102</w:t>
            </w:r>
          </w:p>
        </w:tc>
        <w:tc>
          <w:tcPr>
            <w:tcW w:w="3830" w:type="dxa"/>
            <w:shd w:val="clear" w:color="000000" w:fill="FFFFFF"/>
            <w:noWrap/>
            <w:tcMar>
              <w:top w:w="15" w:type="dxa"/>
              <w:left w:w="15" w:type="dxa"/>
              <w:bottom w:w="0" w:type="dxa"/>
              <w:right w:w="15" w:type="dxa"/>
            </w:tcMar>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住房改革支出</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600"/>
          <w:jc w:val="center"/>
        </w:trPr>
        <w:tc>
          <w:tcPr>
            <w:tcW w:w="1219" w:type="dxa"/>
            <w:shd w:val="clear" w:color="000000" w:fill="FFFFFF"/>
            <w:noWrap/>
            <w:tcMar>
              <w:top w:w="15" w:type="dxa"/>
              <w:left w:w="15" w:type="dxa"/>
              <w:bottom w:w="0" w:type="dxa"/>
              <w:right w:w="15" w:type="dxa"/>
            </w:tcMar>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2210201</w:t>
            </w:r>
          </w:p>
        </w:tc>
        <w:tc>
          <w:tcPr>
            <w:tcW w:w="3830" w:type="dxa"/>
            <w:shd w:val="clear" w:color="auto" w:fill="auto"/>
            <w:noWrap/>
            <w:tcMar>
              <w:top w:w="15" w:type="dxa"/>
              <w:left w:w="15" w:type="dxa"/>
              <w:bottom w:w="0" w:type="dxa"/>
              <w:right w:w="15" w:type="dxa"/>
            </w:tcMar>
            <w:vAlign w:val="center"/>
          </w:tcPr>
          <w:p w:rsidR="002872A0" w:rsidRDefault="00000000">
            <w:pPr>
              <w:ind w:firstLineChars="200" w:firstLine="420"/>
              <w:rPr>
                <w:rFonts w:ascii="仿宋_GB2312" w:eastAsia="仿宋_GB2312" w:hAnsi="仿宋_GB2312" w:cs="仿宋_GB2312" w:hint="eastAsia"/>
                <w:color w:val="000000"/>
                <w:sz w:val="22"/>
              </w:rPr>
            </w:pPr>
            <w:r>
              <w:rPr>
                <w:rFonts w:ascii="仿宋_GB2312" w:eastAsia="仿宋_GB2312" w:hAnsi="仿宋_GB2312" w:cs="仿宋_GB2312" w:hint="eastAsia"/>
              </w:rPr>
              <w:t>住房公积金</w:t>
            </w:r>
          </w:p>
        </w:tc>
        <w:tc>
          <w:tcPr>
            <w:tcW w:w="14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56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49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12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1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740"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077" w:type="dxa"/>
            <w:shd w:val="clear" w:color="auto" w:fill="auto"/>
            <w:noWrap/>
            <w:tcMar>
              <w:top w:w="15" w:type="dxa"/>
              <w:left w:w="15" w:type="dxa"/>
              <w:bottom w:w="0" w:type="dxa"/>
              <w:right w:w="15" w:type="dxa"/>
            </w:tcMar>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bl>
    <w:p w:rsidR="002872A0" w:rsidRDefault="00000000">
      <w:pPr>
        <w:spacing w:before="120"/>
        <w:rPr>
          <w:rFonts w:ascii="Times New Roman" w:eastAsia="仿宋_GB2312" w:hAnsi="Times New Roman" w:cs="Times New Roman"/>
          <w:sz w:val="24"/>
          <w:szCs w:val="24"/>
        </w:rPr>
      </w:pPr>
      <w:r>
        <w:rPr>
          <w:rFonts w:ascii="仿宋_GB2312" w:eastAsia="仿宋_GB2312" w:hAnsi="仿宋_GB2312" w:cs="仿宋_GB2312" w:hint="eastAsia"/>
        </w:rPr>
        <w:t>注</w:t>
      </w:r>
      <w:r>
        <w:rPr>
          <w:rFonts w:ascii="Times New Roman" w:eastAsia="仿宋_GB2312" w:hAnsi="Times New Roman" w:cs="Times New Roman"/>
        </w:rPr>
        <w:t>：本表反映部门本年度取得的各项收入情况。</w:t>
      </w:r>
    </w:p>
    <w:p w:rsidR="002872A0" w:rsidRDefault="00000000">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2872A0" w:rsidRDefault="002872A0">
      <w:pPr>
        <w:widowControl/>
        <w:jc w:val="center"/>
        <w:textAlignment w:val="center"/>
        <w:rPr>
          <w:rFonts w:ascii="Times New Roman" w:eastAsia="黑体" w:hAnsi="Times New Roman" w:cs="Times New Roman"/>
          <w:color w:val="000000"/>
          <w:kern w:val="0"/>
          <w:sz w:val="32"/>
          <w:szCs w:val="32"/>
          <w:lang w:bidi="ar"/>
        </w:rPr>
      </w:pPr>
    </w:p>
    <w:p w:rsidR="002872A0"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支出决算表</w:t>
      </w:r>
    </w:p>
    <w:p w:rsidR="002872A0"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2872A0"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color w:val="000000"/>
          <w:kern w:val="0"/>
          <w:sz w:val="20"/>
          <w:szCs w:val="20"/>
        </w:rPr>
        <w:t>单位：万元</w:t>
      </w:r>
    </w:p>
    <w:tbl>
      <w:tblPr>
        <w:tblW w:w="4996" w:type="pct"/>
        <w:jc w:val="center"/>
        <w:tblLayout w:type="fixed"/>
        <w:tblLook w:val="04A0" w:firstRow="1" w:lastRow="0" w:firstColumn="1" w:lastColumn="0" w:noHBand="0" w:noVBand="1"/>
      </w:tblPr>
      <w:tblGrid>
        <w:gridCol w:w="1371"/>
        <w:gridCol w:w="4008"/>
        <w:gridCol w:w="1712"/>
        <w:gridCol w:w="1226"/>
        <w:gridCol w:w="1197"/>
        <w:gridCol w:w="1419"/>
        <w:gridCol w:w="1307"/>
        <w:gridCol w:w="1969"/>
      </w:tblGrid>
      <w:tr w:rsidR="002872A0">
        <w:trPr>
          <w:trHeight w:val="595"/>
          <w:jc w:val="center"/>
        </w:trPr>
        <w:tc>
          <w:tcPr>
            <w:tcW w:w="189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6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4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6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2872A0">
        <w:trPr>
          <w:trHeight w:hRule="exact" w:val="312"/>
          <w:jc w:val="cent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1408" w:type="pct"/>
            <w:vMerge w:val="restart"/>
            <w:tcBorders>
              <w:top w:val="nil"/>
              <w:left w:val="single" w:sz="4" w:space="0" w:color="auto"/>
              <w:bottom w:val="single" w:sz="4" w:space="0" w:color="auto"/>
              <w:right w:val="single" w:sz="4" w:space="0" w:color="auto"/>
            </w:tcBorders>
            <w:shd w:val="clear" w:color="000000" w:fill="FFFFFF"/>
            <w:vAlign w:val="center"/>
          </w:tcPr>
          <w:p w:rsidR="002872A0"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601"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b/>
                <w:bCs/>
                <w:kern w:val="0"/>
                <w:sz w:val="24"/>
                <w:szCs w:val="24"/>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b/>
                <w:bCs/>
                <w:kern w:val="0"/>
                <w:sz w:val="24"/>
                <w:szCs w:val="24"/>
              </w:rPr>
            </w:pPr>
          </w:p>
        </w:tc>
        <w:tc>
          <w:tcPr>
            <w:tcW w:w="421"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b/>
                <w:bCs/>
                <w:kern w:val="0"/>
                <w:sz w:val="24"/>
                <w:szCs w:val="24"/>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b/>
                <w:bCs/>
                <w:kern w:val="0"/>
                <w:sz w:val="24"/>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b/>
                <w:bCs/>
                <w:kern w:val="0"/>
                <w:sz w:val="24"/>
                <w:szCs w:val="24"/>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b/>
                <w:bCs/>
                <w:kern w:val="0"/>
                <w:sz w:val="24"/>
                <w:szCs w:val="24"/>
              </w:rPr>
            </w:pPr>
          </w:p>
        </w:tc>
      </w:tr>
      <w:tr w:rsidR="002872A0">
        <w:trPr>
          <w:trHeight w:val="595"/>
          <w:jc w:val="center"/>
        </w:trPr>
        <w:tc>
          <w:tcPr>
            <w:tcW w:w="482"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c>
          <w:tcPr>
            <w:tcW w:w="1408" w:type="pct"/>
            <w:vMerge/>
            <w:tcBorders>
              <w:top w:val="nil"/>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c>
          <w:tcPr>
            <w:tcW w:w="601"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c>
          <w:tcPr>
            <w:tcW w:w="421"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c>
          <w:tcPr>
            <w:tcW w:w="460"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 w:val="24"/>
                <w:szCs w:val="24"/>
              </w:rPr>
            </w:pPr>
          </w:p>
        </w:tc>
      </w:tr>
      <w:tr w:rsidR="002872A0">
        <w:trPr>
          <w:trHeight w:val="425"/>
          <w:jc w:val="center"/>
        </w:trPr>
        <w:tc>
          <w:tcPr>
            <w:tcW w:w="189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601" w:type="pct"/>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31" w:type="pct"/>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421" w:type="pct"/>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499" w:type="pct"/>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460" w:type="pct"/>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692" w:type="pct"/>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2872A0">
        <w:trPr>
          <w:trHeight w:val="435"/>
          <w:jc w:val="center"/>
        </w:trPr>
        <w:tc>
          <w:tcPr>
            <w:tcW w:w="189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601" w:type="pct"/>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4"/>
                <w:szCs w:val="24"/>
              </w:rPr>
            </w:pPr>
            <w:r>
              <w:rPr>
                <w:rFonts w:ascii="仿宋_GB2312" w:eastAsia="仿宋_GB2312" w:hAnsi="仿宋_GB2312" w:cs="仿宋_GB2312" w:hint="eastAsia"/>
              </w:rPr>
              <w:t>5088.42</w:t>
            </w:r>
          </w:p>
        </w:tc>
        <w:tc>
          <w:tcPr>
            <w:tcW w:w="431" w:type="pct"/>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57.03</w:t>
            </w:r>
          </w:p>
        </w:tc>
        <w:tc>
          <w:tcPr>
            <w:tcW w:w="421" w:type="pct"/>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5031.39</w:t>
            </w:r>
          </w:p>
        </w:tc>
        <w:tc>
          <w:tcPr>
            <w:tcW w:w="499" w:type="pct"/>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47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 xml:space="preserve">　208</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社会保障和就业支出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5.46</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5.46</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 xml:space="preserve">　20805</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行政事业单位养老支出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 xml:space="preserve">　2080505</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机关事业单位基本养老保险缴费支出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210</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卫生健康支出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 xml:space="preserve">　21011</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sz w:val="24"/>
                <w:szCs w:val="24"/>
              </w:rPr>
            </w:pPr>
            <w:r>
              <w:rPr>
                <w:rFonts w:ascii="仿宋_GB2312" w:eastAsia="仿宋_GB2312" w:hAnsi="仿宋_GB2312" w:cs="仿宋_GB2312" w:hint="eastAsia"/>
              </w:rPr>
              <w:t>行政事业单位医疗</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 xml:space="preserve">　2101102</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 xml:space="preserve">　 事业单位医疗</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2.29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 xml:space="preserve">　212</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城乡社区支出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21208</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sz w:val="24"/>
                <w:szCs w:val="24"/>
              </w:rPr>
            </w:pPr>
            <w:r>
              <w:rPr>
                <w:rFonts w:ascii="仿宋_GB2312" w:eastAsia="仿宋_GB2312" w:hAnsi="仿宋_GB2312" w:cs="仿宋_GB2312" w:hint="eastAsia"/>
              </w:rPr>
              <w:t>国有土地使用权出让收入安排的支出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rPr>
              <w:t>3519.69</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lastRenderedPageBreak/>
              <w:t>2120802</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土地开发支出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66.51</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66.51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2120803</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城市建设支出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290.00</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290.00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2120814</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农业生产发展支出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3163.18</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3163.18</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rPr>
                <w:rFonts w:ascii="仿宋_GB2312" w:eastAsia="仿宋_GB2312" w:hAnsi="仿宋_GB2312" w:cs="仿宋_GB2312" w:hint="eastAsia"/>
              </w:rPr>
            </w:pPr>
            <w:r>
              <w:rPr>
                <w:rFonts w:ascii="仿宋_GB2312" w:eastAsia="仿宋_GB2312" w:hAnsi="仿宋_GB2312" w:cs="仿宋_GB2312" w:hint="eastAsia"/>
              </w:rPr>
              <w:t>农林水支出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1556.89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45.19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1511.70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农业农村</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94.66</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45.19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49.46</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2130101</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行政运行</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4.78</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4.78</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2130104</w:t>
            </w:r>
          </w:p>
        </w:tc>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ind w:firstLineChars="200" w:firstLine="420"/>
              <w:jc w:val="left"/>
              <w:textAlignment w:val="center"/>
              <w:rPr>
                <w:rFonts w:ascii="仿宋_GB2312" w:eastAsia="仿宋_GB2312" w:hAnsi="仿宋_GB2312" w:cs="仿宋_GB2312" w:hint="eastAsia"/>
                <w:color w:val="000000"/>
                <w:sz w:val="22"/>
              </w:rPr>
            </w:pPr>
            <w:r>
              <w:rPr>
                <w:rFonts w:ascii="仿宋_GB2312" w:eastAsia="仿宋_GB2312" w:hAnsi="仿宋_GB2312" w:cs="仿宋_GB2312" w:hint="eastAsia"/>
              </w:rPr>
              <w:t>事业运行</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40.41</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40.41</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2130122</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农业生产发展</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49.46</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49.46</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21307</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农村综合改革</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2130701</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对村级公益事业建设的补助</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1275.91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21399</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其他农林水支出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2139999</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其他农林水支出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186.33</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221</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rPr>
                <w:rFonts w:ascii="仿宋_GB2312" w:eastAsia="仿宋_GB2312" w:hAnsi="仿宋_GB2312" w:cs="仿宋_GB2312" w:hint="eastAsia"/>
              </w:rPr>
            </w:pPr>
            <w:r>
              <w:rPr>
                <w:rFonts w:ascii="仿宋_GB2312" w:eastAsia="仿宋_GB2312" w:hAnsi="仿宋_GB2312" w:cs="仿宋_GB2312" w:hint="eastAsia"/>
              </w:rPr>
              <w:t>住房保障支出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22102</w:t>
            </w:r>
          </w:p>
        </w:tc>
        <w:tc>
          <w:tcPr>
            <w:tcW w:w="14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住房改革支出</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r w:rsidR="002872A0">
        <w:trPr>
          <w:trHeight w:val="595"/>
          <w:jc w:val="center"/>
        </w:trPr>
        <w:tc>
          <w:tcPr>
            <w:tcW w:w="4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jc w:val="left"/>
              <w:rPr>
                <w:rFonts w:ascii="仿宋_GB2312" w:eastAsia="仿宋_GB2312" w:hAnsi="仿宋_GB2312" w:cs="仿宋_GB2312" w:hint="eastAsia"/>
              </w:rPr>
            </w:pPr>
            <w:r>
              <w:rPr>
                <w:rFonts w:ascii="仿宋_GB2312" w:eastAsia="仿宋_GB2312" w:hAnsi="仿宋_GB2312" w:cs="仿宋_GB2312" w:hint="eastAsia"/>
              </w:rPr>
              <w:t>2210201</w:t>
            </w:r>
          </w:p>
        </w:tc>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ind w:firstLineChars="200" w:firstLine="420"/>
              <w:rPr>
                <w:rFonts w:ascii="仿宋_GB2312" w:eastAsia="仿宋_GB2312" w:hAnsi="仿宋_GB2312" w:cs="仿宋_GB2312" w:hint="eastAsia"/>
                <w:color w:val="000000"/>
                <w:sz w:val="22"/>
              </w:rPr>
            </w:pPr>
            <w:r>
              <w:rPr>
                <w:rFonts w:ascii="仿宋_GB2312" w:eastAsia="仿宋_GB2312" w:hAnsi="仿宋_GB2312" w:cs="仿宋_GB2312" w:hint="eastAsia"/>
              </w:rPr>
              <w:t>住房公积金</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仿宋_GB2312" w:eastAsia="仿宋_GB2312" w:hAnsi="仿宋_GB2312" w:cs="仿宋_GB2312" w:hint="eastAsia"/>
              </w:rPr>
              <w:t>0.00</w:t>
            </w:r>
          </w:p>
        </w:tc>
      </w:tr>
    </w:tbl>
    <w:p w:rsidR="002872A0" w:rsidRDefault="00000000">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rsidR="002872A0"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lastRenderedPageBreak/>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2872A0" w:rsidRDefault="002872A0">
      <w:pPr>
        <w:widowControl/>
        <w:spacing w:line="400" w:lineRule="exact"/>
        <w:jc w:val="center"/>
        <w:textAlignment w:val="center"/>
        <w:rPr>
          <w:rFonts w:ascii="Times New Roman" w:eastAsia="黑体" w:hAnsi="Times New Roman" w:cs="Times New Roman"/>
          <w:color w:val="000000"/>
          <w:kern w:val="0"/>
          <w:sz w:val="32"/>
          <w:szCs w:val="32"/>
          <w:lang w:bidi="ar"/>
        </w:rPr>
      </w:pPr>
    </w:p>
    <w:p w:rsidR="002872A0"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财政拨款收入支出决算总表</w:t>
      </w:r>
    </w:p>
    <w:p w:rsidR="002872A0"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2872A0"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ayout w:type="fixed"/>
        <w:tblLook w:val="04A0" w:firstRow="1" w:lastRow="0" w:firstColumn="1" w:lastColumn="0" w:noHBand="0" w:noVBand="1"/>
      </w:tblPr>
      <w:tblGrid>
        <w:gridCol w:w="3516"/>
        <w:gridCol w:w="539"/>
        <w:gridCol w:w="1130"/>
        <w:gridCol w:w="3300"/>
        <w:gridCol w:w="475"/>
        <w:gridCol w:w="1115"/>
        <w:gridCol w:w="1230"/>
        <w:gridCol w:w="1316"/>
        <w:gridCol w:w="1599"/>
      </w:tblGrid>
      <w:tr w:rsidR="002872A0">
        <w:trPr>
          <w:trHeight w:val="402"/>
          <w:jc w:val="center"/>
        </w:trPr>
        <w:tc>
          <w:tcPr>
            <w:tcW w:w="518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9035" w:type="dxa"/>
            <w:gridSpan w:val="6"/>
            <w:tcBorders>
              <w:top w:val="single" w:sz="4" w:space="0" w:color="auto"/>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2872A0">
        <w:trPr>
          <w:trHeight w:val="630"/>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1230"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1316"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1599"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1568.73　</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33</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3519.69　</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34</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三、国防支出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35</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四、公共安全支出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36</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五、教育支出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37</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六、科学技术支出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38</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七、文化旅游体育与传媒支出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39</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8</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八、社会保障和就业支出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40</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5.46</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9</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九、卫生健康支出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41</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2.29</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2.29</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十、节能环保支出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42</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十一、城乡社区支出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43</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3519.69</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3519.69</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12</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十二、农林水支出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44</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1556.89</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1556.89</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13</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十三、交通运输支出</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45</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十四、资源勘探工业信息等支出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46</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十五、商业服务业等支出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16</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十六、金融支出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48</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十七、援助其他地区支出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49</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十八、自然资源海洋气象等支出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19</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十九、住房保障支出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4.09</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二十、粮油物资储备支出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52</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二十一、国有资本经营预算支出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53</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22</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righ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二十二、灾害防治及应急管理支出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54</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23</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二十三、其他支出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55</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二十四、债务还本支出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56</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二十五、债务付息支出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57</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26</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2872A0">
            <w:pPr>
              <w:widowControl/>
              <w:jc w:val="left"/>
              <w:rPr>
                <w:rFonts w:ascii="Times New Roman" w:eastAsia="仿宋_GB2312" w:hAnsi="Times New Roman" w:cs="Times New Roman"/>
                <w:kern w:val="0"/>
                <w:sz w:val="22"/>
              </w:rPr>
            </w:pP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二十六、抗</w:t>
            </w:r>
            <w:proofErr w:type="gramStart"/>
            <w:r>
              <w:rPr>
                <w:rFonts w:ascii="Times New Roman" w:eastAsia="仿宋_GB2312" w:hAnsi="Times New Roman" w:cs="Times New Roman" w:hint="eastAsia"/>
                <w:color w:val="000000"/>
                <w:kern w:val="0"/>
                <w:sz w:val="22"/>
                <w:lang w:bidi="ar"/>
              </w:rPr>
              <w:t>疫</w:t>
            </w:r>
            <w:proofErr w:type="gramEnd"/>
            <w:r>
              <w:rPr>
                <w:rFonts w:ascii="Times New Roman" w:eastAsia="仿宋_GB2312" w:hAnsi="Times New Roman" w:cs="Times New Roman" w:hint="eastAsia"/>
                <w:color w:val="000000"/>
                <w:kern w:val="0"/>
                <w:sz w:val="22"/>
                <w:lang w:bidi="ar"/>
              </w:rPr>
              <w:t>特别国债安排的支出</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58</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27</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5088.42　</w:t>
            </w:r>
          </w:p>
        </w:tc>
        <w:tc>
          <w:tcPr>
            <w:tcW w:w="3300"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475"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59</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5088.42　</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1568.73　</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3519.69　</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0.00　</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28</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60</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539" w:type="dxa"/>
            <w:tcBorders>
              <w:top w:val="nil"/>
              <w:left w:val="nil"/>
              <w:bottom w:val="single" w:sz="4" w:space="0" w:color="auto"/>
              <w:right w:val="single" w:sz="4" w:space="0" w:color="auto"/>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29</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61</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539" w:type="dxa"/>
            <w:tcBorders>
              <w:top w:val="nil"/>
              <w:left w:val="nil"/>
              <w:bottom w:val="single" w:sz="4" w:space="0" w:color="auto"/>
              <w:right w:val="single" w:sz="4" w:space="0" w:color="auto"/>
            </w:tcBorders>
            <w:shd w:val="clear" w:color="auto" w:fill="FFFFFF"/>
            <w:noWrap/>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30</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62</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53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31</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0.00</w:t>
            </w:r>
          </w:p>
        </w:tc>
        <w:tc>
          <w:tcPr>
            <w:tcW w:w="330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5"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63</w:t>
            </w:r>
          </w:p>
        </w:tc>
        <w:tc>
          <w:tcPr>
            <w:tcW w:w="1115"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w:t>
            </w:r>
          </w:p>
        </w:tc>
      </w:tr>
      <w:tr w:rsidR="002872A0">
        <w:trPr>
          <w:trHeight w:val="402"/>
          <w:jc w:val="center"/>
        </w:trPr>
        <w:tc>
          <w:tcPr>
            <w:tcW w:w="3516" w:type="dxa"/>
            <w:tcBorders>
              <w:top w:val="nil"/>
              <w:left w:val="single" w:sz="4" w:space="0" w:color="auto"/>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539" w:type="dxa"/>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w:t>
            </w:r>
          </w:p>
        </w:tc>
        <w:tc>
          <w:tcPr>
            <w:tcW w:w="1130"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5088.42　</w:t>
            </w:r>
          </w:p>
        </w:tc>
        <w:tc>
          <w:tcPr>
            <w:tcW w:w="3300" w:type="dxa"/>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475" w:type="dxa"/>
            <w:tcBorders>
              <w:top w:val="nil"/>
              <w:left w:val="nil"/>
              <w:bottom w:val="single" w:sz="4" w:space="0" w:color="auto"/>
              <w:right w:val="single" w:sz="4" w:space="0" w:color="auto"/>
            </w:tcBorders>
            <w:shd w:val="clear" w:color="000000" w:fill="FFFFFF"/>
            <w:noWrap/>
            <w:vAlign w:val="center"/>
          </w:tcPr>
          <w:p w:rsidR="002872A0"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64</w:t>
            </w:r>
          </w:p>
        </w:tc>
        <w:tc>
          <w:tcPr>
            <w:tcW w:w="1115" w:type="dxa"/>
            <w:tcBorders>
              <w:top w:val="nil"/>
              <w:left w:val="nil"/>
              <w:bottom w:val="single" w:sz="4" w:space="0" w:color="auto"/>
              <w:right w:val="single" w:sz="4" w:space="0" w:color="auto"/>
            </w:tcBorders>
            <w:shd w:val="clear" w:color="000000" w:fill="FFFFFF"/>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5088.42　</w:t>
            </w:r>
          </w:p>
        </w:tc>
        <w:tc>
          <w:tcPr>
            <w:tcW w:w="1230" w:type="dxa"/>
            <w:tcBorders>
              <w:top w:val="nil"/>
              <w:left w:val="nil"/>
              <w:bottom w:val="single" w:sz="4" w:space="0" w:color="auto"/>
              <w:right w:val="single" w:sz="4" w:space="0" w:color="auto"/>
            </w:tcBorders>
            <w:shd w:val="clear" w:color="000000" w:fill="FFFFFF"/>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1568.73　</w:t>
            </w:r>
          </w:p>
        </w:tc>
        <w:tc>
          <w:tcPr>
            <w:tcW w:w="1316"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　3519.69</w:t>
            </w:r>
          </w:p>
        </w:tc>
        <w:tc>
          <w:tcPr>
            <w:tcW w:w="1599" w:type="dxa"/>
            <w:tcBorders>
              <w:top w:val="nil"/>
              <w:left w:val="nil"/>
              <w:bottom w:val="single" w:sz="4" w:space="0" w:color="auto"/>
              <w:right w:val="single" w:sz="4" w:space="0" w:color="auto"/>
            </w:tcBorders>
            <w:shd w:val="clear" w:color="auto" w:fill="auto"/>
            <w:noWrap/>
            <w:vAlign w:val="center"/>
          </w:tcPr>
          <w:p w:rsidR="002872A0" w:rsidRDefault="00000000">
            <w:pPr>
              <w:jc w:val="center"/>
              <w:rPr>
                <w:rFonts w:ascii="仿宋_GB2312" w:eastAsia="仿宋_GB2312" w:hAnsi="仿宋_GB2312" w:cs="仿宋_GB2312" w:hint="eastAsia"/>
              </w:rPr>
            </w:pPr>
            <w:r>
              <w:rPr>
                <w:rFonts w:ascii="仿宋_GB2312" w:eastAsia="仿宋_GB2312" w:hAnsi="仿宋_GB2312" w:cs="仿宋_GB2312" w:hint="eastAsia"/>
              </w:rPr>
              <w:t xml:space="preserve">0.00　</w:t>
            </w:r>
          </w:p>
        </w:tc>
      </w:tr>
    </w:tbl>
    <w:p w:rsidR="002872A0" w:rsidRDefault="00000000">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2872A0" w:rsidRDefault="002872A0">
      <w:pPr>
        <w:widowControl/>
        <w:jc w:val="center"/>
        <w:rPr>
          <w:rFonts w:ascii="Times New Roman" w:eastAsia="方正小标宋_GBK" w:hAnsi="Times New Roman" w:cs="Times New Roman"/>
          <w:kern w:val="0"/>
          <w:sz w:val="36"/>
          <w:szCs w:val="36"/>
        </w:rPr>
      </w:pPr>
    </w:p>
    <w:p w:rsidR="002872A0"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一般公共预算财政拨款支出决算表</w:t>
      </w:r>
      <w:bookmarkEnd w:id="1"/>
    </w:p>
    <w:p w:rsidR="002872A0" w:rsidRDefault="00000000">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2872A0" w:rsidRDefault="00000000">
      <w:pPr>
        <w:widowControl/>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4125"/>
        <w:gridCol w:w="2402"/>
        <w:gridCol w:w="3492"/>
        <w:gridCol w:w="3000"/>
      </w:tblGrid>
      <w:tr w:rsidR="002872A0">
        <w:trPr>
          <w:trHeight w:val="765"/>
          <w:jc w:val="center"/>
        </w:trPr>
        <w:tc>
          <w:tcPr>
            <w:tcW w:w="5325"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8894" w:type="dxa"/>
            <w:gridSpan w:val="3"/>
            <w:tcBorders>
              <w:top w:val="single" w:sz="8" w:space="0" w:color="auto"/>
              <w:left w:val="nil"/>
              <w:bottom w:val="single" w:sz="4" w:space="0" w:color="auto"/>
              <w:right w:val="single" w:sz="8" w:space="0" w:color="000000"/>
            </w:tcBorders>
            <w:shd w:val="clear" w:color="auto" w:fill="auto"/>
            <w:vAlign w:val="center"/>
          </w:tcPr>
          <w:p w:rsidR="002872A0"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2872A0">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4125" w:type="dxa"/>
            <w:vMerge w:val="restart"/>
            <w:tcBorders>
              <w:top w:val="nil"/>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2872A0"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2872A0">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4125" w:type="dxa"/>
            <w:vMerge/>
            <w:tcBorders>
              <w:top w:val="nil"/>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2402" w:type="dxa"/>
            <w:vMerge/>
            <w:tcBorders>
              <w:top w:val="nil"/>
              <w:left w:val="single" w:sz="4" w:space="0" w:color="auto"/>
              <w:bottom w:val="single" w:sz="4" w:space="0" w:color="000000"/>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2872A0" w:rsidRDefault="002872A0">
            <w:pPr>
              <w:widowControl/>
              <w:jc w:val="left"/>
              <w:rPr>
                <w:rFonts w:ascii="Times New Roman" w:eastAsia="仿宋_GB2312" w:hAnsi="Times New Roman" w:cs="Times New Roman"/>
                <w:kern w:val="0"/>
                <w:szCs w:val="21"/>
              </w:rPr>
            </w:pPr>
          </w:p>
        </w:tc>
      </w:tr>
      <w:tr w:rsidR="002872A0">
        <w:trPr>
          <w:trHeight w:val="4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4125" w:type="dxa"/>
            <w:vMerge/>
            <w:tcBorders>
              <w:top w:val="nil"/>
              <w:left w:val="single" w:sz="4" w:space="0" w:color="auto"/>
              <w:bottom w:val="single" w:sz="4" w:space="0" w:color="auto"/>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2402" w:type="dxa"/>
            <w:vMerge/>
            <w:tcBorders>
              <w:top w:val="nil"/>
              <w:left w:val="single" w:sz="4" w:space="0" w:color="auto"/>
              <w:bottom w:val="single" w:sz="4" w:space="0" w:color="000000"/>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2872A0" w:rsidRDefault="002872A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2872A0" w:rsidRDefault="002872A0">
            <w:pPr>
              <w:widowControl/>
              <w:jc w:val="left"/>
              <w:rPr>
                <w:rFonts w:ascii="Times New Roman" w:eastAsia="仿宋_GB2312" w:hAnsi="Times New Roman" w:cs="Times New Roman"/>
                <w:kern w:val="0"/>
                <w:szCs w:val="21"/>
              </w:rPr>
            </w:pPr>
          </w:p>
        </w:tc>
      </w:tr>
      <w:tr w:rsidR="002872A0">
        <w:trPr>
          <w:trHeight w:val="722"/>
          <w:jc w:val="center"/>
        </w:trPr>
        <w:tc>
          <w:tcPr>
            <w:tcW w:w="532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2872A0">
        <w:trPr>
          <w:trHeight w:val="562"/>
          <w:jc w:val="center"/>
        </w:trPr>
        <w:tc>
          <w:tcPr>
            <w:tcW w:w="532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1568.73</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57.03</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1511.70</w:t>
            </w:r>
          </w:p>
        </w:tc>
      </w:tr>
      <w:tr w:rsidR="002872A0">
        <w:trPr>
          <w:trHeight w:val="65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 xml:space="preserve">208　</w:t>
            </w:r>
          </w:p>
        </w:tc>
        <w:tc>
          <w:tcPr>
            <w:tcW w:w="4125" w:type="dxa"/>
            <w:tcBorders>
              <w:top w:val="nil"/>
              <w:left w:val="nil"/>
              <w:bottom w:val="single" w:sz="4" w:space="0" w:color="auto"/>
              <w:right w:val="single" w:sz="4" w:space="0" w:color="auto"/>
            </w:tcBorders>
            <w:shd w:val="clear" w:color="000000" w:fill="FFFFFF"/>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社会保障和就业支出</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5.46</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5.46</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55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20805</w:t>
            </w:r>
          </w:p>
        </w:tc>
        <w:tc>
          <w:tcPr>
            <w:tcW w:w="4125" w:type="dxa"/>
            <w:tcBorders>
              <w:top w:val="nil"/>
              <w:left w:val="nil"/>
              <w:bottom w:val="single" w:sz="4" w:space="0" w:color="auto"/>
              <w:right w:val="single" w:sz="4" w:space="0" w:color="auto"/>
            </w:tcBorders>
            <w:shd w:val="clear" w:color="000000" w:fill="FFFFFF"/>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行政事业单位养老支出</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5.46</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5.46</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59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2080505</w:t>
            </w:r>
          </w:p>
        </w:tc>
        <w:tc>
          <w:tcPr>
            <w:tcW w:w="4125" w:type="dxa"/>
            <w:tcBorders>
              <w:top w:val="nil"/>
              <w:left w:val="nil"/>
              <w:bottom w:val="single" w:sz="4" w:space="0" w:color="auto"/>
              <w:right w:val="single" w:sz="4" w:space="0" w:color="auto"/>
            </w:tcBorders>
            <w:shd w:val="clear" w:color="000000" w:fill="FFFFFF"/>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机关事业单位基本养老保险缴费支出</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5.46</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5.46</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53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210</w:t>
            </w:r>
          </w:p>
        </w:tc>
        <w:tc>
          <w:tcPr>
            <w:tcW w:w="4125" w:type="dxa"/>
            <w:tcBorders>
              <w:top w:val="nil"/>
              <w:left w:val="nil"/>
              <w:bottom w:val="single" w:sz="4" w:space="0" w:color="auto"/>
              <w:right w:val="single" w:sz="4" w:space="0" w:color="auto"/>
            </w:tcBorders>
            <w:shd w:val="clear" w:color="000000" w:fill="FFFFFF"/>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卫生健康支出</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2.29</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b/>
                <w:bCs/>
                <w:kern w:val="0"/>
                <w:szCs w:val="21"/>
              </w:rPr>
            </w:pPr>
            <w:r>
              <w:rPr>
                <w:rFonts w:ascii="仿宋_GB2312" w:eastAsia="仿宋_GB2312" w:hAnsi="仿宋_GB2312" w:cs="仿宋_GB2312" w:hint="eastAsia"/>
                <w:kern w:val="0"/>
                <w:szCs w:val="21"/>
              </w:rPr>
              <w:t>2.29</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63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21011</w:t>
            </w:r>
          </w:p>
        </w:tc>
        <w:tc>
          <w:tcPr>
            <w:tcW w:w="4125" w:type="dxa"/>
            <w:tcBorders>
              <w:top w:val="nil"/>
              <w:left w:val="nil"/>
              <w:bottom w:val="single" w:sz="4" w:space="0" w:color="auto"/>
              <w:right w:val="single" w:sz="4" w:space="0" w:color="auto"/>
            </w:tcBorders>
            <w:shd w:val="clear" w:color="000000" w:fill="FFFFFF"/>
            <w:vAlign w:val="center"/>
          </w:tcPr>
          <w:p w:rsidR="002872A0" w:rsidRDefault="00000000">
            <w:pPr>
              <w:ind w:firstLineChars="100" w:firstLine="210"/>
              <w:rPr>
                <w:rFonts w:ascii="仿宋_GB2312" w:eastAsia="仿宋_GB2312" w:hAnsi="仿宋_GB2312" w:cs="仿宋_GB2312" w:hint="eastAsia"/>
                <w:sz w:val="24"/>
                <w:szCs w:val="24"/>
              </w:rPr>
            </w:pPr>
            <w:r>
              <w:rPr>
                <w:rFonts w:ascii="仿宋_GB2312" w:eastAsia="仿宋_GB2312" w:hAnsi="仿宋_GB2312" w:cs="仿宋_GB2312" w:hint="eastAsia"/>
              </w:rPr>
              <w:t>行政事业单位医疗</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2.29</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b/>
                <w:bCs/>
                <w:kern w:val="0"/>
                <w:szCs w:val="21"/>
              </w:rPr>
            </w:pPr>
            <w:r>
              <w:rPr>
                <w:rFonts w:ascii="仿宋_GB2312" w:eastAsia="仿宋_GB2312" w:hAnsi="仿宋_GB2312" w:cs="仿宋_GB2312" w:hint="eastAsia"/>
                <w:kern w:val="0"/>
                <w:szCs w:val="21"/>
              </w:rPr>
              <w:t>2.29</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66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2101102</w:t>
            </w:r>
          </w:p>
        </w:tc>
        <w:tc>
          <w:tcPr>
            <w:tcW w:w="4125" w:type="dxa"/>
            <w:tcBorders>
              <w:top w:val="nil"/>
              <w:left w:val="nil"/>
              <w:bottom w:val="single" w:sz="4" w:space="0" w:color="auto"/>
              <w:right w:val="single" w:sz="4" w:space="0" w:color="auto"/>
            </w:tcBorders>
            <w:shd w:val="clear" w:color="000000" w:fill="FFFFFF"/>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 xml:space="preserve">　 事业单位医疗</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2.29</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b/>
                <w:bCs/>
                <w:kern w:val="0"/>
                <w:szCs w:val="21"/>
              </w:rPr>
            </w:pPr>
            <w:r>
              <w:rPr>
                <w:rFonts w:ascii="仿宋_GB2312" w:eastAsia="仿宋_GB2312" w:hAnsi="仿宋_GB2312" w:cs="仿宋_GB2312" w:hint="eastAsia"/>
                <w:kern w:val="0"/>
                <w:szCs w:val="21"/>
              </w:rPr>
              <w:t>2.29</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64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w:t>
            </w:r>
          </w:p>
        </w:tc>
        <w:tc>
          <w:tcPr>
            <w:tcW w:w="4125" w:type="dxa"/>
            <w:tcBorders>
              <w:top w:val="nil"/>
              <w:left w:val="nil"/>
              <w:bottom w:val="single" w:sz="4" w:space="0" w:color="auto"/>
              <w:right w:val="single" w:sz="4" w:space="0" w:color="auto"/>
            </w:tcBorders>
            <w:shd w:val="clear" w:color="000000" w:fill="FFFFFF"/>
            <w:vAlign w:val="center"/>
          </w:tcPr>
          <w:p w:rsidR="002872A0" w:rsidRDefault="00000000">
            <w:pPr>
              <w:rPr>
                <w:rFonts w:ascii="仿宋_GB2312" w:eastAsia="仿宋_GB2312" w:hAnsi="仿宋_GB2312" w:cs="仿宋_GB2312" w:hint="eastAsia"/>
              </w:rPr>
            </w:pPr>
            <w:r>
              <w:rPr>
                <w:rFonts w:ascii="仿宋_GB2312" w:eastAsia="仿宋_GB2312" w:hAnsi="仿宋_GB2312" w:cs="仿宋_GB2312" w:hint="eastAsia"/>
              </w:rPr>
              <w:t>农林水支出</w:t>
            </w:r>
          </w:p>
        </w:tc>
        <w:tc>
          <w:tcPr>
            <w:tcW w:w="240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1556.89</w:t>
            </w:r>
          </w:p>
        </w:tc>
        <w:tc>
          <w:tcPr>
            <w:tcW w:w="3492" w:type="dxa"/>
            <w:tcBorders>
              <w:top w:val="nil"/>
              <w:left w:val="nil"/>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45.19</w:t>
            </w:r>
          </w:p>
        </w:tc>
        <w:tc>
          <w:tcPr>
            <w:tcW w:w="3000" w:type="dxa"/>
            <w:tcBorders>
              <w:top w:val="nil"/>
              <w:left w:val="nil"/>
              <w:bottom w:val="single" w:sz="4" w:space="0" w:color="auto"/>
              <w:right w:val="single" w:sz="8"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1511.70</w:t>
            </w:r>
          </w:p>
        </w:tc>
      </w:tr>
      <w:tr w:rsidR="002872A0">
        <w:trPr>
          <w:trHeight w:val="67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21301</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农业农村</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94.66</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45.19</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59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2130101</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行政运行</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4.78</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4.78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78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2130104</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ind w:firstLineChars="200" w:firstLine="420"/>
              <w:jc w:val="left"/>
              <w:textAlignment w:val="center"/>
              <w:rPr>
                <w:rFonts w:ascii="仿宋_GB2312" w:eastAsia="仿宋_GB2312" w:hAnsi="仿宋_GB2312" w:cs="仿宋_GB2312" w:hint="eastAsia"/>
                <w:color w:val="000000"/>
                <w:sz w:val="22"/>
              </w:rPr>
            </w:pPr>
            <w:r>
              <w:rPr>
                <w:rFonts w:ascii="仿宋_GB2312" w:eastAsia="仿宋_GB2312" w:hAnsi="仿宋_GB2312" w:cs="仿宋_GB2312" w:hint="eastAsia"/>
              </w:rPr>
              <w:t>事业运行</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40.41</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40.41</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r>
      <w:tr w:rsidR="002872A0">
        <w:trPr>
          <w:trHeight w:val="86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2130122</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农业生产发展</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49.46</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49.46</w:t>
            </w:r>
          </w:p>
        </w:tc>
      </w:tr>
      <w:tr w:rsidR="002872A0">
        <w:trPr>
          <w:trHeight w:val="81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21307</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农村综合改革</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1275.91</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1275.91</w:t>
            </w:r>
          </w:p>
        </w:tc>
      </w:tr>
      <w:tr w:rsidR="002872A0">
        <w:trPr>
          <w:trHeight w:val="87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2130701</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对村级公益事业建设的补助</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1275.91</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1275.91</w:t>
            </w:r>
          </w:p>
        </w:tc>
      </w:tr>
      <w:tr w:rsidR="002872A0">
        <w:trPr>
          <w:trHeight w:val="82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21399</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其他农林水支出</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186.33</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186.33</w:t>
            </w:r>
          </w:p>
        </w:tc>
      </w:tr>
      <w:tr w:rsidR="002872A0">
        <w:trPr>
          <w:trHeight w:val="55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2139999</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其他农林水支出</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186.33</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186.33</w:t>
            </w:r>
          </w:p>
        </w:tc>
      </w:tr>
      <w:tr w:rsidR="002872A0">
        <w:trPr>
          <w:trHeight w:val="64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221</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rPr>
                <w:rFonts w:ascii="仿宋_GB2312" w:eastAsia="仿宋_GB2312" w:hAnsi="仿宋_GB2312" w:cs="仿宋_GB2312" w:hint="eastAsia"/>
              </w:rPr>
            </w:pPr>
            <w:r>
              <w:rPr>
                <w:rFonts w:ascii="仿宋_GB2312" w:eastAsia="仿宋_GB2312" w:hAnsi="仿宋_GB2312" w:cs="仿宋_GB2312" w:hint="eastAsia"/>
              </w:rPr>
              <w:t>住房保障支出</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4.09</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4.09</w:t>
            </w:r>
          </w:p>
        </w:tc>
      </w:tr>
      <w:tr w:rsidR="002872A0">
        <w:trPr>
          <w:trHeight w:val="642"/>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22102</w:t>
            </w:r>
          </w:p>
        </w:tc>
        <w:tc>
          <w:tcPr>
            <w:tcW w:w="4125" w:type="dxa"/>
            <w:tcBorders>
              <w:top w:val="single" w:sz="4" w:space="0" w:color="auto"/>
              <w:left w:val="single" w:sz="4" w:space="0" w:color="auto"/>
              <w:bottom w:val="single" w:sz="4" w:space="0" w:color="auto"/>
              <w:right w:val="single" w:sz="4" w:space="0" w:color="auto"/>
            </w:tcBorders>
            <w:shd w:val="clear" w:color="000000" w:fill="FFFFFF"/>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住房改革支出</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4.09</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4.09</w:t>
            </w:r>
          </w:p>
        </w:tc>
      </w:tr>
      <w:tr w:rsidR="002872A0">
        <w:trPr>
          <w:trHeight w:val="7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2210201</w:t>
            </w:r>
          </w:p>
        </w:tc>
        <w:tc>
          <w:tcPr>
            <w:tcW w:w="4125"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ind w:firstLineChars="200" w:firstLine="420"/>
              <w:rPr>
                <w:rFonts w:ascii="仿宋_GB2312" w:eastAsia="仿宋_GB2312" w:hAnsi="仿宋_GB2312" w:cs="仿宋_GB2312" w:hint="eastAsia"/>
                <w:color w:val="000000"/>
                <w:sz w:val="22"/>
              </w:rPr>
            </w:pPr>
            <w:r>
              <w:rPr>
                <w:rFonts w:ascii="仿宋_GB2312" w:eastAsia="仿宋_GB2312" w:hAnsi="仿宋_GB2312" w:cs="仿宋_GB2312" w:hint="eastAsia"/>
              </w:rPr>
              <w:t>住房公积金</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4.09</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0.00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4.09</w:t>
            </w:r>
          </w:p>
        </w:tc>
      </w:tr>
    </w:tbl>
    <w:p w:rsidR="002872A0" w:rsidRDefault="00000000">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2872A0" w:rsidRDefault="002872A0">
      <w:pPr>
        <w:widowControl/>
        <w:jc w:val="left"/>
        <w:rPr>
          <w:rFonts w:ascii="Times New Roman" w:eastAsia="仿宋_GB2312" w:hAnsi="Times New Roman" w:cs="Times New Roman"/>
          <w:bCs/>
          <w:kern w:val="0"/>
          <w:szCs w:val="21"/>
        </w:rPr>
      </w:pPr>
    </w:p>
    <w:p w:rsidR="002872A0" w:rsidRDefault="0000000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2872A0" w:rsidRDefault="00000000">
      <w:pPr>
        <w:widowControl/>
        <w:spacing w:after="120"/>
        <w:jc w:val="center"/>
        <w:textAlignment w:val="center"/>
        <w:rPr>
          <w:rFonts w:ascii="Times New Roman" w:eastAsia="黑体" w:hAnsi="Times New Roman" w:cs="Times New Roman"/>
          <w:color w:val="000000"/>
          <w:kern w:val="0"/>
          <w:sz w:val="36"/>
          <w:szCs w:val="36"/>
          <w:lang w:bidi="ar"/>
        </w:rPr>
      </w:pPr>
      <w:bookmarkStart w:id="2" w:name="RANGE!A1:I34"/>
      <w:r>
        <w:rPr>
          <w:rFonts w:ascii="Times New Roman" w:eastAsia="黑体" w:hAnsi="Times New Roman" w:cs="Times New Roman"/>
          <w:color w:val="000000"/>
          <w:kern w:val="0"/>
          <w:sz w:val="36"/>
          <w:szCs w:val="36"/>
          <w:lang w:bidi="ar"/>
        </w:rPr>
        <w:lastRenderedPageBreak/>
        <w:t>一般公共预算财政拨款基本支出决算明细表</w:t>
      </w:r>
      <w:bookmarkEnd w:id="2"/>
    </w:p>
    <w:p w:rsidR="002872A0" w:rsidRDefault="00000000">
      <w:pPr>
        <w:widowControl/>
        <w:spacing w:line="240" w:lineRule="exact"/>
        <w:jc w:val="lef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hint="eastAsia"/>
          <w:color w:val="000000"/>
          <w:kern w:val="0"/>
          <w:sz w:val="20"/>
          <w:szCs w:val="20"/>
          <w:lang w:bidi="ar"/>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2872A0">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2872A0"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52.27</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3.11</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3.22</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0.76</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10.39</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7.95</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18.18</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0.30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5.46</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0.17</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2.29</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0.69</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4.09</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1.66</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0.28</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1.66</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 xml:space="preserve">　1.60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2872A0" w:rsidRDefault="002872A0">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2872A0">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2872A0">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2872A0" w:rsidRDefault="002872A0">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2872A0">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2872A0">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72A0"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2872A0" w:rsidRDefault="002872A0">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4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11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c>
          <w:tcPr>
            <w:tcW w:w="12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center"/>
              <w:rPr>
                <w:rFonts w:ascii="仿宋_GB2312" w:eastAsia="仿宋_GB2312" w:hAnsi="仿宋_GB2312" w:cs="仿宋_GB2312" w:hint="eastAsia"/>
                <w:color w:val="000000"/>
                <w:kern w:val="0"/>
                <w:szCs w:val="20"/>
              </w:rPr>
            </w:pPr>
            <w:r>
              <w:rPr>
                <w:rFonts w:ascii="仿宋_GB2312" w:eastAsia="仿宋_GB2312" w:hAnsi="仿宋_GB2312" w:cs="仿宋_GB2312" w:hint="eastAsia"/>
                <w:color w:val="000000"/>
                <w:kern w:val="0"/>
                <w:szCs w:val="20"/>
              </w:rPr>
              <w:t>0.00</w:t>
            </w:r>
          </w:p>
        </w:tc>
      </w:tr>
      <w:tr w:rsidR="002872A0">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仿宋_GB2312" w:eastAsia="仿宋_GB2312" w:hAnsi="仿宋_GB2312" w:cs="仿宋_GB2312" w:hint="eastAsia"/>
                <w:color w:val="000000"/>
                <w:kern w:val="0"/>
                <w:szCs w:val="20"/>
              </w:rPr>
              <w:t>53.93</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2872A0"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2872A0" w:rsidRDefault="00000000">
            <w:pPr>
              <w:widowControl/>
              <w:jc w:val="left"/>
              <w:rPr>
                <w:rFonts w:ascii="仿宋_GB2312" w:eastAsia="仿宋_GB2312" w:hAnsi="仿宋_GB2312" w:cs="仿宋_GB2312" w:hint="eastAsia"/>
                <w:color w:val="000000"/>
                <w:kern w:val="0"/>
                <w:szCs w:val="18"/>
              </w:rPr>
            </w:pPr>
            <w:r>
              <w:rPr>
                <w:rFonts w:ascii="仿宋_GB2312" w:eastAsia="仿宋_GB2312" w:hAnsi="仿宋_GB2312" w:cs="仿宋_GB2312" w:hint="eastAsia"/>
                <w:color w:val="000000"/>
                <w:kern w:val="0"/>
                <w:szCs w:val="18"/>
              </w:rPr>
              <w:t xml:space="preserve">　3.11</w:t>
            </w:r>
          </w:p>
        </w:tc>
      </w:tr>
    </w:tbl>
    <w:p w:rsidR="002872A0" w:rsidRDefault="00000000">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t>注：本表反映部门本年度一般公共预算财政拨款基本支出明细情况。</w:t>
      </w:r>
    </w:p>
    <w:p w:rsidR="002872A0" w:rsidRDefault="002872A0">
      <w:pPr>
        <w:widowControl/>
        <w:spacing w:line="400" w:lineRule="exact"/>
        <w:jc w:val="center"/>
        <w:textAlignment w:val="center"/>
        <w:rPr>
          <w:rFonts w:ascii="Times New Roman" w:eastAsia="仿宋_GB2312" w:hAnsi="Times New Roman" w:cs="Times New Roman"/>
          <w:color w:val="000000"/>
          <w:kern w:val="0"/>
          <w:sz w:val="32"/>
          <w:szCs w:val="32"/>
          <w:lang w:bidi="ar"/>
        </w:rPr>
      </w:pPr>
    </w:p>
    <w:p w:rsidR="002872A0"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政府性基金预算财政拨款收入支出决算表</w:t>
      </w:r>
    </w:p>
    <w:p w:rsidR="002872A0"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2872A0"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14326" w:type="dxa"/>
        <w:jc w:val="center"/>
        <w:tblLayout w:type="fixed"/>
        <w:tblLook w:val="04A0" w:firstRow="1" w:lastRow="0" w:firstColumn="1" w:lastColumn="0" w:noHBand="0" w:noVBand="1"/>
      </w:tblPr>
      <w:tblGrid>
        <w:gridCol w:w="1497"/>
        <w:gridCol w:w="3891"/>
        <w:gridCol w:w="1350"/>
        <w:gridCol w:w="1220"/>
        <w:gridCol w:w="1460"/>
        <w:gridCol w:w="1810"/>
        <w:gridCol w:w="1720"/>
        <w:gridCol w:w="1378"/>
      </w:tblGrid>
      <w:tr w:rsidR="002872A0">
        <w:trPr>
          <w:trHeight w:val="459"/>
          <w:jc w:val="center"/>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4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2872A0">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3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widowControl/>
              <w:jc w:val="center"/>
              <w:rPr>
                <w:rFonts w:ascii="Times New Roman" w:eastAsia="仿宋_GB2312" w:hAnsi="Times New Roman" w:cs="Times New Roman"/>
                <w:b/>
                <w:bCs/>
                <w:color w:val="000000"/>
                <w:sz w:val="24"/>
                <w:szCs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widowControl/>
              <w:jc w:val="center"/>
              <w:rPr>
                <w:rFonts w:ascii="Times New Roman" w:eastAsia="仿宋_GB2312" w:hAnsi="Times New Roman" w:cs="Times New Roman"/>
                <w:b/>
                <w:bCs/>
                <w:color w:val="000000"/>
                <w:sz w:val="24"/>
                <w:szCs w:val="24"/>
              </w:rPr>
            </w:pP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widowControl/>
              <w:jc w:val="center"/>
              <w:rPr>
                <w:rFonts w:ascii="Times New Roman" w:eastAsia="仿宋_GB2312" w:hAnsi="Times New Roman" w:cs="Times New Roman"/>
                <w:color w:val="000000"/>
                <w:sz w:val="24"/>
                <w:szCs w:val="24"/>
              </w:rPr>
            </w:pPr>
          </w:p>
        </w:tc>
      </w:tr>
      <w:tr w:rsidR="002872A0">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3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r>
      <w:tr w:rsidR="002872A0">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3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r>
      <w:tr w:rsidR="002872A0">
        <w:trPr>
          <w:trHeight w:val="509"/>
          <w:jc w:val="center"/>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2872A0">
        <w:trPr>
          <w:trHeight w:val="509"/>
          <w:jc w:val="center"/>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r>
      <w:tr w:rsidR="002872A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lef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212</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872A0"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rPr>
              <w:t>城乡社区支出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r>
      <w:tr w:rsidR="002872A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lef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21208</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872A0" w:rsidRDefault="00000000">
            <w:pPr>
              <w:ind w:firstLineChars="100" w:firstLine="210"/>
              <w:rPr>
                <w:rFonts w:ascii="仿宋_GB2312" w:eastAsia="仿宋_GB2312" w:hAnsi="仿宋_GB2312" w:cs="仿宋_GB2312" w:hint="eastAsia"/>
                <w:sz w:val="24"/>
                <w:szCs w:val="24"/>
              </w:rPr>
            </w:pPr>
            <w:r>
              <w:rPr>
                <w:rFonts w:ascii="仿宋_GB2312" w:eastAsia="仿宋_GB2312" w:hAnsi="仿宋_GB2312" w:cs="仿宋_GB2312" w:hint="eastAsia"/>
              </w:rPr>
              <w:t>国有土地使用权出让收入安排的支出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3519.69</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r>
      <w:tr w:rsidR="002872A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lef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2120802</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土地开发支出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66.51</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66.51</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66.51</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r>
      <w:tr w:rsidR="002872A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lef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2120803</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872A0" w:rsidRDefault="00000000">
            <w:pPr>
              <w:ind w:firstLineChars="200" w:firstLine="420"/>
              <w:rPr>
                <w:rFonts w:ascii="仿宋_GB2312" w:eastAsia="仿宋_GB2312" w:hAnsi="仿宋_GB2312" w:cs="仿宋_GB2312" w:hint="eastAsia"/>
              </w:rPr>
            </w:pPr>
            <w:r>
              <w:rPr>
                <w:rFonts w:ascii="仿宋_GB2312" w:eastAsia="仿宋_GB2312" w:hAnsi="仿宋_GB2312" w:cs="仿宋_GB2312" w:hint="eastAsia"/>
              </w:rPr>
              <w:t>城市建设支出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290.00</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290.00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290.00</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r>
      <w:tr w:rsidR="002872A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lef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2120814</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872A0" w:rsidRDefault="00000000">
            <w:pPr>
              <w:ind w:firstLineChars="100" w:firstLine="210"/>
              <w:rPr>
                <w:rFonts w:ascii="仿宋_GB2312" w:eastAsia="仿宋_GB2312" w:hAnsi="仿宋_GB2312" w:cs="仿宋_GB2312" w:hint="eastAsia"/>
              </w:rPr>
            </w:pPr>
            <w:r>
              <w:rPr>
                <w:rFonts w:ascii="仿宋_GB2312" w:eastAsia="仿宋_GB2312" w:hAnsi="仿宋_GB2312" w:cs="仿宋_GB2312" w:hint="eastAsia"/>
              </w:rPr>
              <w:t>农业生产发展支出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3163.18</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3163.18</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3163.18</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0.00</w:t>
            </w:r>
          </w:p>
        </w:tc>
      </w:tr>
      <w:tr w:rsidR="002872A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r>
    </w:tbl>
    <w:p w:rsidR="002872A0"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2872A0" w:rsidRDefault="002872A0">
      <w:pPr>
        <w:widowControl/>
        <w:jc w:val="center"/>
        <w:rPr>
          <w:rFonts w:ascii="Times New Roman" w:eastAsia="方正小标宋_GBK" w:hAnsi="Times New Roman" w:cs="Times New Roman"/>
          <w:color w:val="000000"/>
          <w:kern w:val="0"/>
          <w:sz w:val="36"/>
          <w:szCs w:val="36"/>
        </w:rPr>
      </w:pPr>
    </w:p>
    <w:p w:rsidR="002872A0" w:rsidRDefault="002872A0">
      <w:pPr>
        <w:pStyle w:val="2"/>
        <w:ind w:firstLine="480"/>
        <w:rPr>
          <w:rFonts w:hint="eastAsia"/>
        </w:rPr>
      </w:pPr>
    </w:p>
    <w:p w:rsidR="002872A0" w:rsidRDefault="002872A0">
      <w:pPr>
        <w:widowControl/>
        <w:spacing w:line="400" w:lineRule="exact"/>
        <w:textAlignment w:val="center"/>
        <w:rPr>
          <w:rFonts w:ascii="Times New Roman" w:eastAsia="黑体" w:hAnsi="Times New Roman" w:cs="Times New Roman"/>
          <w:color w:val="000000"/>
          <w:kern w:val="0"/>
          <w:sz w:val="36"/>
          <w:szCs w:val="36"/>
          <w:lang w:bidi="ar"/>
        </w:rPr>
      </w:pPr>
    </w:p>
    <w:p w:rsidR="002872A0"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国有资本经营预算财政拨款支出决算表</w:t>
      </w:r>
    </w:p>
    <w:p w:rsidR="002872A0"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2872A0"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4999" w:type="pct"/>
        <w:tblLook w:val="04A0" w:firstRow="1" w:lastRow="0" w:firstColumn="1" w:lastColumn="0" w:noHBand="0" w:noVBand="1"/>
      </w:tblPr>
      <w:tblGrid>
        <w:gridCol w:w="3095"/>
        <w:gridCol w:w="3097"/>
        <w:gridCol w:w="1832"/>
        <w:gridCol w:w="3097"/>
        <w:gridCol w:w="3096"/>
      </w:tblGrid>
      <w:tr w:rsidR="002872A0">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2872A0">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2872A0">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r>
      <w:tr w:rsidR="002872A0">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r>
      <w:tr w:rsidR="002872A0">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2872A0">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Times New Roman" w:eastAsia="仿宋_GB2312" w:hAnsi="Times New Roman" w:cs="Times New Roman"/>
                <w:color w:val="000000"/>
                <w:sz w:val="24"/>
                <w:szCs w:val="24"/>
              </w:rPr>
            </w:pPr>
            <w:r>
              <w:rPr>
                <w:rFonts w:ascii="仿宋_GB2312" w:eastAsia="仿宋_GB2312" w:hAnsi="仿宋_GB2312" w:cs="仿宋_GB2312" w:hint="eastAsia"/>
                <w:color w:val="000000"/>
                <w:sz w:val="24"/>
                <w:szCs w:val="24"/>
              </w:rPr>
              <w:t>0.00</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Times New Roman" w:eastAsia="仿宋_GB2312" w:hAnsi="Times New Roman" w:cs="Times New Roman"/>
                <w:color w:val="000000"/>
                <w:sz w:val="24"/>
                <w:szCs w:val="24"/>
              </w:rPr>
            </w:pPr>
            <w:r>
              <w:rPr>
                <w:rFonts w:ascii="仿宋_GB2312" w:eastAsia="仿宋_GB2312" w:hAnsi="仿宋_GB2312" w:cs="仿宋_GB2312" w:hint="eastAsia"/>
                <w:color w:val="000000"/>
                <w:sz w:val="24"/>
                <w:szCs w:val="24"/>
              </w:rPr>
              <w:t>0.00</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Times New Roman" w:eastAsia="仿宋_GB2312" w:hAnsi="Times New Roman" w:cs="Times New Roman"/>
                <w:color w:val="000000"/>
                <w:sz w:val="24"/>
                <w:szCs w:val="24"/>
              </w:rPr>
            </w:pPr>
            <w:r>
              <w:rPr>
                <w:rFonts w:ascii="仿宋_GB2312" w:eastAsia="仿宋_GB2312" w:hAnsi="仿宋_GB2312" w:cs="仿宋_GB2312" w:hint="eastAsia"/>
                <w:color w:val="000000"/>
                <w:sz w:val="24"/>
                <w:szCs w:val="24"/>
              </w:rPr>
              <w:t>0.00</w:t>
            </w:r>
          </w:p>
        </w:tc>
      </w:tr>
      <w:tr w:rsidR="002872A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r>
      <w:tr w:rsidR="002872A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仿宋_GB2312" w:hAnsi="Times New Roman" w:cs="Times New Roman"/>
                <w:color w:val="000000"/>
                <w:sz w:val="24"/>
                <w:szCs w:val="24"/>
              </w:rPr>
            </w:pPr>
          </w:p>
        </w:tc>
      </w:tr>
      <w:tr w:rsidR="002872A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r>
      <w:tr w:rsidR="002872A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r>
      <w:tr w:rsidR="002872A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r>
      <w:tr w:rsidR="002872A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rPr>
                <w:rFonts w:ascii="Times New Roman" w:eastAsia="宋体" w:hAnsi="Times New Roman" w:cs="Times New Roman"/>
                <w:color w:val="000000"/>
                <w:sz w:val="24"/>
                <w:szCs w:val="24"/>
              </w:rPr>
            </w:pPr>
          </w:p>
        </w:tc>
      </w:tr>
    </w:tbl>
    <w:p w:rsidR="002872A0"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2872A0" w:rsidRDefault="002872A0">
      <w:pPr>
        <w:widowControl/>
        <w:jc w:val="left"/>
        <w:textAlignment w:val="center"/>
        <w:rPr>
          <w:rFonts w:ascii="Times New Roman" w:eastAsia="宋体" w:hAnsi="Times New Roman" w:cs="Times New Roman"/>
          <w:color w:val="000000"/>
          <w:kern w:val="0"/>
          <w:sz w:val="24"/>
          <w:szCs w:val="24"/>
          <w:lang w:bidi="ar"/>
        </w:rPr>
      </w:pPr>
    </w:p>
    <w:p w:rsidR="002872A0" w:rsidRDefault="00000000">
      <w:pPr>
        <w:widowControl/>
        <w:jc w:val="left"/>
        <w:textAlignment w:val="center"/>
        <w:rPr>
          <w:rFonts w:ascii="Times New Roman" w:eastAsia="楷体_GB2312" w:hAnsi="Times New Roman" w:cs="Times New Roman"/>
          <w:color w:val="000000"/>
          <w:kern w:val="0"/>
          <w:sz w:val="24"/>
          <w:szCs w:val="24"/>
          <w:lang w:bidi="ar"/>
        </w:rPr>
      </w:pPr>
      <w:r>
        <w:rPr>
          <w:rFonts w:ascii="Times New Roman" w:eastAsia="楷体_GB2312" w:hAnsi="Times New Roman" w:cs="Times New Roman"/>
          <w:b/>
          <w:bCs/>
          <w:kern w:val="0"/>
          <w:sz w:val="24"/>
          <w:szCs w:val="24"/>
          <w:lang w:bidi="ar"/>
        </w:rPr>
        <w:t>说明：我单位没有使用国有资本经营预算安排的支出，故本表无数据。</w:t>
      </w:r>
    </w:p>
    <w:p w:rsidR="002872A0" w:rsidRDefault="002872A0">
      <w:pPr>
        <w:widowControl/>
        <w:jc w:val="center"/>
        <w:rPr>
          <w:rFonts w:ascii="Times New Roman" w:eastAsia="方正小标宋_GBK" w:hAnsi="Times New Roman" w:cs="Times New Roman"/>
          <w:color w:val="000000"/>
          <w:kern w:val="0"/>
          <w:sz w:val="36"/>
          <w:szCs w:val="36"/>
        </w:rPr>
      </w:pPr>
    </w:p>
    <w:p w:rsidR="002872A0" w:rsidRDefault="002872A0">
      <w:pPr>
        <w:pStyle w:val="ab"/>
        <w:spacing w:line="400" w:lineRule="exact"/>
        <w:rPr>
          <w:rFonts w:ascii="Times New Roman" w:eastAsia="华文中宋" w:hAnsi="Times New Roman" w:cs="Times New Roman"/>
          <w:color w:val="000000"/>
          <w:kern w:val="0"/>
          <w:sz w:val="32"/>
          <w:szCs w:val="32"/>
          <w:lang w:bidi="ar"/>
        </w:rPr>
      </w:pPr>
    </w:p>
    <w:p w:rsidR="002872A0"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2872A0"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公开</w:t>
      </w:r>
      <w:r>
        <w:rPr>
          <w:rFonts w:ascii="Times New Roman" w:eastAsia="楷体_GB2312" w:hAnsi="Times New Roman" w:cs="Times New Roman"/>
          <w:color w:val="000000"/>
          <w:kern w:val="0"/>
          <w:sz w:val="20"/>
          <w:szCs w:val="20"/>
          <w:lang w:bidi="ar"/>
        </w:rPr>
        <w:t>09</w:t>
      </w:r>
      <w:r>
        <w:rPr>
          <w:rFonts w:ascii="Times New Roman" w:eastAsia="楷体_GB2312" w:hAnsi="Times New Roman" w:cs="Times New Roman"/>
          <w:color w:val="000000"/>
          <w:kern w:val="0"/>
          <w:sz w:val="20"/>
          <w:szCs w:val="20"/>
          <w:lang w:bidi="ar"/>
        </w:rPr>
        <w:t>表</w:t>
      </w:r>
    </w:p>
    <w:p w:rsidR="002872A0"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祁阳现代农业产业园区管理委员会</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单位：万元</w:t>
      </w:r>
    </w:p>
    <w:tbl>
      <w:tblPr>
        <w:tblW w:w="5114" w:type="pct"/>
        <w:jc w:val="center"/>
        <w:tblLook w:val="04A0" w:firstRow="1" w:lastRow="0" w:firstColumn="1" w:lastColumn="0" w:noHBand="0" w:noVBand="1"/>
      </w:tblPr>
      <w:tblGrid>
        <w:gridCol w:w="935"/>
        <w:gridCol w:w="1229"/>
        <w:gridCol w:w="1086"/>
        <w:gridCol w:w="1188"/>
        <w:gridCol w:w="1425"/>
        <w:gridCol w:w="1373"/>
        <w:gridCol w:w="1050"/>
        <w:gridCol w:w="1166"/>
        <w:gridCol w:w="1166"/>
        <w:gridCol w:w="1166"/>
        <w:gridCol w:w="1358"/>
        <w:gridCol w:w="1402"/>
      </w:tblGrid>
      <w:tr w:rsidR="002872A0">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2872A0">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2872A0">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2872A0">
            <w:pPr>
              <w:jc w:val="center"/>
              <w:rPr>
                <w:rFonts w:ascii="Times New Roman" w:eastAsia="仿宋_GB2312" w:hAnsi="Times New Roman" w:cs="Times New Roman"/>
                <w:color w:val="000000"/>
                <w:sz w:val="22"/>
              </w:rPr>
            </w:pPr>
          </w:p>
        </w:tc>
      </w:tr>
      <w:tr w:rsidR="002872A0">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2872A0">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0.30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0.30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0.28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4"/>
                <w:szCs w:val="24"/>
              </w:rPr>
              <w:t>0.00</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72A0" w:rsidRDefault="00000000">
            <w:pPr>
              <w:jc w:val="center"/>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0.28</w:t>
            </w:r>
          </w:p>
        </w:tc>
      </w:tr>
    </w:tbl>
    <w:p w:rsidR="002872A0" w:rsidRDefault="00000000">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2872A0" w:rsidRDefault="002872A0">
      <w:pPr>
        <w:autoSpaceDE w:val="0"/>
        <w:autoSpaceDN w:val="0"/>
        <w:adjustRightInd w:val="0"/>
        <w:ind w:leftChars="150" w:left="315"/>
        <w:jc w:val="left"/>
        <w:rPr>
          <w:rFonts w:ascii="Times New Roman" w:eastAsia="宋体" w:hAnsi="Times New Roman" w:cs="Times New Roman"/>
          <w:kern w:val="0"/>
          <w:sz w:val="24"/>
          <w:szCs w:val="24"/>
        </w:rPr>
      </w:pPr>
    </w:p>
    <w:p w:rsidR="002872A0" w:rsidRDefault="002872A0">
      <w:pPr>
        <w:autoSpaceDE w:val="0"/>
        <w:autoSpaceDN w:val="0"/>
        <w:adjustRightInd w:val="0"/>
        <w:ind w:leftChars="150" w:left="315"/>
        <w:jc w:val="left"/>
        <w:rPr>
          <w:rFonts w:ascii="Times New Roman" w:eastAsia="宋体" w:hAnsi="Times New Roman" w:cs="Times New Roman"/>
          <w:kern w:val="0"/>
          <w:sz w:val="24"/>
          <w:szCs w:val="24"/>
        </w:rPr>
      </w:pPr>
    </w:p>
    <w:p w:rsidR="002872A0" w:rsidRDefault="002872A0">
      <w:pPr>
        <w:autoSpaceDE w:val="0"/>
        <w:autoSpaceDN w:val="0"/>
        <w:adjustRightInd w:val="0"/>
        <w:ind w:leftChars="150" w:left="315"/>
        <w:jc w:val="left"/>
        <w:rPr>
          <w:rFonts w:ascii="Times New Roman" w:eastAsia="宋体" w:hAnsi="Times New Roman" w:cs="Times New Roman"/>
          <w:kern w:val="0"/>
          <w:sz w:val="24"/>
          <w:szCs w:val="24"/>
        </w:rPr>
      </w:pPr>
    </w:p>
    <w:p w:rsidR="002872A0" w:rsidRDefault="002872A0">
      <w:pPr>
        <w:autoSpaceDE w:val="0"/>
        <w:autoSpaceDN w:val="0"/>
        <w:adjustRightInd w:val="0"/>
        <w:ind w:leftChars="150" w:left="315"/>
        <w:jc w:val="left"/>
        <w:rPr>
          <w:rFonts w:ascii="Times New Roman" w:eastAsia="宋体" w:hAnsi="Times New Roman" w:cs="Times New Roman"/>
          <w:kern w:val="0"/>
          <w:sz w:val="24"/>
          <w:szCs w:val="24"/>
        </w:rPr>
      </w:pPr>
    </w:p>
    <w:p w:rsidR="002872A0" w:rsidRDefault="002872A0">
      <w:pPr>
        <w:autoSpaceDE w:val="0"/>
        <w:autoSpaceDN w:val="0"/>
        <w:adjustRightInd w:val="0"/>
        <w:ind w:leftChars="150" w:left="315"/>
        <w:jc w:val="left"/>
        <w:rPr>
          <w:rFonts w:ascii="Times New Roman" w:eastAsia="宋体" w:hAnsi="Times New Roman" w:cs="Times New Roman"/>
          <w:kern w:val="0"/>
          <w:sz w:val="24"/>
          <w:szCs w:val="24"/>
        </w:rPr>
      </w:pPr>
    </w:p>
    <w:p w:rsidR="002872A0" w:rsidRDefault="00000000">
      <w:pPr>
        <w:widowControl/>
        <w:rPr>
          <w:rFonts w:ascii="Times New Roman" w:hAnsi="Times New Roman" w:cs="Times New Roman"/>
          <w:sz w:val="72"/>
          <w:szCs w:val="72"/>
        </w:rPr>
        <w:sectPr w:rsidR="002872A0">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2872A0" w:rsidRDefault="002872A0">
      <w:pPr>
        <w:pStyle w:val="Default"/>
        <w:rPr>
          <w:rFonts w:ascii="Times New Roman" w:hAnsi="Times New Roman" w:cs="Times New Roman"/>
          <w:sz w:val="72"/>
          <w:szCs w:val="72"/>
        </w:rPr>
      </w:pPr>
    </w:p>
    <w:p w:rsidR="002872A0" w:rsidRDefault="002872A0">
      <w:pPr>
        <w:pStyle w:val="Default"/>
        <w:rPr>
          <w:rFonts w:ascii="Times New Roman" w:hAnsi="Times New Roman" w:cs="Times New Roman"/>
          <w:sz w:val="72"/>
          <w:szCs w:val="72"/>
        </w:rPr>
      </w:pPr>
    </w:p>
    <w:p w:rsidR="002872A0" w:rsidRDefault="002872A0">
      <w:pPr>
        <w:pStyle w:val="Default"/>
        <w:rPr>
          <w:rFonts w:ascii="Times New Roman" w:hAnsi="Times New Roman" w:cs="Times New Roman"/>
          <w:sz w:val="72"/>
          <w:szCs w:val="72"/>
        </w:rPr>
      </w:pPr>
    </w:p>
    <w:p w:rsidR="002872A0" w:rsidRDefault="002872A0">
      <w:pPr>
        <w:pStyle w:val="Default"/>
        <w:jc w:val="center"/>
        <w:rPr>
          <w:rFonts w:ascii="Times New Roman" w:hAnsi="Times New Roman" w:cs="Times New Roman"/>
          <w:sz w:val="72"/>
          <w:szCs w:val="72"/>
        </w:rPr>
      </w:pPr>
    </w:p>
    <w:p w:rsidR="002872A0" w:rsidRDefault="002872A0">
      <w:pPr>
        <w:pStyle w:val="Default"/>
        <w:jc w:val="center"/>
        <w:rPr>
          <w:rFonts w:ascii="Times New Roman" w:eastAsia="方正小标宋_GBK" w:hAnsi="Times New Roman" w:cs="Times New Roman"/>
          <w:sz w:val="72"/>
          <w:szCs w:val="72"/>
        </w:rPr>
      </w:pPr>
    </w:p>
    <w:p w:rsidR="002872A0"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2872A0"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2872A0"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2872A0" w:rsidRDefault="00000000">
      <w:pPr>
        <w:pStyle w:val="Default"/>
        <w:ind w:firstLineChars="200" w:firstLine="640"/>
        <w:rPr>
          <w:rFonts w:ascii="仿宋_GB2312" w:eastAsia="仿宋_GB2312" w:hAnsiTheme="minorEastAsia" w:hint="eastAsia"/>
          <w:sz w:val="32"/>
          <w:szCs w:val="32"/>
        </w:rPr>
      </w:pP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年度收、支总计</w:t>
      </w:r>
      <w:r>
        <w:rPr>
          <w:rFonts w:ascii="Times New Roman" w:eastAsia="仿宋_GB2312" w:hAnsi="Times New Roman" w:cs="Times New Roman" w:hint="eastAsia"/>
          <w:sz w:val="32"/>
          <w:szCs w:val="32"/>
        </w:rPr>
        <w:t>5088.42</w:t>
      </w:r>
      <w:r>
        <w:rPr>
          <w:rFonts w:ascii="仿宋_GB2312" w:eastAsia="仿宋_GB2312" w:hAnsi="仿宋_GB2312" w:cs="仿宋_GB2312" w:hint="eastAsia"/>
          <w:sz w:val="32"/>
          <w:szCs w:val="32"/>
        </w:rPr>
        <w:t>万元。本单位为新成立单位，本年度首次编制预决算，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年度收入合计</w:t>
      </w:r>
      <w:r>
        <w:rPr>
          <w:rFonts w:ascii="Times New Roman" w:eastAsia="仿宋_GB2312" w:hAnsi="Times New Roman" w:cs="Times New Roman" w:hint="eastAsia"/>
          <w:sz w:val="32"/>
          <w:szCs w:val="32"/>
        </w:rPr>
        <w:t>5088.42</w:t>
      </w:r>
      <w:r>
        <w:rPr>
          <w:rFonts w:ascii="仿宋_GB2312" w:eastAsia="仿宋_GB2312" w:hAnsi="仿宋_GB2312" w:cs="仿宋_GB2312" w:hint="eastAsia"/>
          <w:sz w:val="32"/>
          <w:szCs w:val="32"/>
        </w:rPr>
        <w:t>万元，其中：财政拨款收入</w:t>
      </w:r>
      <w:r>
        <w:rPr>
          <w:rFonts w:ascii="Times New Roman" w:eastAsia="仿宋_GB2312" w:hAnsi="Times New Roman" w:cs="Times New Roman" w:hint="eastAsia"/>
          <w:sz w:val="32"/>
          <w:szCs w:val="32"/>
        </w:rPr>
        <w:t>5088.42</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100%</w:t>
      </w:r>
      <w:r>
        <w:rPr>
          <w:rFonts w:ascii="仿宋_GB2312" w:eastAsia="仿宋_GB2312" w:hAnsi="仿宋_GB2312" w:cs="仿宋_GB2312" w:hint="eastAsia"/>
          <w:sz w:val="32"/>
          <w:szCs w:val="32"/>
        </w:rPr>
        <w:t>；上级补助收入</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；事业收入</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；经营收入</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；附属单位上缴收入</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；其他收入</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年度支出合计</w:t>
      </w:r>
      <w:r>
        <w:rPr>
          <w:rFonts w:ascii="Times New Roman" w:eastAsia="仿宋_GB2312" w:hAnsi="Times New Roman" w:cs="Times New Roman" w:hint="eastAsia"/>
          <w:sz w:val="32"/>
          <w:szCs w:val="32"/>
        </w:rPr>
        <w:t>5088.42</w:t>
      </w:r>
      <w:r>
        <w:rPr>
          <w:rFonts w:ascii="仿宋_GB2312" w:eastAsia="仿宋_GB2312" w:hAnsi="仿宋_GB2312" w:cs="仿宋_GB2312" w:hint="eastAsia"/>
          <w:sz w:val="32"/>
          <w:szCs w:val="32"/>
        </w:rPr>
        <w:t>万元，其中：基本支出</w:t>
      </w:r>
      <w:r>
        <w:rPr>
          <w:rFonts w:ascii="Times New Roman" w:eastAsia="仿宋_GB2312" w:hAnsi="Times New Roman" w:cs="Times New Roman" w:hint="eastAsia"/>
          <w:sz w:val="32"/>
          <w:szCs w:val="32"/>
        </w:rPr>
        <w:t>57.03</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1.12%</w:t>
      </w:r>
      <w:r>
        <w:rPr>
          <w:rFonts w:ascii="仿宋_GB2312" w:eastAsia="仿宋_GB2312" w:hAnsi="仿宋_GB2312" w:cs="仿宋_GB2312" w:hint="eastAsia"/>
          <w:sz w:val="32"/>
          <w:szCs w:val="32"/>
        </w:rPr>
        <w:t>；项目支出</w:t>
      </w:r>
      <w:r>
        <w:rPr>
          <w:rFonts w:ascii="Times New Roman" w:eastAsia="仿宋_GB2312" w:hAnsi="Times New Roman" w:cs="Times New Roman" w:hint="eastAsia"/>
          <w:sz w:val="32"/>
          <w:szCs w:val="32"/>
        </w:rPr>
        <w:t>5031.39</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98.88%</w:t>
      </w:r>
      <w:r>
        <w:rPr>
          <w:rFonts w:ascii="仿宋_GB2312" w:eastAsia="仿宋_GB2312" w:hAnsi="仿宋_GB2312" w:cs="仿宋_GB2312" w:hint="eastAsia"/>
          <w:sz w:val="32"/>
          <w:szCs w:val="32"/>
        </w:rPr>
        <w:t>；上缴上级支出</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；经营支出</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；对附属单位补助支出</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0.00%</w:t>
      </w:r>
      <w:r>
        <w:rPr>
          <w:rFonts w:ascii="仿宋_GB2312" w:eastAsia="仿宋_GB2312" w:hAnsi="仿宋_GB2312" w:cs="仿宋_GB2312" w:hint="eastAsia"/>
          <w:sz w:val="32"/>
          <w:szCs w:val="32"/>
        </w:rPr>
        <w:t>。</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2872A0" w:rsidRDefault="00000000">
      <w:pPr>
        <w:pStyle w:val="Default"/>
        <w:ind w:firstLineChars="200" w:firstLine="640"/>
        <w:rPr>
          <w:rFonts w:ascii="仿宋_GB2312" w:eastAsia="仿宋_GB2312" w:hAnsi="仿宋_GB2312" w:cs="仿宋_GB2312" w:hint="eastAsia"/>
          <w:sz w:val="32"/>
          <w:szCs w:val="32"/>
        </w:rPr>
      </w:pP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年度财政拨款收、支总计</w:t>
      </w:r>
      <w:r>
        <w:rPr>
          <w:rFonts w:ascii="Times New Roman" w:eastAsia="仿宋_GB2312" w:hAnsi="Times New Roman" w:cs="Times New Roman" w:hint="eastAsia"/>
          <w:sz w:val="32"/>
          <w:szCs w:val="32"/>
        </w:rPr>
        <w:t>5088.42</w:t>
      </w:r>
      <w:r>
        <w:rPr>
          <w:rFonts w:ascii="仿宋_GB2312" w:eastAsia="仿宋_GB2312" w:hAnsi="仿宋_GB2312" w:cs="仿宋_GB2312" w:hint="eastAsia"/>
          <w:sz w:val="32"/>
          <w:szCs w:val="32"/>
        </w:rPr>
        <w:t>万元。本单位为新成立单位，本年度首次编制预决算，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2872A0"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2872A0" w:rsidRDefault="00000000">
      <w:pPr>
        <w:pStyle w:val="Defaul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2024年度财政拨款支出</w:t>
      </w:r>
      <w:r>
        <w:rPr>
          <w:rFonts w:ascii="Times New Roman" w:eastAsia="仿宋_GB2312" w:hAnsi="Times New Roman" w:cs="Times New Roman" w:hint="eastAsia"/>
          <w:sz w:val="32"/>
          <w:szCs w:val="32"/>
        </w:rPr>
        <w:t>1568.73</w:t>
      </w:r>
      <w:r>
        <w:rPr>
          <w:rFonts w:ascii="仿宋_GB2312" w:eastAsia="仿宋_GB2312" w:hAnsi="仿宋_GB2312" w:cs="仿宋_GB2312" w:hint="eastAsia"/>
          <w:sz w:val="32"/>
          <w:szCs w:val="32"/>
        </w:rPr>
        <w:t>万元，占本年支出合计的</w:t>
      </w:r>
      <w:r>
        <w:rPr>
          <w:rFonts w:ascii="Times New Roman" w:eastAsia="仿宋_GB2312" w:hAnsi="Times New Roman" w:cs="Times New Roman" w:hint="eastAsia"/>
          <w:sz w:val="32"/>
          <w:szCs w:val="32"/>
        </w:rPr>
        <w:t>30.83%</w:t>
      </w:r>
      <w:r>
        <w:rPr>
          <w:rFonts w:ascii="仿宋_GB2312" w:eastAsia="仿宋_GB2312" w:hAnsi="仿宋_GB2312" w:cs="仿宋_GB2312" w:hint="eastAsia"/>
          <w:sz w:val="32"/>
          <w:szCs w:val="32"/>
        </w:rPr>
        <w:t>。本单位为新成立单位，本年度首次编制预决算，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lastRenderedPageBreak/>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p>
    <w:p w:rsidR="002872A0"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年度财政拨款支出</w:t>
      </w:r>
      <w:r>
        <w:rPr>
          <w:rFonts w:ascii="Times New Roman" w:eastAsia="仿宋_GB2312" w:hAnsi="Times New Roman" w:cs="Times New Roman" w:hint="eastAsia"/>
          <w:sz w:val="32"/>
          <w:szCs w:val="32"/>
        </w:rPr>
        <w:t>1568.73</w:t>
      </w:r>
      <w:r>
        <w:rPr>
          <w:rFonts w:ascii="仿宋_GB2312" w:eastAsia="仿宋_GB2312" w:hAnsi="仿宋_GB2312" w:cs="仿宋_GB2312" w:hint="eastAsia"/>
          <w:sz w:val="32"/>
          <w:szCs w:val="32"/>
        </w:rPr>
        <w:t>万元，主要用于以下方面：社会保障</w:t>
      </w:r>
      <w:proofErr w:type="gramStart"/>
      <w:r>
        <w:rPr>
          <w:rFonts w:ascii="仿宋_GB2312" w:eastAsia="仿宋_GB2312" w:hAnsi="仿宋_GB2312" w:cs="仿宋_GB2312" w:hint="eastAsia"/>
          <w:sz w:val="32"/>
          <w:szCs w:val="32"/>
        </w:rPr>
        <w:t>和就支</w:t>
      </w:r>
      <w:proofErr w:type="gramEnd"/>
      <w:r>
        <w:rPr>
          <w:rFonts w:ascii="仿宋_GB2312" w:eastAsia="仿宋_GB2312" w:hAnsi="仿宋_GB2312" w:cs="仿宋_GB2312" w:hint="eastAsia"/>
          <w:sz w:val="32"/>
          <w:szCs w:val="32"/>
        </w:rPr>
        <w:t xml:space="preserve"> （类）支出</w:t>
      </w:r>
      <w:r>
        <w:rPr>
          <w:rFonts w:ascii="Times New Roman" w:eastAsia="仿宋_GB2312" w:hAnsi="Times New Roman" w:cs="Times New Roman" w:hint="eastAsia"/>
          <w:sz w:val="32"/>
          <w:szCs w:val="32"/>
        </w:rPr>
        <w:t>5.46</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0.34%</w:t>
      </w:r>
      <w:r>
        <w:rPr>
          <w:rFonts w:ascii="仿宋_GB2312" w:eastAsia="仿宋_GB2312" w:hAnsi="仿宋_GB2312" w:cs="仿宋_GB2312" w:hint="eastAsia"/>
          <w:sz w:val="32"/>
          <w:szCs w:val="32"/>
        </w:rPr>
        <w:t>；卫生健康（类）支出</w:t>
      </w:r>
      <w:r>
        <w:rPr>
          <w:rFonts w:ascii="Times New Roman" w:eastAsia="仿宋_GB2312" w:hAnsi="Times New Roman" w:cs="Times New Roman" w:hint="eastAsia"/>
          <w:sz w:val="32"/>
          <w:szCs w:val="32"/>
        </w:rPr>
        <w:t>2.29</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0.15%</w:t>
      </w:r>
      <w:r>
        <w:rPr>
          <w:rFonts w:ascii="仿宋_GB2312" w:eastAsia="仿宋_GB2312" w:hAnsi="仿宋_GB2312" w:cs="仿宋_GB2312" w:hint="eastAsia"/>
          <w:sz w:val="32"/>
          <w:szCs w:val="32"/>
        </w:rPr>
        <w:t>;农林水（类）支出</w:t>
      </w:r>
      <w:r>
        <w:rPr>
          <w:rFonts w:ascii="Times New Roman" w:eastAsia="仿宋_GB2312" w:hAnsi="Times New Roman" w:cs="Times New Roman" w:hint="eastAsia"/>
          <w:sz w:val="32"/>
          <w:szCs w:val="32"/>
        </w:rPr>
        <w:t>1556.89</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99.25%</w:t>
      </w:r>
      <w:r>
        <w:rPr>
          <w:rFonts w:ascii="仿宋_GB2312" w:eastAsia="仿宋_GB2312" w:hAnsi="仿宋_GB2312" w:cs="仿宋_GB2312" w:hint="eastAsia"/>
          <w:sz w:val="32"/>
          <w:szCs w:val="32"/>
        </w:rPr>
        <w:t>;住房保障（类）支出</w:t>
      </w:r>
      <w:r>
        <w:rPr>
          <w:rFonts w:ascii="Times New Roman" w:eastAsia="仿宋_GB2312" w:hAnsi="Times New Roman" w:cs="Times New Roman" w:hint="eastAsia"/>
          <w:sz w:val="32"/>
          <w:szCs w:val="32"/>
        </w:rPr>
        <w:t>4.09</w:t>
      </w:r>
      <w:r>
        <w:rPr>
          <w:rFonts w:ascii="仿宋_GB2312" w:eastAsia="仿宋_GB2312" w:hAnsi="仿宋_GB2312" w:cs="仿宋_GB2312" w:hint="eastAsia"/>
          <w:sz w:val="32"/>
          <w:szCs w:val="32"/>
        </w:rPr>
        <w:t>万元，占</w:t>
      </w:r>
      <w:r>
        <w:rPr>
          <w:rFonts w:ascii="Times New Roman" w:eastAsia="仿宋_GB2312" w:hAnsi="Times New Roman" w:cs="Times New Roman" w:hint="eastAsia"/>
          <w:sz w:val="32"/>
          <w:szCs w:val="32"/>
        </w:rPr>
        <w:t>0.26%</w:t>
      </w:r>
      <w:r>
        <w:rPr>
          <w:rFonts w:ascii="仿宋_GB2312" w:eastAsia="仿宋_GB2312" w:hAnsi="仿宋_GB2312" w:cs="仿宋_GB2312" w:hint="eastAsia"/>
          <w:sz w:val="32"/>
          <w:szCs w:val="32"/>
        </w:rPr>
        <w:t>。</w:t>
      </w:r>
    </w:p>
    <w:p w:rsidR="002872A0"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年度财政拨款支出年初预算数为</w:t>
      </w:r>
      <w:r>
        <w:rPr>
          <w:rFonts w:ascii="Times New Roman" w:eastAsia="仿宋_GB2312" w:hAnsi="Times New Roman" w:cs="Times New Roman" w:hint="eastAsia"/>
          <w:sz w:val="32"/>
          <w:szCs w:val="32"/>
        </w:rPr>
        <w:t>1568.73</w:t>
      </w:r>
      <w:r>
        <w:rPr>
          <w:rFonts w:ascii="仿宋_GB2312" w:eastAsia="仿宋_GB2312" w:hAnsi="仿宋_GB2312" w:cs="仿宋_GB2312" w:hint="eastAsia"/>
          <w:sz w:val="32"/>
          <w:szCs w:val="32"/>
        </w:rPr>
        <w:t>万元，支出决算数为</w:t>
      </w:r>
      <w:r>
        <w:rPr>
          <w:rFonts w:ascii="Times New Roman" w:eastAsia="仿宋_GB2312" w:hAnsi="Times New Roman" w:cs="Times New Roman" w:hint="eastAsia"/>
          <w:sz w:val="32"/>
          <w:szCs w:val="32"/>
        </w:rPr>
        <w:t>1568.73</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，其中：</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1、社会保障和就业（类）行政事业单位养老（款）机关事业单位基本养老保险缴费支出（项）。</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w:t>
      </w:r>
      <w:r>
        <w:rPr>
          <w:rFonts w:ascii="Times New Roman" w:eastAsia="仿宋_GB2312" w:hAnsi="Times New Roman" w:cs="Times New Roman" w:hint="eastAsia"/>
          <w:sz w:val="32"/>
          <w:szCs w:val="32"/>
        </w:rPr>
        <w:t>5.46</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5.46</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2、卫生健康（类）行政事业单位医疗（款）事业单位医疗（项）。</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w:t>
      </w:r>
      <w:r>
        <w:rPr>
          <w:rFonts w:ascii="Times New Roman" w:eastAsia="仿宋_GB2312" w:hAnsi="Times New Roman" w:cs="Times New Roman" w:hint="eastAsia"/>
          <w:sz w:val="32"/>
          <w:szCs w:val="32"/>
        </w:rPr>
        <w:t>2.29</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2.29</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3、农林水（类）农业农村（款）行政运行（项）。年初预算为</w:t>
      </w:r>
      <w:r>
        <w:rPr>
          <w:rFonts w:ascii="Times New Roman" w:eastAsia="仿宋_GB2312" w:hAnsi="Times New Roman" w:cs="Times New Roman" w:hint="eastAsia"/>
          <w:sz w:val="32"/>
          <w:szCs w:val="32"/>
        </w:rPr>
        <w:t>4.78</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4.78</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4、农林水（类）农业农村（款）事业运行（项）。年初预算为</w:t>
      </w:r>
      <w:r>
        <w:rPr>
          <w:rFonts w:ascii="Times New Roman" w:eastAsia="仿宋_GB2312" w:hAnsi="Times New Roman" w:cs="Times New Roman" w:hint="eastAsia"/>
          <w:sz w:val="32"/>
          <w:szCs w:val="32"/>
        </w:rPr>
        <w:t>40.41</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40.41</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5、农林水（类）农业农村（款）农业生产发展（项）。年初预算为</w:t>
      </w:r>
      <w:r>
        <w:rPr>
          <w:rFonts w:ascii="Times New Roman" w:eastAsia="仿宋_GB2312" w:hAnsi="Times New Roman" w:cs="Times New Roman" w:hint="eastAsia"/>
          <w:sz w:val="32"/>
          <w:szCs w:val="32"/>
        </w:rPr>
        <w:t>49.46</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49.46</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6、农林水（类）农村综合改革（款）对村级公益事业建设的补助（项）。年初预算为</w:t>
      </w:r>
      <w:r>
        <w:rPr>
          <w:rFonts w:ascii="Times New Roman" w:eastAsia="仿宋_GB2312" w:hAnsi="Times New Roman" w:cs="Times New Roman" w:hint="eastAsia"/>
          <w:sz w:val="32"/>
          <w:szCs w:val="32"/>
        </w:rPr>
        <w:t>1275.91</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1275.91</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7、农林水（类）其他农林水（款）其他农林水支出（项）。年初预算为</w:t>
      </w:r>
      <w:r>
        <w:rPr>
          <w:rFonts w:ascii="Times New Roman" w:eastAsia="仿宋_GB2312" w:hAnsi="Times New Roman" w:cs="Times New Roman" w:hint="eastAsia"/>
          <w:sz w:val="32"/>
          <w:szCs w:val="32"/>
        </w:rPr>
        <w:t>186.33</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186.33</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8、住房保障（类）住房改革（款）住房公积金（项）。年初预算为</w:t>
      </w:r>
      <w:r>
        <w:rPr>
          <w:rFonts w:ascii="Times New Roman" w:eastAsia="仿宋_GB2312" w:hAnsi="Times New Roman" w:cs="Times New Roman" w:hint="eastAsia"/>
          <w:sz w:val="32"/>
          <w:szCs w:val="32"/>
        </w:rPr>
        <w:t>4.09</w:t>
      </w:r>
      <w:r>
        <w:rPr>
          <w:rFonts w:ascii="仿宋_GB2312" w:eastAsia="仿宋_GB2312" w:hAnsi="仿宋_GB2312" w:cs="仿宋_GB2312" w:hint="eastAsia"/>
          <w:sz w:val="32"/>
          <w:szCs w:val="32"/>
        </w:rPr>
        <w:t>万元，支出决算为</w:t>
      </w:r>
      <w:r>
        <w:rPr>
          <w:rFonts w:ascii="Times New Roman" w:eastAsia="仿宋_GB2312" w:hAnsi="Times New Roman" w:cs="Times New Roman" w:hint="eastAsia"/>
          <w:sz w:val="32"/>
          <w:szCs w:val="32"/>
        </w:rPr>
        <w:t>4.09</w:t>
      </w:r>
      <w:r>
        <w:rPr>
          <w:rFonts w:ascii="仿宋_GB2312" w:eastAsia="仿宋_GB2312" w:hAnsi="仿宋_GB2312" w:cs="仿宋_GB2312" w:hint="eastAsia"/>
          <w:sz w:val="32"/>
          <w:szCs w:val="32"/>
        </w:rPr>
        <w:t>万元，完成年初预算的</w:t>
      </w:r>
      <w:r>
        <w:rPr>
          <w:rFonts w:ascii="Times New Roman" w:eastAsia="仿宋_GB2312" w:hAnsi="Times New Roman" w:cs="Times New Roman" w:hint="eastAsia"/>
          <w:sz w:val="32"/>
          <w:szCs w:val="32"/>
        </w:rPr>
        <w:t>100.00%</w:t>
      </w:r>
      <w:r>
        <w:rPr>
          <w:rFonts w:ascii="仿宋_GB2312" w:eastAsia="仿宋_GB2312" w:hAnsi="仿宋_GB2312" w:cs="仿宋_GB2312" w:hint="eastAsia"/>
          <w:sz w:val="32"/>
          <w:szCs w:val="32"/>
        </w:rPr>
        <w:t>，决算数与年初预算数持平，主要原因是：我单位严格按照年初预算数列支，预算执行得好。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57.03</w:t>
      </w:r>
      <w:r>
        <w:rPr>
          <w:rFonts w:ascii="Times New Roman" w:eastAsia="仿宋_GB2312" w:hAnsi="Times New Roman" w:cs="Times New Roman"/>
          <w:sz w:val="32"/>
          <w:szCs w:val="32"/>
        </w:rPr>
        <w:t>万元，其中：</w:t>
      </w:r>
    </w:p>
    <w:p w:rsidR="002872A0" w:rsidRDefault="00000000">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人员经费</w:t>
      </w:r>
      <w:r>
        <w:rPr>
          <w:rFonts w:ascii="Times New Roman" w:eastAsia="仿宋_GB2312" w:hAnsi="Times New Roman" w:cs="Times New Roman" w:hint="eastAsia"/>
          <w:sz w:val="32"/>
          <w:szCs w:val="32"/>
        </w:rPr>
        <w:t>53.93</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94.56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w:t>
      </w:r>
      <w:r>
        <w:rPr>
          <w:rFonts w:ascii="Times New Roman" w:eastAsia="仿宋_GB2312" w:hAnsi="Times New Roman" w:cs="Times New Roman" w:hint="eastAsia"/>
          <w:sz w:val="32"/>
          <w:szCs w:val="32"/>
        </w:rPr>
        <w:t>绩效工资、机关事业单位基本养老保险、职工基本医疗保险缴费、其他社会保障缴费、生活补助。</w:t>
      </w:r>
      <w:r>
        <w:rPr>
          <w:rFonts w:ascii="Times New Roman" w:eastAsia="仿宋_GB2312" w:hAnsi="Times New Roman" w:cs="Times New Roman"/>
          <w:b/>
          <w:bCs/>
          <w:sz w:val="32"/>
          <w:szCs w:val="32"/>
        </w:rPr>
        <w:t>公用经费</w:t>
      </w:r>
      <w:r>
        <w:rPr>
          <w:rFonts w:ascii="Times New Roman" w:eastAsia="仿宋_GB2312" w:hAnsi="Times New Roman" w:cs="Times New Roman" w:hint="eastAsia"/>
          <w:sz w:val="32"/>
          <w:szCs w:val="32"/>
        </w:rPr>
        <w:t>3.11</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5.44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w:t>
      </w:r>
      <w:r>
        <w:rPr>
          <w:rFonts w:ascii="Times New Roman" w:eastAsia="仿宋_GB2312" w:hAnsi="Times New Roman" w:cs="Times New Roman" w:hint="eastAsia"/>
          <w:sz w:val="32"/>
          <w:szCs w:val="32"/>
        </w:rPr>
        <w:t>水费、电费、公务接待费、工会经费。</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2872A0"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2872A0" w:rsidRDefault="00000000">
      <w:pPr>
        <w:pStyle w:val="Defaul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0.30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0.28</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93.33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r>
        <w:rPr>
          <w:rFonts w:ascii="Times New Roman" w:eastAsia="仿宋_GB2312" w:hAnsi="Times New Roman" w:cs="Times New Roman"/>
          <w:sz w:val="32"/>
          <w:szCs w:val="32"/>
        </w:rPr>
        <w:t>决算数小于预算数的主要原因是</w:t>
      </w:r>
      <w:r>
        <w:rPr>
          <w:rFonts w:ascii="Times New Roman" w:eastAsia="仿宋_GB2312" w:hAnsi="Times New Roman" w:cs="Times New Roman" w:hint="eastAsia"/>
          <w:sz w:val="32"/>
          <w:szCs w:val="32"/>
        </w:rPr>
        <w:t>：我单位严格执行中央八项规定，厉行节约的结果</w:t>
      </w:r>
      <w:r>
        <w:rPr>
          <w:rFonts w:ascii="Times New Roman" w:eastAsia="仿宋_GB2312" w:hAnsi="Times New Roman" w:cs="Times New Roman"/>
          <w:sz w:val="32"/>
          <w:szCs w:val="32"/>
        </w:rPr>
        <w:t>。</w:t>
      </w:r>
    </w:p>
    <w:p w:rsidR="002872A0"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2872A0" w:rsidRDefault="00000000">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r>
        <w:rPr>
          <w:rFonts w:ascii="Times New Roman" w:eastAsia="仿宋_GB2312" w:hAnsi="Times New Roman" w:cs="Times New Roman"/>
          <w:sz w:val="32"/>
          <w:szCs w:val="32"/>
        </w:rPr>
        <w:t>其中：</w:t>
      </w:r>
    </w:p>
    <w:p w:rsidR="002872A0" w:rsidRDefault="00000000">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公务用车购置费支出预算为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本单位为新成立单位，本年度首次编</w:t>
      </w:r>
      <w:r>
        <w:rPr>
          <w:rFonts w:ascii="仿宋_GB2312" w:eastAsia="仿宋_GB2312" w:hAnsi="仿宋_GB2312" w:cs="仿宋_GB2312" w:hint="eastAsia"/>
          <w:sz w:val="32"/>
          <w:szCs w:val="32"/>
        </w:rPr>
        <w:lastRenderedPageBreak/>
        <w:t>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0.30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0.28</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93.33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r>
        <w:rPr>
          <w:rFonts w:ascii="Times New Roman" w:eastAsia="仿宋_GB2312" w:hAnsi="Times New Roman" w:cs="Times New Roman"/>
          <w:sz w:val="32"/>
          <w:szCs w:val="32"/>
        </w:rPr>
        <w:t>决算数小于预算数的主要原因是</w:t>
      </w:r>
      <w:r>
        <w:rPr>
          <w:rFonts w:ascii="Times New Roman" w:eastAsia="仿宋_GB2312" w:hAnsi="Times New Roman" w:cs="Times New Roman" w:hint="eastAsia"/>
          <w:sz w:val="32"/>
          <w:szCs w:val="32"/>
        </w:rPr>
        <w:t>我单位严格执行中央八项规定，厉行节约的结果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个、来宾</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人次，主要是</w:t>
      </w:r>
      <w:r>
        <w:rPr>
          <w:rFonts w:ascii="Times New Roman" w:eastAsia="仿宋_GB2312" w:hAnsi="Times New Roman" w:cs="Times New Roman" w:hint="eastAsia"/>
          <w:sz w:val="32"/>
          <w:szCs w:val="32"/>
        </w:rPr>
        <w:t>园区招商引资洽谈</w:t>
      </w:r>
      <w:r>
        <w:rPr>
          <w:rFonts w:ascii="Times New Roman" w:eastAsia="仿宋_GB2312" w:hAnsi="Times New Roman" w:cs="Times New Roman"/>
          <w:sz w:val="32"/>
          <w:szCs w:val="32"/>
        </w:rPr>
        <w:t>发生的接待支出。</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Pr>
          <w:rFonts w:ascii="Times New Roman" w:eastAsia="仿宋_GB2312" w:hAnsi="Times New Roman" w:cs="Times New Roman" w:hint="eastAsia"/>
          <w:sz w:val="32"/>
          <w:szCs w:val="32"/>
        </w:rPr>
        <w:t>3519.69</w:t>
      </w:r>
      <w:r>
        <w:rPr>
          <w:rFonts w:ascii="Times New Roman" w:eastAsia="仿宋_GB2312" w:hAnsi="Times New Roman" w:cs="Times New Roman"/>
          <w:sz w:val="32"/>
          <w:szCs w:val="32"/>
        </w:rPr>
        <w:t>万元；年初结转和结余</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3519.69</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3519.69</w:t>
      </w:r>
      <w:r>
        <w:rPr>
          <w:rFonts w:ascii="Times New Roman" w:eastAsia="仿宋_GB2312" w:hAnsi="Times New Roman" w:cs="Times New Roman"/>
          <w:sz w:val="32"/>
          <w:szCs w:val="32"/>
        </w:rPr>
        <w:t>万元；年末结转和结余</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万元。具体情况如下：</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城乡社区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国有土地使用权出让收入安排的支出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土地开发</w:t>
      </w:r>
      <w:r>
        <w:rPr>
          <w:rFonts w:ascii="Times New Roman" w:eastAsia="仿宋_GB2312" w:hAnsi="Times New Roman" w:cs="Times New Roman"/>
          <w:sz w:val="32"/>
          <w:szCs w:val="32"/>
        </w:rPr>
        <w:t>（项）。</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66.51</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66.51</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年初预算数</w:t>
      </w:r>
      <w:r>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主要原因是：</w:t>
      </w:r>
      <w:r>
        <w:rPr>
          <w:rFonts w:ascii="仿宋_GB2312" w:eastAsia="仿宋_GB2312" w:hAnsi="仿宋_GB2312" w:cs="仿宋_GB2312" w:hint="eastAsia"/>
          <w:sz w:val="32"/>
          <w:szCs w:val="32"/>
        </w:rPr>
        <w:t>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城乡社区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国有土地使用权出让收入安排的支出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城市建设</w:t>
      </w:r>
      <w:r>
        <w:rPr>
          <w:rFonts w:ascii="Times New Roman" w:eastAsia="仿宋_GB2312" w:hAnsi="Times New Roman" w:cs="Times New Roman"/>
          <w:sz w:val="32"/>
          <w:szCs w:val="32"/>
        </w:rPr>
        <w:t>（项）。</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290.00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290.00</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年初预算数</w:t>
      </w:r>
      <w:r>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主要原因是：</w:t>
      </w:r>
      <w:r>
        <w:rPr>
          <w:rFonts w:ascii="仿宋_GB2312" w:eastAsia="仿宋_GB2312" w:hAnsi="仿宋_GB2312" w:cs="仿宋_GB2312" w:hint="eastAsia"/>
          <w:sz w:val="32"/>
          <w:szCs w:val="32"/>
        </w:rPr>
        <w:t>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城乡社区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国有土地使用权出让收入安排的支出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农业生产发展</w:t>
      </w:r>
      <w:r>
        <w:rPr>
          <w:rFonts w:ascii="Times New Roman" w:eastAsia="仿宋_GB2312" w:hAnsi="Times New Roman" w:cs="Times New Roman"/>
          <w:sz w:val="32"/>
          <w:szCs w:val="32"/>
        </w:rPr>
        <w:t>（项）。</w:t>
      </w:r>
    </w:p>
    <w:p w:rsidR="002872A0" w:rsidRDefault="00000000">
      <w:pPr>
        <w:pStyle w:val="Default"/>
        <w:overflowPunct w:val="0"/>
        <w:autoSpaceDE/>
        <w:autoSpaceDN/>
        <w:spacing w:line="600" w:lineRule="exact"/>
        <w:ind w:firstLineChars="200" w:firstLine="640"/>
        <w:jc w:val="both"/>
        <w:rPr>
          <w:rFonts w:ascii="仿宋_GB2312" w:eastAsia="仿宋_GB2312" w:hAnsi="仿宋_GB2312" w:cs="仿宋_GB2312"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3163.18</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3163.18</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年初预算数</w:t>
      </w:r>
      <w:r>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主要原因是：</w:t>
      </w:r>
      <w:r>
        <w:rPr>
          <w:rFonts w:ascii="仿宋_GB2312" w:eastAsia="仿宋_GB2312" w:hAnsi="仿宋_GB2312" w:cs="仿宋_GB2312" w:hint="eastAsia"/>
          <w:sz w:val="32"/>
          <w:szCs w:val="32"/>
        </w:rPr>
        <w:t>我单位严格按照年初预算数列支，预算执行得好。</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hint="eastAsia"/>
          <w:sz w:val="32"/>
          <w:szCs w:val="32"/>
        </w:rPr>
        <w:t>3.11</w:t>
      </w:r>
      <w:r>
        <w:rPr>
          <w:rFonts w:ascii="Times New Roman" w:eastAsia="仿宋_GB2312" w:hAnsi="Times New Roman" w:cs="Times New Roman"/>
          <w:sz w:val="32"/>
          <w:szCs w:val="32"/>
        </w:rPr>
        <w:t>万元，</w:t>
      </w:r>
      <w:r>
        <w:rPr>
          <w:rFonts w:ascii="仿宋_GB2312" w:eastAsia="仿宋_GB2312" w:hAnsi="仿宋_GB2312" w:cs="仿宋_GB2312" w:hint="eastAsia"/>
          <w:sz w:val="32"/>
          <w:szCs w:val="32"/>
        </w:rPr>
        <w:t>本单位为新成立单位，本年度首次编制预决算，</w:t>
      </w:r>
      <w:proofErr w:type="gramStart"/>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年无预决算</w:t>
      </w:r>
      <w:proofErr w:type="gramEnd"/>
      <w:r>
        <w:rPr>
          <w:rFonts w:ascii="仿宋_GB2312" w:eastAsia="仿宋_GB2312" w:hAnsi="仿宋_GB2312" w:cs="仿宋_GB2312" w:hint="eastAsia"/>
          <w:sz w:val="32"/>
          <w:szCs w:val="32"/>
        </w:rPr>
        <w:t>，因此没有</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年的决算数，数据无增减可比性。</w:t>
      </w:r>
      <w:r>
        <w:rPr>
          <w:rFonts w:ascii="Times New Roman" w:eastAsia="仿宋_GB2312" w:hAnsi="Times New Roman" w:cs="Times New Roman"/>
          <w:sz w:val="32"/>
          <w:szCs w:val="32"/>
        </w:rPr>
        <w:t>。</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Pr>
          <w:rFonts w:ascii="Times New Roman" w:eastAsia="仿宋_GB2312" w:hAnsi="Times New Roman" w:cs="Times New Roman" w:hint="eastAsia"/>
          <w:sz w:val="32"/>
          <w:szCs w:val="32"/>
        </w:rPr>
        <w:t>0.00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本单位为新成立单位，本年度未组织召开会议，故本年度无会议费支出。</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hint="eastAsia"/>
          <w:sz w:val="32"/>
          <w:szCs w:val="32"/>
        </w:rPr>
        <w:t>450.34</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hint="eastAsia"/>
          <w:sz w:val="32"/>
          <w:szCs w:val="32"/>
        </w:rPr>
        <w:t>0.69</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439.53</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10.12</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450.34</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hint="eastAsia"/>
          <w:sz w:val="32"/>
          <w:szCs w:val="32"/>
        </w:rPr>
        <w:t>450.34</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w:t>
      </w:r>
      <w:r>
        <w:rPr>
          <w:rFonts w:ascii="Times New Roman" w:eastAsia="仿宋_GB2312" w:hAnsi="Times New Roman" w:cs="Times New Roman"/>
          <w:color w:val="auto"/>
          <w:sz w:val="32"/>
          <w:szCs w:val="32"/>
        </w:rPr>
        <w:lastRenderedPageBreak/>
        <w:t>授予中小企业合同金额占货物支出金额的</w:t>
      </w:r>
      <w:r>
        <w:rPr>
          <w:rFonts w:ascii="Times New Roman" w:eastAsia="仿宋_GB2312" w:hAnsi="Times New Roman" w:cs="Times New Roman" w:hint="eastAsia"/>
          <w:color w:val="auto"/>
          <w:sz w:val="32"/>
          <w:szCs w:val="32"/>
        </w:rPr>
        <w:t>0.69</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hint="eastAsia"/>
          <w:color w:val="auto"/>
          <w:sz w:val="32"/>
          <w:szCs w:val="32"/>
        </w:rPr>
        <w:t>439.53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hint="eastAsia"/>
          <w:color w:val="auto"/>
          <w:sz w:val="32"/>
          <w:szCs w:val="32"/>
        </w:rPr>
        <w:t>10.12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2872A0"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辆，其中，副部（省）级及以上领导用车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2872A0"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2872A0" w:rsidRDefault="00000000">
      <w:pPr>
        <w:overflowPunct w:val="0"/>
        <w:spacing w:line="600" w:lineRule="exact"/>
        <w:ind w:firstLineChars="200" w:firstLine="643"/>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年度本部门（单位）整体支出开展绩效自评，涉及项目</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个，共涉及资金</w:t>
      </w:r>
      <w:r>
        <w:rPr>
          <w:rFonts w:ascii="Times New Roman" w:eastAsia="仿宋_GB2312" w:hAnsi="Times New Roman" w:cs="Times New Roman" w:hint="eastAsia"/>
          <w:kern w:val="0"/>
          <w:sz w:val="32"/>
          <w:szCs w:val="32"/>
        </w:rPr>
        <w:t>5031.39</w:t>
      </w:r>
      <w:r>
        <w:rPr>
          <w:rFonts w:ascii="Times New Roman" w:eastAsia="仿宋_GB2312" w:hAnsi="Times New Roman" w:cs="Times New Roman"/>
          <w:kern w:val="0"/>
          <w:sz w:val="32"/>
          <w:szCs w:val="32"/>
        </w:rPr>
        <w:t>万元。其中，一般公共预算项目</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1511.70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万元，占一般公共预算支出总额的</w:t>
      </w:r>
      <w:r>
        <w:rPr>
          <w:rFonts w:ascii="Times New Roman" w:eastAsia="仿宋_GB2312" w:hAnsi="Times New Roman" w:cs="Times New Roman" w:hint="eastAsia"/>
          <w:kern w:val="0"/>
          <w:sz w:val="32"/>
          <w:szCs w:val="32"/>
        </w:rPr>
        <w:t>96.36</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3519.69</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万元，占政府性基金预算支出总额的</w:t>
      </w:r>
      <w:r>
        <w:rPr>
          <w:rFonts w:ascii="Times New Roman" w:eastAsia="仿宋_GB2312" w:hAnsi="Times New Roman" w:cs="Times New Roman" w:hint="eastAsia"/>
          <w:kern w:val="0"/>
          <w:sz w:val="32"/>
          <w:szCs w:val="32"/>
        </w:rPr>
        <w:t>100.00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；国有资本经营预算项目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0.00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万元，占国有资本经营预算支出总额的</w:t>
      </w:r>
      <w:r>
        <w:rPr>
          <w:rFonts w:ascii="Times New Roman" w:eastAsia="仿宋_GB2312" w:hAnsi="Times New Roman" w:cs="Times New Roman" w:hint="eastAsia"/>
          <w:kern w:val="0"/>
          <w:sz w:val="32"/>
          <w:szCs w:val="32"/>
        </w:rPr>
        <w:t>0.00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0.00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万元，占社会保险基金预算支出总额的</w:t>
      </w:r>
      <w:r>
        <w:rPr>
          <w:rFonts w:ascii="Times New Roman" w:eastAsia="仿宋_GB2312" w:hAnsi="Times New Roman" w:cs="Times New Roman" w:hint="eastAsia"/>
          <w:kern w:val="0"/>
          <w:sz w:val="32"/>
          <w:szCs w:val="32"/>
        </w:rPr>
        <w:t>0.00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二是部门评价开展情况。</w:t>
      </w:r>
      <w:r>
        <w:rPr>
          <w:rFonts w:ascii="Times New Roman" w:eastAsia="仿宋_GB2312" w:hAnsi="Times New Roman" w:cs="Times New Roman"/>
          <w:kern w:val="0"/>
          <w:sz w:val="32"/>
          <w:szCs w:val="32"/>
        </w:rPr>
        <w:t>组织对所属单位</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kern w:val="0"/>
          <w:sz w:val="32"/>
          <w:szCs w:val="32"/>
          <w:highlight w:val="yellow"/>
        </w:rPr>
        <w:t>“</w:t>
      </w:r>
      <w:r>
        <w:rPr>
          <w:rFonts w:ascii="Times New Roman" w:eastAsia="仿宋_GB2312" w:hAnsi="Times New Roman" w:cs="Times New Roman" w:hint="eastAsia"/>
          <w:sz w:val="32"/>
          <w:szCs w:val="32"/>
          <w:highlight w:val="yellow"/>
        </w:rPr>
        <w:t>农业产业区建设</w:t>
      </w:r>
      <w:r>
        <w:rPr>
          <w:rFonts w:ascii="Times New Roman" w:eastAsia="仿宋_GB2312" w:hAnsi="Times New Roman" w:cs="Times New Roman"/>
          <w:kern w:val="0"/>
          <w:sz w:val="32"/>
          <w:szCs w:val="32"/>
          <w:highlight w:val="yellow"/>
        </w:rPr>
        <w:t>”</w:t>
      </w:r>
      <w:r>
        <w:rPr>
          <w:rFonts w:ascii="Times New Roman" w:eastAsia="仿宋_GB2312" w:hAnsi="Times New Roman" w:cs="Times New Roman" w:hint="eastAsia"/>
          <w:kern w:val="0"/>
          <w:sz w:val="32"/>
          <w:szCs w:val="32"/>
          <w:highlight w:val="yellow"/>
        </w:rPr>
        <w:t>、</w:t>
      </w:r>
      <w:r>
        <w:rPr>
          <w:rFonts w:ascii="Times New Roman" w:eastAsia="仿宋_GB2312" w:hAnsi="Times New Roman" w:cs="Times New Roman"/>
          <w:kern w:val="0"/>
          <w:sz w:val="32"/>
          <w:szCs w:val="32"/>
          <w:highlight w:val="yellow"/>
        </w:rPr>
        <w:t>“</w:t>
      </w:r>
      <w:r>
        <w:rPr>
          <w:rFonts w:ascii="Times New Roman" w:eastAsia="仿宋_GB2312" w:hAnsi="Times New Roman" w:cs="Times New Roman" w:hint="eastAsia"/>
          <w:sz w:val="32"/>
          <w:szCs w:val="32"/>
          <w:highlight w:val="yellow"/>
        </w:rPr>
        <w:t>祁阳高标准油茶种植示范基地建设项目</w:t>
      </w:r>
      <w:r>
        <w:rPr>
          <w:rFonts w:ascii="Times New Roman" w:eastAsia="仿宋_GB2312" w:hAnsi="Times New Roman" w:cs="Times New Roman"/>
          <w:kern w:val="0"/>
          <w:sz w:val="32"/>
          <w:szCs w:val="32"/>
          <w:highlight w:val="yellow"/>
        </w:rPr>
        <w:t>”</w:t>
      </w:r>
      <w:r>
        <w:rPr>
          <w:rFonts w:ascii="Times New Roman" w:eastAsia="仿宋_GB2312" w:hAnsi="Times New Roman" w:cs="Times New Roman"/>
          <w:kern w:val="0"/>
          <w:sz w:val="32"/>
          <w:szCs w:val="32"/>
          <w:highlight w:val="yellow"/>
        </w:rPr>
        <w:t>等</w:t>
      </w:r>
      <w:r>
        <w:rPr>
          <w:rFonts w:ascii="Times New Roman" w:eastAsia="仿宋_GB2312" w:hAnsi="Times New Roman" w:cs="Times New Roman" w:hint="eastAsia"/>
          <w:sz w:val="32"/>
          <w:szCs w:val="32"/>
          <w:highlight w:val="yellow"/>
        </w:rPr>
        <w:t>2</w:t>
      </w:r>
      <w:r>
        <w:rPr>
          <w:rFonts w:ascii="Times New Roman" w:eastAsia="仿宋_GB2312" w:hAnsi="Times New Roman" w:cs="Times New Roman"/>
          <w:kern w:val="0"/>
          <w:sz w:val="32"/>
          <w:szCs w:val="32"/>
          <w:highlight w:val="yellow"/>
        </w:rPr>
        <w:t>个项目</w:t>
      </w:r>
      <w:r>
        <w:rPr>
          <w:rFonts w:ascii="Times New Roman" w:eastAsia="仿宋_GB2312" w:hAnsi="Times New Roman" w:cs="Times New Roman"/>
          <w:kern w:val="0"/>
          <w:sz w:val="32"/>
          <w:szCs w:val="32"/>
        </w:rPr>
        <w:t>开展了部门评价，涉及一般公共预算支出</w:t>
      </w:r>
      <w:r>
        <w:rPr>
          <w:rFonts w:ascii="Times New Roman" w:eastAsia="仿宋_GB2312" w:hAnsi="Times New Roman" w:cs="Times New Roman" w:hint="eastAsia"/>
          <w:sz w:val="32"/>
          <w:szCs w:val="32"/>
        </w:rPr>
        <w:t>1511.70</w:t>
      </w:r>
      <w:r>
        <w:rPr>
          <w:rFonts w:ascii="Times New Roman" w:eastAsia="仿宋_GB2312" w:hAnsi="Times New Roman" w:cs="Times New Roman"/>
          <w:kern w:val="0"/>
          <w:sz w:val="32"/>
          <w:szCs w:val="32"/>
        </w:rPr>
        <w:t>万元，政府性基金预算支出</w:t>
      </w:r>
      <w:r>
        <w:rPr>
          <w:rFonts w:ascii="Times New Roman" w:eastAsia="仿宋_GB2312" w:hAnsi="Times New Roman" w:cs="Times New Roman" w:hint="eastAsia"/>
          <w:sz w:val="32"/>
          <w:szCs w:val="32"/>
        </w:rPr>
        <w:t>3519.69</w:t>
      </w:r>
      <w:r>
        <w:rPr>
          <w:rFonts w:ascii="Times New Roman" w:eastAsia="仿宋_GB2312" w:hAnsi="Times New Roman" w:cs="Times New Roman"/>
          <w:kern w:val="0"/>
          <w:sz w:val="32"/>
          <w:szCs w:val="32"/>
        </w:rPr>
        <w:t>万元，国有资本经营预算支出</w:t>
      </w:r>
      <w:r>
        <w:rPr>
          <w:rFonts w:ascii="Times New Roman" w:eastAsia="仿宋_GB2312" w:hAnsi="Times New Roman" w:cs="Times New Roman" w:hint="eastAsia"/>
          <w:sz w:val="32"/>
          <w:szCs w:val="32"/>
        </w:rPr>
        <w:t>0.00</w:t>
      </w:r>
      <w:r>
        <w:rPr>
          <w:rFonts w:ascii="Times New Roman" w:eastAsia="仿宋_GB2312" w:hAnsi="Times New Roman" w:cs="Times New Roman"/>
          <w:kern w:val="0"/>
          <w:sz w:val="32"/>
          <w:szCs w:val="32"/>
        </w:rPr>
        <w:t>万元，社会保险基金预算支出</w:t>
      </w:r>
      <w:r>
        <w:rPr>
          <w:rFonts w:ascii="Times New Roman" w:eastAsia="仿宋_GB2312" w:hAnsi="Times New Roman" w:cs="Times New Roman" w:hint="eastAsia"/>
          <w:sz w:val="32"/>
          <w:szCs w:val="32"/>
        </w:rPr>
        <w:t>0.00</w:t>
      </w:r>
      <w:r>
        <w:rPr>
          <w:rFonts w:ascii="Times New Roman" w:eastAsia="仿宋_GB2312" w:hAnsi="Times New Roman" w:cs="Times New Roman"/>
          <w:kern w:val="0"/>
          <w:sz w:val="32"/>
          <w:szCs w:val="32"/>
        </w:rPr>
        <w:t>万元。</w:t>
      </w:r>
      <w:r>
        <w:rPr>
          <w:rFonts w:ascii="Times New Roman" w:eastAsia="仿宋_GB2312" w:hAnsi="Times New Roman" w:cs="Times New Roman"/>
          <w:b/>
          <w:bCs/>
          <w:kern w:val="0"/>
          <w:sz w:val="32"/>
          <w:szCs w:val="32"/>
        </w:rPr>
        <w:t>三是事前绩效评估开展</w:t>
      </w:r>
      <w:r>
        <w:rPr>
          <w:rFonts w:ascii="Times New Roman" w:eastAsia="仿宋_GB2312" w:hAnsi="Times New Roman" w:cs="Times New Roman"/>
          <w:b/>
          <w:bCs/>
          <w:kern w:val="0"/>
          <w:sz w:val="32"/>
          <w:szCs w:val="32"/>
        </w:rPr>
        <w:lastRenderedPageBreak/>
        <w:t>情况（如有，一级预算部门填写）。</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个新增重大政策和</w:t>
      </w:r>
      <w:r>
        <w:rPr>
          <w:rFonts w:ascii="Times New Roman" w:eastAsia="仿宋_GB2312" w:hAnsi="Times New Roman" w:cs="Times New Roman" w:hint="eastAsia"/>
          <w:sz w:val="32"/>
          <w:szCs w:val="32"/>
        </w:rPr>
        <w:t>2</w:t>
      </w:r>
      <w:r>
        <w:rPr>
          <w:rFonts w:ascii="Times New Roman" w:eastAsia="仿宋_GB2312" w:hAnsi="Times New Roman" w:cs="Times New Roman"/>
          <w:kern w:val="0"/>
          <w:sz w:val="32"/>
          <w:szCs w:val="32"/>
        </w:rPr>
        <w:t>个重大项目开展事前绩效评估，共涉及资金</w:t>
      </w:r>
      <w:r>
        <w:rPr>
          <w:rFonts w:ascii="Times New Roman" w:eastAsia="仿宋_GB2312" w:hAnsi="Times New Roman" w:cs="Times New Roman" w:hint="eastAsia"/>
          <w:kern w:val="0"/>
          <w:sz w:val="32"/>
          <w:szCs w:val="32"/>
        </w:rPr>
        <w:t>5031.39</w:t>
      </w:r>
      <w:r>
        <w:rPr>
          <w:rFonts w:ascii="Times New Roman" w:eastAsia="仿宋_GB2312" w:hAnsi="Times New Roman" w:cs="Times New Roman"/>
          <w:kern w:val="0"/>
          <w:sz w:val="32"/>
          <w:szCs w:val="32"/>
        </w:rPr>
        <w:t>万元。</w:t>
      </w:r>
    </w:p>
    <w:p w:rsidR="002872A0" w:rsidRDefault="00000000">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Pr>
          <w:rFonts w:ascii="Times New Roman" w:eastAsia="仿宋_GB2312" w:hAnsi="Times New Roman" w:cs="Times New Roman" w:hint="eastAsia"/>
          <w:sz w:val="32"/>
          <w:szCs w:val="32"/>
        </w:rPr>
        <w:t>5088.42</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5088.42</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。绩效目标完成情况：一是</w:t>
      </w:r>
      <w:r>
        <w:rPr>
          <w:rFonts w:ascii="Times New Roman" w:eastAsia="仿宋_GB2312" w:hAnsi="Times New Roman" w:cs="Times New Roman" w:hint="eastAsia"/>
          <w:sz w:val="32"/>
          <w:szCs w:val="32"/>
        </w:rPr>
        <w:t>产业基地建设有新成效，招商引资中林集团、</w:t>
      </w:r>
      <w:proofErr w:type="gramStart"/>
      <w:r>
        <w:rPr>
          <w:rFonts w:ascii="Times New Roman" w:eastAsia="仿宋_GB2312" w:hAnsi="Times New Roman" w:cs="Times New Roman" w:hint="eastAsia"/>
          <w:sz w:val="32"/>
          <w:szCs w:val="32"/>
        </w:rPr>
        <w:t>科元盛</w:t>
      </w:r>
      <w:proofErr w:type="gramEnd"/>
      <w:r>
        <w:rPr>
          <w:rFonts w:ascii="Times New Roman" w:eastAsia="仿宋_GB2312" w:hAnsi="Times New Roman" w:cs="Times New Roman" w:hint="eastAsia"/>
          <w:sz w:val="32"/>
          <w:szCs w:val="32"/>
        </w:rPr>
        <w:t>、及胜平油茶等企业，高标准新种油茶</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亩，并实现油茶基地水肥一体化全覆盖，油茶的种植、管护及产业道路等基础设施领先全省、引领全国</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农业科技与招商融资成果丰硕，成功引入了农业科技先进技术，积极推广智能化农业设备；积极开展招商引资工作，成功引进了百果园、百花园、祁州窑陶瓷文化园、农之神共享农庄、古法榨油</w:t>
      </w:r>
      <w:proofErr w:type="gramStart"/>
      <w:r>
        <w:rPr>
          <w:rFonts w:ascii="Times New Roman" w:eastAsia="仿宋_GB2312" w:hAnsi="Times New Roman" w:cs="Times New Roman" w:hint="eastAsia"/>
          <w:sz w:val="32"/>
          <w:szCs w:val="32"/>
        </w:rPr>
        <w:t>农文旅体验</w:t>
      </w:r>
      <w:proofErr w:type="gramEnd"/>
      <w:r>
        <w:rPr>
          <w:rFonts w:ascii="Times New Roman" w:eastAsia="仿宋_GB2312" w:hAnsi="Times New Roman" w:cs="Times New Roman" w:hint="eastAsia"/>
          <w:sz w:val="32"/>
          <w:szCs w:val="32"/>
        </w:rPr>
        <w:t>园和楠木哥高档水果种植基地等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家企业，总投资额达到</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。发现的主要问题及原因：一</w:t>
      </w:r>
      <w:r>
        <w:rPr>
          <w:rFonts w:ascii="Times New Roman" w:eastAsia="仿宋_GB2312" w:hAnsi="Times New Roman" w:cs="Times New Roman" w:hint="eastAsia"/>
          <w:sz w:val="32"/>
          <w:szCs w:val="32"/>
        </w:rPr>
        <w:t>是建设用地难审批；二是项目资金难到位；三是矛盾纠纷难化解；四是配置人员没到位。</w:t>
      </w:r>
      <w:r>
        <w:rPr>
          <w:rFonts w:ascii="Times New Roman" w:eastAsia="仿宋_GB2312" w:hAnsi="Times New Roman" w:cs="Times New Roman"/>
          <w:sz w:val="32"/>
          <w:szCs w:val="32"/>
        </w:rPr>
        <w:t>下一步改进措施：</w:t>
      </w:r>
      <w:r>
        <w:rPr>
          <w:rFonts w:ascii="Times New Roman" w:eastAsia="仿宋_GB2312" w:hAnsi="Times New Roman" w:cs="Times New Roman" w:hint="eastAsia"/>
          <w:sz w:val="32"/>
          <w:szCs w:val="32"/>
        </w:rPr>
        <w:t>一是</w:t>
      </w:r>
      <w:proofErr w:type="gramStart"/>
      <w:r>
        <w:rPr>
          <w:rFonts w:ascii="Times New Roman" w:eastAsia="仿宋_GB2312" w:hAnsi="Times New Roman" w:cs="Times New Roman" w:hint="eastAsia"/>
          <w:sz w:val="32"/>
          <w:szCs w:val="32"/>
        </w:rPr>
        <w:t>扩产业</w:t>
      </w:r>
      <w:proofErr w:type="gramEnd"/>
      <w:r>
        <w:rPr>
          <w:rFonts w:ascii="Times New Roman" w:eastAsia="仿宋_GB2312" w:hAnsi="Times New Roman" w:cs="Times New Roman" w:hint="eastAsia"/>
          <w:sz w:val="32"/>
          <w:szCs w:val="32"/>
        </w:rPr>
        <w:t>基地；二是强化加工龙头；三是</w:t>
      </w:r>
      <w:proofErr w:type="gramStart"/>
      <w:r>
        <w:rPr>
          <w:rFonts w:ascii="Times New Roman" w:eastAsia="仿宋_GB2312" w:hAnsi="Times New Roman" w:cs="Times New Roman" w:hint="eastAsia"/>
          <w:sz w:val="32"/>
          <w:szCs w:val="32"/>
        </w:rPr>
        <w:t>发展文旅融合</w:t>
      </w:r>
      <w:proofErr w:type="gramEnd"/>
      <w:r>
        <w:rPr>
          <w:rFonts w:ascii="Times New Roman" w:eastAsia="仿宋_GB2312" w:hAnsi="Times New Roman" w:cs="Times New Roman" w:hint="eastAsia"/>
          <w:sz w:val="32"/>
          <w:szCs w:val="32"/>
        </w:rPr>
        <w:t>；四是提升服务水平；五是强化园区品质建</w:t>
      </w:r>
      <w:r>
        <w:rPr>
          <w:rFonts w:ascii="仿宋" w:eastAsia="仿宋" w:hAnsi="仿宋" w:cs="仿宋" w:hint="eastAsia"/>
          <w:bCs/>
          <w:color w:val="000000" w:themeColor="text1"/>
          <w:sz w:val="32"/>
          <w:szCs w:val="32"/>
        </w:rPr>
        <w:t>设。</w:t>
      </w:r>
      <w:r>
        <w:rPr>
          <w:rFonts w:ascii="Times New Roman" w:eastAsia="仿宋_GB2312" w:hAnsi="Times New Roman" w:cs="Times New Roman"/>
          <w:b/>
          <w:bCs/>
          <w:kern w:val="0"/>
          <w:sz w:val="32"/>
          <w:szCs w:val="32"/>
        </w:rPr>
        <w:t>二是部门评价结果。</w:t>
      </w:r>
      <w:r>
        <w:rPr>
          <w:rFonts w:ascii="Times New Roman" w:eastAsia="仿宋_GB2312" w:hAnsi="Times New Roman" w:cs="Times New Roman" w:hint="eastAsia"/>
          <w:sz w:val="32"/>
          <w:szCs w:val="32"/>
        </w:rPr>
        <w:t>农业产业区建设</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300.00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300.00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发现的主要问题及原因：一是建设用地难审批；二是项目资金难到位；三是矛盾纠纷难化解；四是配置人员没到位。下一步改进措施：一是</w:t>
      </w:r>
      <w:proofErr w:type="gramStart"/>
      <w:r>
        <w:rPr>
          <w:rFonts w:ascii="Times New Roman" w:eastAsia="仿宋_GB2312" w:hAnsi="Times New Roman" w:cs="Times New Roman" w:hint="eastAsia"/>
          <w:sz w:val="32"/>
          <w:szCs w:val="32"/>
        </w:rPr>
        <w:t>扩产业</w:t>
      </w:r>
      <w:proofErr w:type="gramEnd"/>
      <w:r>
        <w:rPr>
          <w:rFonts w:ascii="Times New Roman" w:eastAsia="仿宋_GB2312" w:hAnsi="Times New Roman" w:cs="Times New Roman" w:hint="eastAsia"/>
          <w:sz w:val="32"/>
          <w:szCs w:val="32"/>
        </w:rPr>
        <w:t>基地；二是</w:t>
      </w:r>
      <w:r>
        <w:rPr>
          <w:rFonts w:ascii="Times New Roman" w:eastAsia="仿宋_GB2312" w:hAnsi="Times New Roman" w:cs="Times New Roman" w:hint="eastAsia"/>
          <w:sz w:val="32"/>
          <w:szCs w:val="32"/>
        </w:rPr>
        <w:lastRenderedPageBreak/>
        <w:t>强化加工龙头；三是</w:t>
      </w:r>
      <w:proofErr w:type="gramStart"/>
      <w:r>
        <w:rPr>
          <w:rFonts w:ascii="Times New Roman" w:eastAsia="仿宋_GB2312" w:hAnsi="Times New Roman" w:cs="Times New Roman" w:hint="eastAsia"/>
          <w:sz w:val="32"/>
          <w:szCs w:val="32"/>
        </w:rPr>
        <w:t>发展文旅融合</w:t>
      </w:r>
      <w:proofErr w:type="gramEnd"/>
      <w:r>
        <w:rPr>
          <w:rFonts w:ascii="Times New Roman" w:eastAsia="仿宋_GB2312" w:hAnsi="Times New Roman" w:cs="Times New Roman" w:hint="eastAsia"/>
          <w:sz w:val="32"/>
          <w:szCs w:val="32"/>
        </w:rPr>
        <w:t>；四是提升服务水平；五是强化园区品质建设。祁阳高标准油茶种植示范基地建设项目全年预算数</w:t>
      </w:r>
      <w:r>
        <w:rPr>
          <w:rFonts w:ascii="Times New Roman" w:eastAsia="仿宋_GB2312" w:hAnsi="Times New Roman" w:cs="Times New Roman" w:hint="eastAsia"/>
          <w:sz w:val="32"/>
          <w:szCs w:val="32"/>
        </w:rPr>
        <w:t>4731.39</w:t>
      </w:r>
      <w:r>
        <w:rPr>
          <w:rFonts w:ascii="Times New Roman" w:eastAsia="仿宋_GB2312" w:hAnsi="Times New Roman" w:cs="Times New Roman" w:hint="eastAsia"/>
          <w:sz w:val="32"/>
          <w:szCs w:val="32"/>
        </w:rPr>
        <w:t>万元，执行数</w:t>
      </w:r>
      <w:r>
        <w:rPr>
          <w:rFonts w:ascii="Times New Roman" w:eastAsia="仿宋_GB2312" w:hAnsi="Times New Roman" w:cs="Times New Roman" w:hint="eastAsia"/>
          <w:sz w:val="32"/>
          <w:szCs w:val="32"/>
        </w:rPr>
        <w:t>4731.39</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发现的主要问题及原因：一</w:t>
      </w:r>
      <w:r>
        <w:rPr>
          <w:rFonts w:ascii="Times New Roman" w:eastAsia="仿宋_GB2312" w:hAnsi="Times New Roman" w:cs="Times New Roman" w:hint="eastAsia"/>
          <w:sz w:val="32"/>
          <w:szCs w:val="32"/>
        </w:rPr>
        <w:t>是建设用地难审批；二是项目资金难到位；三是矛盾纠纷难化解；四是配置人员没到位。</w:t>
      </w:r>
      <w:r>
        <w:rPr>
          <w:rFonts w:ascii="Times New Roman" w:eastAsia="仿宋_GB2312" w:hAnsi="Times New Roman" w:cs="Times New Roman"/>
          <w:sz w:val="32"/>
          <w:szCs w:val="32"/>
        </w:rPr>
        <w:t>下一步改进措施：</w:t>
      </w:r>
      <w:r>
        <w:rPr>
          <w:rFonts w:ascii="Times New Roman" w:eastAsia="仿宋_GB2312" w:hAnsi="Times New Roman" w:cs="Times New Roman" w:hint="eastAsia"/>
          <w:sz w:val="32"/>
          <w:szCs w:val="32"/>
        </w:rPr>
        <w:t>一是</w:t>
      </w:r>
      <w:proofErr w:type="gramStart"/>
      <w:r>
        <w:rPr>
          <w:rFonts w:ascii="Times New Roman" w:eastAsia="仿宋_GB2312" w:hAnsi="Times New Roman" w:cs="Times New Roman" w:hint="eastAsia"/>
          <w:sz w:val="32"/>
          <w:szCs w:val="32"/>
        </w:rPr>
        <w:t>扩产业</w:t>
      </w:r>
      <w:proofErr w:type="gramEnd"/>
      <w:r>
        <w:rPr>
          <w:rFonts w:ascii="Times New Roman" w:eastAsia="仿宋_GB2312" w:hAnsi="Times New Roman" w:cs="Times New Roman" w:hint="eastAsia"/>
          <w:sz w:val="32"/>
          <w:szCs w:val="32"/>
        </w:rPr>
        <w:t>基地；二是强化加工龙头；三是</w:t>
      </w:r>
      <w:proofErr w:type="gramStart"/>
      <w:r>
        <w:rPr>
          <w:rFonts w:ascii="Times New Roman" w:eastAsia="仿宋_GB2312" w:hAnsi="Times New Roman" w:cs="Times New Roman" w:hint="eastAsia"/>
          <w:sz w:val="32"/>
          <w:szCs w:val="32"/>
        </w:rPr>
        <w:t>发展文旅融合</w:t>
      </w:r>
      <w:proofErr w:type="gramEnd"/>
      <w:r>
        <w:rPr>
          <w:rFonts w:ascii="Times New Roman" w:eastAsia="仿宋_GB2312" w:hAnsi="Times New Roman" w:cs="Times New Roman" w:hint="eastAsia"/>
          <w:sz w:val="32"/>
          <w:szCs w:val="32"/>
        </w:rPr>
        <w:t>；四是提升服务水平；五是强化园区品质建设</w:t>
      </w:r>
      <w:r>
        <w:rPr>
          <w:rFonts w:ascii="仿宋" w:eastAsia="仿宋" w:hAnsi="仿宋" w:cs="仿宋" w:hint="eastAsia"/>
          <w:bCs/>
          <w:color w:val="000000" w:themeColor="text1"/>
          <w:sz w:val="32"/>
          <w:szCs w:val="32"/>
        </w:rPr>
        <w:t>。</w:t>
      </w:r>
      <w:r>
        <w:rPr>
          <w:rFonts w:ascii="Times New Roman" w:eastAsia="仿宋_GB2312" w:hAnsi="Times New Roman" w:cs="Times New Roman"/>
          <w:b/>
          <w:bCs/>
          <w:kern w:val="0"/>
          <w:sz w:val="32"/>
          <w:szCs w:val="32"/>
        </w:rPr>
        <w:t>三是事前绩效评估结果。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sz w:val="32"/>
          <w:szCs w:val="32"/>
        </w:rPr>
        <w:t>2</w:t>
      </w:r>
      <w:r>
        <w:rPr>
          <w:rFonts w:ascii="Times New Roman" w:eastAsia="仿宋_GB2312" w:hAnsi="Times New Roman" w:cs="Times New Roman"/>
          <w:kern w:val="0"/>
          <w:sz w:val="32"/>
          <w:szCs w:val="32"/>
        </w:rPr>
        <w:t>个重大项目事前绩效评估，其中，</w:t>
      </w:r>
      <w:r>
        <w:rPr>
          <w:rFonts w:ascii="Times New Roman" w:eastAsia="仿宋_GB2312" w:hAnsi="Times New Roman" w:cs="Times New Roman" w:hint="eastAsia"/>
          <w:sz w:val="32"/>
          <w:szCs w:val="32"/>
        </w:rPr>
        <w:t>2</w:t>
      </w:r>
      <w:r>
        <w:rPr>
          <w:rFonts w:ascii="Times New Roman" w:eastAsia="仿宋_GB2312" w:hAnsi="Times New Roman" w:cs="Times New Roman"/>
          <w:kern w:val="0"/>
          <w:sz w:val="32"/>
          <w:szCs w:val="32"/>
        </w:rPr>
        <w:t>个项目评估通过，涉及资金</w:t>
      </w:r>
      <w:r>
        <w:rPr>
          <w:rFonts w:ascii="Times New Roman" w:eastAsia="仿宋_GB2312" w:hAnsi="Times New Roman" w:cs="Times New Roman" w:hint="eastAsia"/>
          <w:sz w:val="32"/>
          <w:szCs w:val="32"/>
        </w:rPr>
        <w:t>5031.39</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个项目评估不通过，涉及资金</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w:t>
      </w:r>
    </w:p>
    <w:p w:rsidR="002872A0" w:rsidRDefault="00000000">
      <w:pPr>
        <w:spacing w:line="52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（三）评价结果应用情况。</w:t>
      </w:r>
      <w:r>
        <w:rPr>
          <w:rFonts w:ascii="Times New Roman" w:eastAsia="仿宋_GB2312" w:hAnsi="Times New Roman" w:cs="Times New Roman" w:hint="eastAsia"/>
          <w:sz w:val="32"/>
          <w:szCs w:val="32"/>
        </w:rPr>
        <w:t>展望</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年，农业园将继续按照“产业强市”目标，围绕粮油主导产业，扎实推进建基地、强产业、强服务。明年重点实施好祁阳高标准油茶种植示范基地建设项目专项债项目，发展园区产业和完善基础设施项目。</w:t>
      </w:r>
    </w:p>
    <w:p w:rsidR="002872A0" w:rsidRDefault="00000000">
      <w:pPr>
        <w:spacing w:line="52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1</w:t>
      </w:r>
      <w:r>
        <w:rPr>
          <w:rFonts w:ascii="Times New Roman" w:eastAsia="楷体_GB2312" w:hAnsi="Times New Roman" w:cs="Times New Roman" w:hint="eastAsia"/>
          <w:b/>
          <w:bCs/>
          <w:sz w:val="32"/>
          <w:szCs w:val="32"/>
        </w:rPr>
        <w:t>、</w:t>
      </w:r>
      <w:proofErr w:type="gramStart"/>
      <w:r>
        <w:rPr>
          <w:rFonts w:ascii="Times New Roman" w:eastAsia="楷体_GB2312" w:hAnsi="Times New Roman" w:cs="Times New Roman" w:hint="eastAsia"/>
          <w:b/>
          <w:bCs/>
          <w:sz w:val="32"/>
          <w:szCs w:val="32"/>
        </w:rPr>
        <w:t>扩产业</w:t>
      </w:r>
      <w:proofErr w:type="gramEnd"/>
      <w:r>
        <w:rPr>
          <w:rFonts w:ascii="Times New Roman" w:eastAsia="楷体_GB2312" w:hAnsi="Times New Roman" w:cs="Times New Roman" w:hint="eastAsia"/>
          <w:b/>
          <w:bCs/>
          <w:sz w:val="32"/>
          <w:szCs w:val="32"/>
        </w:rPr>
        <w:t>基地</w:t>
      </w:r>
      <w:r>
        <w:rPr>
          <w:rFonts w:ascii="仿宋" w:eastAsia="仿宋" w:hAnsi="仿宋" w:cs="仿宋" w:hint="eastAsia"/>
          <w:sz w:val="32"/>
          <w:szCs w:val="32"/>
        </w:rPr>
        <w:t>。</w:t>
      </w:r>
      <w:r>
        <w:rPr>
          <w:rFonts w:ascii="Times New Roman" w:eastAsia="仿宋_GB2312" w:hAnsi="Times New Roman" w:cs="Times New Roman" w:hint="eastAsia"/>
          <w:sz w:val="32"/>
          <w:szCs w:val="32"/>
        </w:rPr>
        <w:t>围绕油茶产业“双百工程”，重点以</w:t>
      </w:r>
      <w:proofErr w:type="gramStart"/>
      <w:r>
        <w:rPr>
          <w:rFonts w:ascii="Times New Roman" w:eastAsia="仿宋_GB2312" w:hAnsi="Times New Roman" w:cs="Times New Roman" w:hint="eastAsia"/>
          <w:sz w:val="32"/>
          <w:szCs w:val="32"/>
        </w:rPr>
        <w:t>中林湘投的</w:t>
      </w:r>
      <w:proofErr w:type="gramEnd"/>
      <w:r>
        <w:rPr>
          <w:rFonts w:ascii="Times New Roman" w:eastAsia="仿宋_GB2312" w:hAnsi="Times New Roman" w:cs="Times New Roman" w:hint="eastAsia"/>
          <w:sz w:val="32"/>
          <w:szCs w:val="32"/>
        </w:rPr>
        <w:t>油茶基地为重点沿园区内环线，双牌灌区十四支渠布局并向三口塘</w:t>
      </w:r>
      <w:proofErr w:type="gramStart"/>
      <w:r>
        <w:rPr>
          <w:rFonts w:ascii="Times New Roman" w:eastAsia="仿宋_GB2312" w:hAnsi="Times New Roman" w:cs="Times New Roman" w:hint="eastAsia"/>
          <w:sz w:val="32"/>
          <w:szCs w:val="32"/>
        </w:rPr>
        <w:t>镇丝塘</w:t>
      </w:r>
      <w:proofErr w:type="gramEnd"/>
      <w:r>
        <w:rPr>
          <w:rFonts w:ascii="Times New Roman" w:eastAsia="仿宋_GB2312" w:hAnsi="Times New Roman" w:cs="Times New Roman" w:hint="eastAsia"/>
          <w:sz w:val="32"/>
          <w:szCs w:val="32"/>
        </w:rPr>
        <w:t>、坝塘方向延伸，发展产业带，以点成带、以带成片和完成油茶低产林高标准改造</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万亩，新种</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万亩。并利用祁阳高标准油茶种植示范基地建设项目专项债资金，完成园区新种、改造的油茶基地的水、电、路、讯等基础设施建设。</w:t>
      </w:r>
    </w:p>
    <w:p w:rsidR="002872A0" w:rsidRDefault="00000000">
      <w:pPr>
        <w:spacing w:line="52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2</w:t>
      </w:r>
      <w:r>
        <w:rPr>
          <w:rFonts w:ascii="Times New Roman" w:eastAsia="楷体_GB2312" w:hAnsi="Times New Roman" w:cs="Times New Roman" w:hint="eastAsia"/>
          <w:b/>
          <w:bCs/>
          <w:sz w:val="32"/>
          <w:szCs w:val="32"/>
        </w:rPr>
        <w:t>、强化加工龙头</w:t>
      </w:r>
      <w:r>
        <w:rPr>
          <w:rFonts w:ascii="仿宋" w:eastAsia="仿宋" w:hAnsi="仿宋" w:cs="仿宋" w:hint="eastAsia"/>
          <w:color w:val="000000" w:themeColor="text1"/>
          <w:sz w:val="32"/>
          <w:szCs w:val="32"/>
        </w:rPr>
        <w:t>。</w:t>
      </w:r>
      <w:r>
        <w:rPr>
          <w:rFonts w:ascii="Times New Roman" w:eastAsia="仿宋_GB2312" w:hAnsi="Times New Roman" w:cs="Times New Roman" w:hint="eastAsia"/>
          <w:sz w:val="32"/>
          <w:szCs w:val="32"/>
        </w:rPr>
        <w:t>进一步完善园区农副产品加工区基础设施配套，确保湖南耘沣公司投产运营，并加快项目二期建设，进行向</w:t>
      </w:r>
      <w:proofErr w:type="gramStart"/>
      <w:r>
        <w:rPr>
          <w:rFonts w:ascii="Times New Roman" w:eastAsia="仿宋_GB2312" w:hAnsi="Times New Roman" w:cs="Times New Roman" w:hint="eastAsia"/>
          <w:sz w:val="32"/>
          <w:szCs w:val="32"/>
        </w:rPr>
        <w:t>西侧扩园</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亩</w:t>
      </w:r>
      <w:proofErr w:type="gramEnd"/>
      <w:r>
        <w:rPr>
          <w:rFonts w:ascii="Times New Roman" w:eastAsia="仿宋_GB2312" w:hAnsi="Times New Roman" w:cs="Times New Roman" w:hint="eastAsia"/>
          <w:sz w:val="32"/>
          <w:szCs w:val="32"/>
        </w:rPr>
        <w:t>，继续招商增加加工区规模效益。</w:t>
      </w:r>
    </w:p>
    <w:p w:rsidR="002872A0" w:rsidRDefault="00000000">
      <w:pPr>
        <w:spacing w:line="52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lastRenderedPageBreak/>
        <w:t>3</w:t>
      </w:r>
      <w:r>
        <w:rPr>
          <w:rFonts w:ascii="Times New Roman" w:eastAsia="楷体_GB2312" w:hAnsi="Times New Roman" w:cs="Times New Roman" w:hint="eastAsia"/>
          <w:b/>
          <w:bCs/>
          <w:sz w:val="32"/>
          <w:szCs w:val="32"/>
        </w:rPr>
        <w:t>、</w:t>
      </w:r>
      <w:proofErr w:type="gramStart"/>
      <w:r>
        <w:rPr>
          <w:rFonts w:ascii="Times New Roman" w:eastAsia="楷体_GB2312" w:hAnsi="Times New Roman" w:cs="Times New Roman" w:hint="eastAsia"/>
          <w:b/>
          <w:bCs/>
          <w:sz w:val="32"/>
          <w:szCs w:val="32"/>
        </w:rPr>
        <w:t>发展文旅融合</w:t>
      </w:r>
      <w:proofErr w:type="gramEnd"/>
      <w:r>
        <w:rPr>
          <w:rFonts w:ascii="仿宋" w:eastAsia="仿宋" w:hAnsi="仿宋" w:cs="仿宋_GB2312" w:hint="eastAsia"/>
          <w:color w:val="000000" w:themeColor="text1"/>
          <w:sz w:val="32"/>
          <w:szCs w:val="32"/>
        </w:rPr>
        <w:t>。</w:t>
      </w:r>
      <w:r>
        <w:rPr>
          <w:rFonts w:ascii="Times New Roman" w:eastAsia="仿宋_GB2312" w:hAnsi="Times New Roman" w:cs="Times New Roman" w:hint="eastAsia"/>
          <w:sz w:val="32"/>
          <w:szCs w:val="32"/>
        </w:rPr>
        <w:t>加快推进唐家山油茶文化</w:t>
      </w:r>
      <w:proofErr w:type="gramStart"/>
      <w:r>
        <w:rPr>
          <w:rFonts w:ascii="Times New Roman" w:eastAsia="仿宋_GB2312" w:hAnsi="Times New Roman" w:cs="Times New Roman" w:hint="eastAsia"/>
          <w:sz w:val="32"/>
          <w:szCs w:val="32"/>
        </w:rPr>
        <w:t>园农文旅</w:t>
      </w:r>
      <w:proofErr w:type="gramEnd"/>
      <w:r>
        <w:rPr>
          <w:rFonts w:ascii="Times New Roman" w:eastAsia="仿宋_GB2312" w:hAnsi="Times New Roman" w:cs="Times New Roman" w:hint="eastAsia"/>
          <w:sz w:val="32"/>
          <w:szCs w:val="32"/>
        </w:rPr>
        <w:t>四期、和谷谷智慧</w:t>
      </w:r>
      <w:proofErr w:type="gramStart"/>
      <w:r>
        <w:rPr>
          <w:rFonts w:ascii="Times New Roman" w:eastAsia="仿宋_GB2312" w:hAnsi="Times New Roman" w:cs="Times New Roman" w:hint="eastAsia"/>
          <w:sz w:val="32"/>
          <w:szCs w:val="32"/>
        </w:rPr>
        <w:t>农文旅和</w:t>
      </w:r>
      <w:proofErr w:type="gramEnd"/>
      <w:r>
        <w:rPr>
          <w:rFonts w:ascii="Times New Roman" w:eastAsia="仿宋_GB2312" w:hAnsi="Times New Roman" w:cs="Times New Roman" w:hint="eastAsia"/>
          <w:sz w:val="32"/>
          <w:szCs w:val="32"/>
        </w:rPr>
        <w:t>德辉景区等项目的提质建设。引入</w:t>
      </w:r>
      <w:proofErr w:type="gramStart"/>
      <w:r>
        <w:rPr>
          <w:rFonts w:ascii="Times New Roman" w:eastAsia="仿宋_GB2312" w:hAnsi="Times New Roman" w:cs="Times New Roman" w:hint="eastAsia"/>
          <w:sz w:val="32"/>
          <w:szCs w:val="32"/>
        </w:rPr>
        <w:t>知名文旅运营</w:t>
      </w:r>
      <w:proofErr w:type="gramEnd"/>
      <w:r>
        <w:rPr>
          <w:rFonts w:ascii="Times New Roman" w:eastAsia="仿宋_GB2312" w:hAnsi="Times New Roman" w:cs="Times New Roman" w:hint="eastAsia"/>
          <w:sz w:val="32"/>
          <w:szCs w:val="32"/>
        </w:rPr>
        <w:t>团队，整合市内旅游资源，着力将现代农业产业园打造为“大湾区”假日后花园。</w:t>
      </w:r>
    </w:p>
    <w:p w:rsidR="002872A0" w:rsidRDefault="0000000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4</w:t>
      </w:r>
      <w:r>
        <w:rPr>
          <w:rFonts w:ascii="Times New Roman" w:eastAsia="楷体_GB2312" w:hAnsi="Times New Roman" w:cs="Times New Roman" w:hint="eastAsia"/>
          <w:b/>
          <w:bCs/>
          <w:sz w:val="32"/>
          <w:szCs w:val="32"/>
        </w:rPr>
        <w:t>、提升服务水平。</w:t>
      </w:r>
      <w:r>
        <w:rPr>
          <w:rFonts w:ascii="Times New Roman" w:eastAsia="仿宋_GB2312" w:hAnsi="Times New Roman" w:cs="Times New Roman" w:hint="eastAsia"/>
          <w:sz w:val="32"/>
          <w:szCs w:val="32"/>
        </w:rPr>
        <w:t>进一步完善园区基础设施，提高服务质量，打造一流的现代农业园区，加强旅游宣传推广利用互联网、社交媒体等渠道，宣传农业园的旅游资源和特色项目。与旅行社合作，推出农业旅游线路，拓展客源市场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吸引更多游客前来休闲度假。</w:t>
      </w:r>
    </w:p>
    <w:p w:rsidR="002872A0" w:rsidRDefault="00000000">
      <w:pPr>
        <w:spacing w:line="52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5</w:t>
      </w:r>
      <w:r>
        <w:rPr>
          <w:rFonts w:ascii="Times New Roman" w:eastAsia="楷体_GB2312" w:hAnsi="Times New Roman" w:cs="Times New Roman" w:hint="eastAsia"/>
          <w:b/>
          <w:bCs/>
          <w:sz w:val="32"/>
          <w:szCs w:val="32"/>
        </w:rPr>
        <w:t>、强化园区品质建设。</w:t>
      </w:r>
      <w:r>
        <w:rPr>
          <w:rFonts w:ascii="Times New Roman" w:eastAsia="仿宋_GB2312" w:hAnsi="Times New Roman" w:cs="Times New Roman" w:hint="eastAsia"/>
          <w:sz w:val="32"/>
          <w:szCs w:val="32"/>
        </w:rPr>
        <w:t>一是强化农产品公用品牌建设，围绕园区油茶、有机蔬菜、红美人特色柑橘、红心火龙果、小江葡萄等特色产品，如打造“祁阳槟榔芋”一样创建祁阳公用品牌，进一步扩大有机农产品生产面积。二是加快油茶企业品牌建设。整合祁阳金波油茶、顾君油茶、洪石山油茶、唐家山油茶、十月花油茶等，创建国家级油茶产品品牌。三是创建国家级园区。根据全年市委、市政府的工作安排部署，明年继续争创国家农业科技园、国家现代农业产业园。</w:t>
      </w:r>
    </w:p>
    <w:p w:rsidR="002872A0" w:rsidRDefault="002872A0">
      <w:pPr>
        <w:pStyle w:val="Default"/>
        <w:overflowPunct w:val="0"/>
        <w:autoSpaceDE/>
        <w:autoSpaceDN/>
        <w:spacing w:line="600" w:lineRule="exact"/>
        <w:ind w:firstLineChars="200" w:firstLine="1440"/>
        <w:jc w:val="both"/>
        <w:rPr>
          <w:rFonts w:ascii="Times New Roman" w:eastAsia="仿宋_GB2312" w:hAnsi="Times New Roman" w:cs="Times New Roman"/>
          <w:color w:val="auto"/>
          <w:sz w:val="72"/>
          <w:szCs w:val="72"/>
        </w:rPr>
      </w:pPr>
    </w:p>
    <w:p w:rsidR="002872A0" w:rsidRDefault="002872A0">
      <w:pPr>
        <w:pStyle w:val="Default"/>
        <w:jc w:val="center"/>
        <w:rPr>
          <w:rFonts w:ascii="Times New Roman" w:hAnsi="Times New Roman" w:cs="Times New Roman"/>
          <w:sz w:val="72"/>
          <w:szCs w:val="72"/>
        </w:rPr>
      </w:pPr>
    </w:p>
    <w:p w:rsidR="002872A0" w:rsidRDefault="002872A0">
      <w:pPr>
        <w:pStyle w:val="Default"/>
        <w:jc w:val="center"/>
        <w:rPr>
          <w:rFonts w:ascii="Times New Roman" w:hAnsi="Times New Roman" w:cs="Times New Roman"/>
          <w:sz w:val="72"/>
          <w:szCs w:val="72"/>
        </w:rPr>
      </w:pPr>
    </w:p>
    <w:p w:rsidR="002872A0" w:rsidRDefault="002872A0">
      <w:pPr>
        <w:pStyle w:val="Default"/>
        <w:jc w:val="center"/>
        <w:rPr>
          <w:rFonts w:ascii="Times New Roman" w:hAnsi="Times New Roman" w:cs="Times New Roman"/>
          <w:sz w:val="72"/>
          <w:szCs w:val="72"/>
        </w:rPr>
      </w:pPr>
    </w:p>
    <w:p w:rsidR="002872A0" w:rsidRDefault="002872A0">
      <w:pPr>
        <w:pStyle w:val="Default"/>
        <w:jc w:val="both"/>
        <w:rPr>
          <w:rFonts w:ascii="Times New Roman" w:hAnsi="Times New Roman" w:cs="Times New Roman"/>
          <w:sz w:val="72"/>
          <w:szCs w:val="72"/>
        </w:rPr>
      </w:pPr>
    </w:p>
    <w:p w:rsidR="002872A0" w:rsidRDefault="002872A0">
      <w:pPr>
        <w:pStyle w:val="Default"/>
        <w:jc w:val="both"/>
        <w:rPr>
          <w:rFonts w:ascii="Times New Roman" w:hAnsi="Times New Roman" w:cs="Times New Roman"/>
          <w:sz w:val="72"/>
          <w:szCs w:val="72"/>
        </w:rPr>
      </w:pPr>
    </w:p>
    <w:p w:rsidR="002872A0"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2872A0" w:rsidRDefault="002872A0">
      <w:pPr>
        <w:widowControl/>
        <w:jc w:val="left"/>
        <w:rPr>
          <w:rFonts w:ascii="Times New Roman" w:hAnsi="Times New Roman" w:cs="Times New Roman"/>
          <w:color w:val="000000"/>
          <w:kern w:val="0"/>
          <w:sz w:val="32"/>
          <w:szCs w:val="32"/>
        </w:rPr>
      </w:pPr>
    </w:p>
    <w:p w:rsidR="002872A0" w:rsidRDefault="00000000">
      <w:pPr>
        <w:pStyle w:val="ac"/>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二、支出科目</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lastRenderedPageBreak/>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、工资福利支出：反映单位开支的在职职工和编制</w:t>
      </w:r>
      <w:proofErr w:type="gramStart"/>
      <w:r>
        <w:rPr>
          <w:rFonts w:ascii="仿宋" w:eastAsia="仿宋" w:hAnsi="仿宋" w:cs="仿宋" w:hint="eastAsia"/>
          <w:color w:val="000000"/>
          <w:sz w:val="32"/>
          <w:szCs w:val="32"/>
          <w:shd w:val="clear" w:color="auto" w:fill="FFFFFF"/>
        </w:rPr>
        <w:t>外长期</w:t>
      </w:r>
      <w:proofErr w:type="gramEnd"/>
      <w:r>
        <w:rPr>
          <w:rFonts w:ascii="仿宋" w:eastAsia="仿宋" w:hAnsi="仿宋" w:cs="仿宋" w:hint="eastAsia"/>
          <w:color w:val="000000"/>
          <w:sz w:val="32"/>
          <w:szCs w:val="32"/>
          <w:shd w:val="clear" w:color="auto" w:fill="FFFFFF"/>
        </w:rPr>
        <w:t>聘用人员的各类劳动报酬，以及为上述人员缴纳的各项社会保险费等。</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2872A0" w:rsidRDefault="00000000">
      <w:pPr>
        <w:pStyle w:val="ac"/>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四、“三公”经费科目</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2872A0"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w:t>
      </w:r>
      <w:proofErr w:type="gramStart"/>
      <w:r>
        <w:rPr>
          <w:rFonts w:ascii="仿宋" w:eastAsia="仿宋" w:hAnsi="仿宋" w:cs="仿宋" w:hint="eastAsia"/>
          <w:color w:val="666666"/>
          <w:sz w:val="32"/>
          <w:szCs w:val="32"/>
          <w:shd w:val="clear" w:color="auto" w:fill="FFFFFF"/>
        </w:rPr>
        <w:t>含车辆</w:t>
      </w:r>
      <w:proofErr w:type="gramEnd"/>
      <w:r>
        <w:rPr>
          <w:rFonts w:ascii="仿宋" w:eastAsia="仿宋" w:hAnsi="仿宋" w:cs="仿宋" w:hint="eastAsia"/>
          <w:color w:val="666666"/>
          <w:sz w:val="32"/>
          <w:szCs w:val="32"/>
          <w:shd w:val="clear" w:color="auto" w:fill="FFFFFF"/>
        </w:rPr>
        <w:t>购置税），以及燃料费、维修费、</w:t>
      </w:r>
      <w:r>
        <w:rPr>
          <w:rFonts w:ascii="仿宋" w:eastAsia="仿宋" w:hAnsi="仿宋" w:cs="仿宋" w:hint="eastAsia"/>
          <w:color w:val="000000"/>
          <w:sz w:val="32"/>
          <w:szCs w:val="32"/>
          <w:shd w:val="clear" w:color="auto" w:fill="FFFFFF"/>
        </w:rPr>
        <w:t>过路过桥费、保险费等支出。</w:t>
      </w:r>
    </w:p>
    <w:p w:rsidR="002872A0" w:rsidRDefault="002872A0">
      <w:pPr>
        <w:pStyle w:val="Default"/>
        <w:jc w:val="center"/>
        <w:rPr>
          <w:rFonts w:ascii="Times New Roman" w:hAnsi="Times New Roman" w:cs="Times New Roman"/>
          <w:sz w:val="72"/>
          <w:szCs w:val="72"/>
        </w:rPr>
      </w:pPr>
    </w:p>
    <w:p w:rsidR="002872A0" w:rsidRDefault="002872A0">
      <w:pPr>
        <w:pStyle w:val="Default"/>
        <w:jc w:val="center"/>
        <w:rPr>
          <w:rFonts w:ascii="Times New Roman" w:hAnsi="Times New Roman" w:cs="Times New Roman"/>
          <w:sz w:val="72"/>
          <w:szCs w:val="72"/>
        </w:rPr>
      </w:pPr>
    </w:p>
    <w:p w:rsidR="002872A0" w:rsidRDefault="002872A0">
      <w:pPr>
        <w:pStyle w:val="Default"/>
        <w:jc w:val="center"/>
        <w:rPr>
          <w:rFonts w:ascii="Times New Roman" w:hAnsi="Times New Roman" w:cs="Times New Roman"/>
          <w:sz w:val="72"/>
          <w:szCs w:val="72"/>
        </w:rPr>
      </w:pPr>
    </w:p>
    <w:p w:rsidR="002872A0" w:rsidRDefault="002872A0">
      <w:pPr>
        <w:pStyle w:val="Default"/>
        <w:jc w:val="both"/>
        <w:rPr>
          <w:rFonts w:ascii="Times New Roman" w:hAnsi="Times New Roman" w:cs="Times New Roman"/>
          <w:sz w:val="72"/>
          <w:szCs w:val="72"/>
        </w:rPr>
      </w:pPr>
    </w:p>
    <w:p w:rsidR="002872A0"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2872A0" w:rsidRDefault="002872A0">
      <w:pPr>
        <w:rPr>
          <w:rFonts w:ascii="Times New Roman" w:hAnsi="Times New Roman" w:cs="Times New Roman"/>
          <w:sz w:val="72"/>
          <w:szCs w:val="72"/>
        </w:rPr>
      </w:pPr>
    </w:p>
    <w:p w:rsidR="002872A0" w:rsidRDefault="00000000">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w:t>
      </w:r>
      <w:r>
        <w:rPr>
          <w:rFonts w:ascii="Times New Roman" w:eastAsia="仿宋_GB2312" w:hAnsi="Times New Roman" w:cs="Times New Roman" w:hint="eastAsia"/>
          <w:color w:val="auto"/>
          <w:sz w:val="32"/>
          <w:szCs w:val="32"/>
          <w:lang w:bidi="ar"/>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p>
    <w:p w:rsidR="002872A0" w:rsidRDefault="00000000">
      <w:pPr>
        <w:pStyle w:val="Default"/>
        <w:spacing w:line="580" w:lineRule="exact"/>
        <w:ind w:firstLineChars="200" w:firstLine="640"/>
        <w:rPr>
          <w:rFonts w:ascii="楷体" w:eastAsia="楷体" w:hAnsi="楷体" w:cs="楷体" w:hint="eastAsia"/>
          <w:b/>
          <w:bCs/>
          <w:sz w:val="32"/>
          <w:szCs w:val="32"/>
        </w:rPr>
      </w:pPr>
      <w:r>
        <w:rPr>
          <w:rFonts w:ascii="仿宋_GB2312" w:eastAsia="仿宋_GB2312" w:hAnsi="仿宋_GB2312" w:cs="仿宋_GB2312" w:hint="eastAsia"/>
          <w:color w:val="333333"/>
          <w:sz w:val="32"/>
          <w:szCs w:val="32"/>
          <w:shd w:val="clear" w:color="auto" w:fill="FFFFFF"/>
        </w:rPr>
        <w:t>我单位</w:t>
      </w:r>
      <w:r>
        <w:rPr>
          <w:rFonts w:ascii="Times New Roman" w:eastAsia="仿宋_GB2312" w:hAnsi="Times New Roman" w:cs="Times New Roman" w:hint="eastAsia"/>
          <w:color w:val="auto"/>
          <w:sz w:val="32"/>
          <w:szCs w:val="32"/>
          <w:lang w:bidi="ar"/>
        </w:rPr>
        <w:t>2024</w:t>
      </w:r>
      <w:r>
        <w:rPr>
          <w:rFonts w:ascii="仿宋_GB2312" w:eastAsia="仿宋_GB2312" w:hAnsi="仿宋_GB2312" w:cs="仿宋_GB2312" w:hint="eastAsia"/>
          <w:color w:val="333333"/>
          <w:sz w:val="32"/>
          <w:szCs w:val="32"/>
          <w:shd w:val="clear" w:color="auto" w:fill="FFFFFF"/>
        </w:rPr>
        <w:t>年度严格执行年初部门预算，资金使用及管理规范，制度落实到位，绩效考核目标任务圆满完成，按照部门整体支出绩效评价指标体系对照打分得出结果为</w:t>
      </w:r>
      <w:r>
        <w:rPr>
          <w:rFonts w:ascii="Times New Roman" w:eastAsia="仿宋_GB2312" w:hAnsi="Times New Roman" w:cs="Times New Roman" w:hint="eastAsia"/>
          <w:color w:val="auto"/>
          <w:sz w:val="32"/>
          <w:szCs w:val="32"/>
          <w:lang w:bidi="ar"/>
        </w:rPr>
        <w:t>90</w:t>
      </w:r>
      <w:r>
        <w:rPr>
          <w:rFonts w:ascii="Times New Roman" w:eastAsia="仿宋_GB2312" w:hAnsi="Times New Roman" w:cs="Times New Roman" w:hint="eastAsia"/>
          <w:color w:val="auto"/>
          <w:sz w:val="32"/>
          <w:szCs w:val="32"/>
          <w:lang w:bidi="ar"/>
        </w:rPr>
        <w:t>分</w:t>
      </w:r>
      <w:r>
        <w:rPr>
          <w:rFonts w:ascii="仿宋_GB2312" w:eastAsia="仿宋_GB2312" w:hAnsi="仿宋_GB2312" w:cs="仿宋_GB2312" w:hint="eastAsia"/>
          <w:color w:val="333333"/>
          <w:sz w:val="32"/>
          <w:szCs w:val="32"/>
          <w:shd w:val="clear" w:color="auto" w:fill="FFFFFF"/>
        </w:rPr>
        <w:t>，等级为优秀。</w:t>
      </w:r>
    </w:p>
    <w:p w:rsidR="002872A0" w:rsidRDefault="00000000">
      <w:pPr>
        <w:pStyle w:val="ac"/>
        <w:widowControl/>
        <w:shd w:val="clear" w:color="auto" w:fill="FFFFFF"/>
        <w:spacing w:before="0" w:beforeAutospacing="0" w:after="0" w:afterAutospacing="0" w:line="560" w:lineRule="atLeast"/>
        <w:ind w:firstLineChars="200" w:firstLine="643"/>
        <w:jc w:val="both"/>
        <w:rPr>
          <w:rFonts w:ascii="仿宋_GB2312" w:eastAsia="仿宋_GB2312" w:hAnsi="仿宋_GB2312" w:cs="仿宋_GB2312" w:hint="eastAsia"/>
          <w:color w:val="333333"/>
          <w:sz w:val="21"/>
          <w:szCs w:val="21"/>
        </w:rPr>
      </w:pPr>
      <w:r>
        <w:rPr>
          <w:rFonts w:ascii="楷体" w:eastAsia="楷体" w:hAnsi="楷体" w:cs="楷体" w:hint="eastAsia"/>
          <w:b/>
          <w:bCs/>
          <w:sz w:val="32"/>
          <w:szCs w:val="32"/>
        </w:rPr>
        <w:t xml:space="preserve"> </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333333"/>
          <w:sz w:val="32"/>
          <w:szCs w:val="32"/>
          <w:shd w:val="clear" w:color="auto" w:fill="FFFFFF"/>
        </w:rPr>
        <w:t>加强和改进新形势下农业产业园园区建设工作，进一步理清部门职责，规范资金管理，强化资金使用效益意识，提升资金管理水平和工作质量。</w:t>
      </w:r>
    </w:p>
    <w:p w:rsidR="002872A0" w:rsidRDefault="00000000">
      <w:pPr>
        <w:pStyle w:val="ac"/>
        <w:widowControl/>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333333"/>
          <w:sz w:val="32"/>
          <w:szCs w:val="32"/>
          <w:shd w:val="clear" w:color="auto" w:fill="FFFFFF"/>
        </w:rPr>
        <w:t>我单位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和评价方法统一打分，形成自评结论。</w:t>
      </w:r>
    </w:p>
    <w:p w:rsidR="002872A0"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二、部门（单位）整体支出绩效情况</w:t>
      </w:r>
    </w:p>
    <w:p w:rsidR="002872A0" w:rsidRDefault="00000000">
      <w:pPr>
        <w:pStyle w:val="ac"/>
        <w:widowControl/>
        <w:shd w:val="clear" w:color="auto" w:fill="FFFFFF"/>
        <w:spacing w:before="0" w:beforeAutospacing="0" w:after="0" w:afterAutospacing="0" w:line="560" w:lineRule="atLeast"/>
        <w:ind w:firstLineChars="200" w:firstLine="640"/>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000000"/>
          <w:sz w:val="32"/>
          <w:szCs w:val="32"/>
          <w:shd w:val="clear" w:color="auto" w:fill="FFFFFF"/>
        </w:rPr>
        <w:lastRenderedPageBreak/>
        <w:t>（一）部门整体支出概况</w:t>
      </w:r>
    </w:p>
    <w:p w:rsidR="002872A0" w:rsidRDefault="00000000">
      <w:pPr>
        <w:pStyle w:val="ac"/>
        <w:widowControl/>
        <w:shd w:val="clear" w:color="auto" w:fill="FFFFFF"/>
        <w:spacing w:before="0" w:beforeAutospacing="0" w:after="0" w:afterAutospacing="0" w:line="560" w:lineRule="atLeast"/>
        <w:ind w:firstLine="640"/>
        <w:jc w:val="both"/>
        <w:rPr>
          <w:rFonts w:ascii="仿宋_GB2312" w:eastAsia="仿宋_GB2312" w:hAnsi="仿宋_GB2312" w:cs="仿宋_GB2312" w:hint="eastAsia"/>
          <w:color w:val="333333"/>
          <w:sz w:val="21"/>
          <w:szCs w:val="21"/>
        </w:rPr>
      </w:pPr>
      <w:r>
        <w:rPr>
          <w:rFonts w:ascii="Times New Roman" w:eastAsia="仿宋_GB2312" w:hAnsi="Times New Roman" w:hint="eastAsia"/>
          <w:sz w:val="32"/>
          <w:szCs w:val="32"/>
        </w:rPr>
        <w:t>2024</w:t>
      </w:r>
      <w:r>
        <w:rPr>
          <w:rFonts w:ascii="仿宋_GB2312" w:eastAsia="仿宋_GB2312" w:hAnsi="仿宋_GB2312" w:cs="仿宋_GB2312" w:hint="eastAsia"/>
          <w:color w:val="333333"/>
          <w:sz w:val="32"/>
          <w:szCs w:val="32"/>
          <w:shd w:val="clear" w:color="auto" w:fill="FFFFFF"/>
        </w:rPr>
        <w:t>年我单位严格按照机关《财务管理制度》执行财务收支管理，认真执行区财政国库集中支付核算制度，严格依法依规依程序进行政府采购，坚持公开公平公正。</w:t>
      </w:r>
    </w:p>
    <w:p w:rsidR="002872A0" w:rsidRDefault="00000000">
      <w:pPr>
        <w:pStyle w:val="ac"/>
        <w:widowControl/>
        <w:shd w:val="clear" w:color="auto" w:fill="FFFFFF"/>
        <w:spacing w:before="0" w:beforeAutospacing="0" w:after="0" w:afterAutospacing="0" w:line="560" w:lineRule="atLeast"/>
        <w:ind w:firstLine="643"/>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sz w:val="32"/>
          <w:szCs w:val="32"/>
          <w:shd w:val="clear" w:color="auto" w:fill="FFFFFF"/>
        </w:rPr>
        <w:t>1、整体支出规模：</w:t>
      </w:r>
      <w:r>
        <w:rPr>
          <w:rFonts w:ascii="Times New Roman" w:eastAsia="仿宋_GB2312" w:hAnsi="Times New Roman" w:hint="eastAsia"/>
          <w:sz w:val="32"/>
          <w:szCs w:val="32"/>
        </w:rPr>
        <w:t>2024</w:t>
      </w:r>
      <w:r>
        <w:rPr>
          <w:rFonts w:ascii="仿宋_GB2312" w:eastAsia="仿宋_GB2312" w:hAnsi="仿宋_GB2312" w:cs="仿宋_GB2312" w:hint="eastAsia"/>
          <w:sz w:val="32"/>
          <w:szCs w:val="32"/>
          <w:shd w:val="clear" w:color="auto" w:fill="FFFFFF"/>
        </w:rPr>
        <w:t>年部门决算收入</w:t>
      </w:r>
      <w:r>
        <w:rPr>
          <w:rFonts w:ascii="Times New Roman" w:eastAsia="仿宋_GB2312" w:hAnsi="Times New Roman" w:hint="eastAsia"/>
          <w:sz w:val="32"/>
          <w:szCs w:val="32"/>
        </w:rPr>
        <w:t>5088.42</w:t>
      </w:r>
      <w:r>
        <w:rPr>
          <w:rFonts w:ascii="仿宋_GB2312" w:eastAsia="仿宋_GB2312" w:hAnsi="仿宋_GB2312" w:cs="仿宋_GB2312" w:hint="eastAsia"/>
          <w:sz w:val="32"/>
          <w:szCs w:val="32"/>
          <w:shd w:val="clear" w:color="auto" w:fill="FFFFFF"/>
        </w:rPr>
        <w:t>万元，支出</w:t>
      </w:r>
      <w:r>
        <w:rPr>
          <w:rFonts w:ascii="Times New Roman" w:eastAsia="仿宋_GB2312" w:hAnsi="Times New Roman" w:hint="eastAsia"/>
          <w:sz w:val="32"/>
          <w:szCs w:val="32"/>
        </w:rPr>
        <w:t>5088.42</w:t>
      </w:r>
      <w:r>
        <w:rPr>
          <w:rFonts w:ascii="仿宋_GB2312" w:eastAsia="仿宋_GB2312" w:hAnsi="仿宋_GB2312" w:cs="仿宋_GB2312" w:hint="eastAsia"/>
          <w:sz w:val="32"/>
          <w:szCs w:val="32"/>
          <w:shd w:val="clear" w:color="auto" w:fill="FFFFFF"/>
        </w:rPr>
        <w:t>万元，人员支出</w:t>
      </w:r>
      <w:r>
        <w:rPr>
          <w:rFonts w:ascii="Times New Roman" w:eastAsia="仿宋_GB2312" w:hAnsi="Times New Roman" w:hint="eastAsia"/>
          <w:sz w:val="32"/>
          <w:szCs w:val="32"/>
        </w:rPr>
        <w:t>53.93</w:t>
      </w:r>
      <w:r>
        <w:rPr>
          <w:rFonts w:ascii="仿宋_GB2312" w:eastAsia="仿宋_GB2312" w:hAnsi="仿宋_GB2312" w:cs="仿宋_GB2312" w:hint="eastAsia"/>
          <w:sz w:val="32"/>
          <w:szCs w:val="32"/>
          <w:shd w:val="clear" w:color="auto" w:fill="FFFFFF"/>
        </w:rPr>
        <w:t>万元，</w:t>
      </w:r>
      <w:proofErr w:type="gramStart"/>
      <w:r>
        <w:rPr>
          <w:rFonts w:ascii="仿宋_GB2312" w:eastAsia="仿宋_GB2312" w:hAnsi="仿宋_GB2312" w:cs="仿宋_GB2312" w:hint="eastAsia"/>
          <w:sz w:val="32"/>
          <w:szCs w:val="32"/>
          <w:shd w:val="clear" w:color="auto" w:fill="FFFFFF"/>
        </w:rPr>
        <w:t>占基本</w:t>
      </w:r>
      <w:proofErr w:type="gramEnd"/>
      <w:r>
        <w:rPr>
          <w:rFonts w:ascii="仿宋_GB2312" w:eastAsia="仿宋_GB2312" w:hAnsi="仿宋_GB2312" w:cs="仿宋_GB2312" w:hint="eastAsia"/>
          <w:sz w:val="32"/>
          <w:szCs w:val="32"/>
          <w:shd w:val="clear" w:color="auto" w:fill="FFFFFF"/>
        </w:rPr>
        <w:t>支出</w:t>
      </w:r>
      <w:r>
        <w:rPr>
          <w:rFonts w:ascii="Times New Roman" w:eastAsia="仿宋_GB2312" w:hAnsi="Times New Roman" w:hint="eastAsia"/>
          <w:sz w:val="32"/>
          <w:szCs w:val="32"/>
        </w:rPr>
        <w:t>94.56%</w:t>
      </w:r>
      <w:r>
        <w:rPr>
          <w:rFonts w:ascii="仿宋_GB2312" w:eastAsia="仿宋_GB2312" w:hAnsi="仿宋_GB2312" w:cs="仿宋_GB2312" w:hint="eastAsia"/>
          <w:sz w:val="32"/>
          <w:szCs w:val="32"/>
          <w:shd w:val="clear" w:color="auto" w:fill="FFFFFF"/>
        </w:rPr>
        <w:t>；公用经费支出</w:t>
      </w:r>
      <w:r>
        <w:rPr>
          <w:rFonts w:ascii="Times New Roman" w:eastAsia="仿宋_GB2312" w:hAnsi="Times New Roman" w:hint="eastAsia"/>
          <w:sz w:val="32"/>
          <w:szCs w:val="32"/>
        </w:rPr>
        <w:t>3.11</w:t>
      </w:r>
      <w:r>
        <w:rPr>
          <w:rFonts w:ascii="仿宋_GB2312" w:eastAsia="仿宋_GB2312" w:hAnsi="仿宋_GB2312" w:cs="仿宋_GB2312" w:hint="eastAsia"/>
          <w:sz w:val="32"/>
          <w:szCs w:val="32"/>
          <w:shd w:val="clear" w:color="auto" w:fill="FFFFFF"/>
        </w:rPr>
        <w:t>万元，</w:t>
      </w:r>
      <w:proofErr w:type="gramStart"/>
      <w:r>
        <w:rPr>
          <w:rFonts w:ascii="仿宋_GB2312" w:eastAsia="仿宋_GB2312" w:hAnsi="仿宋_GB2312" w:cs="仿宋_GB2312" w:hint="eastAsia"/>
          <w:sz w:val="32"/>
          <w:szCs w:val="32"/>
          <w:shd w:val="clear" w:color="auto" w:fill="FFFFFF"/>
        </w:rPr>
        <w:t>占基本</w:t>
      </w:r>
      <w:proofErr w:type="gramEnd"/>
      <w:r>
        <w:rPr>
          <w:rFonts w:ascii="仿宋_GB2312" w:eastAsia="仿宋_GB2312" w:hAnsi="仿宋_GB2312" w:cs="仿宋_GB2312" w:hint="eastAsia"/>
          <w:sz w:val="32"/>
          <w:szCs w:val="32"/>
          <w:shd w:val="clear" w:color="auto" w:fill="FFFFFF"/>
        </w:rPr>
        <w:t>支出</w:t>
      </w:r>
      <w:r>
        <w:rPr>
          <w:rFonts w:ascii="Times New Roman" w:eastAsia="仿宋_GB2312" w:hAnsi="Times New Roman" w:hint="eastAsia"/>
          <w:sz w:val="32"/>
          <w:szCs w:val="32"/>
        </w:rPr>
        <w:t>5.44%</w:t>
      </w:r>
      <w:r>
        <w:rPr>
          <w:rFonts w:ascii="仿宋_GB2312" w:eastAsia="仿宋_GB2312" w:hAnsi="仿宋_GB2312" w:cs="仿宋_GB2312" w:hint="eastAsia"/>
          <w:sz w:val="32"/>
          <w:szCs w:val="32"/>
          <w:shd w:val="clear" w:color="auto" w:fill="FFFFFF"/>
        </w:rPr>
        <w:t>，主</w:t>
      </w:r>
      <w:r>
        <w:rPr>
          <w:rFonts w:ascii="仿宋_GB2312" w:eastAsia="仿宋_GB2312" w:hAnsi="仿宋_GB2312" w:cs="仿宋_GB2312" w:hint="eastAsia"/>
          <w:color w:val="333333"/>
          <w:sz w:val="32"/>
          <w:szCs w:val="32"/>
          <w:shd w:val="clear" w:color="auto" w:fill="FFFFFF"/>
        </w:rPr>
        <w:t>要是为保障行政机关管理工作正常运转而发生的必要费用。</w:t>
      </w:r>
    </w:p>
    <w:p w:rsidR="002872A0" w:rsidRDefault="00000000">
      <w:pPr>
        <w:pStyle w:val="ac"/>
        <w:widowControl/>
        <w:shd w:val="clear" w:color="auto" w:fill="FFFFFF"/>
        <w:spacing w:before="0" w:beforeAutospacing="0" w:after="0" w:afterAutospacing="0" w:line="560" w:lineRule="atLeast"/>
        <w:ind w:firstLine="643"/>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333333"/>
          <w:sz w:val="32"/>
          <w:szCs w:val="32"/>
          <w:shd w:val="clear" w:color="auto" w:fill="FFFFFF"/>
        </w:rPr>
        <w:t>2、“三公”</w:t>
      </w:r>
      <w:r w:rsidR="00A43C1C">
        <w:rPr>
          <w:rFonts w:ascii="仿宋_GB2312" w:eastAsia="仿宋_GB2312" w:hAnsi="仿宋_GB2312" w:cs="仿宋_GB2312" w:hint="eastAsia"/>
          <w:color w:val="333333"/>
          <w:sz w:val="32"/>
          <w:szCs w:val="32"/>
          <w:shd w:val="clear" w:color="auto" w:fill="FFFFFF"/>
        </w:rPr>
        <w:t>经费</w:t>
      </w:r>
      <w:r>
        <w:rPr>
          <w:rFonts w:ascii="仿宋_GB2312" w:eastAsia="仿宋_GB2312" w:hAnsi="仿宋_GB2312" w:cs="仿宋_GB2312" w:hint="eastAsia"/>
          <w:color w:val="333333"/>
          <w:sz w:val="32"/>
          <w:szCs w:val="32"/>
          <w:shd w:val="clear" w:color="auto" w:fill="FFFFFF"/>
        </w:rPr>
        <w:t>支出：根据上级要求和遵循厉行节约的原则，</w:t>
      </w:r>
      <w:proofErr w:type="gramStart"/>
      <w:r>
        <w:rPr>
          <w:rFonts w:ascii="仿宋_GB2312" w:eastAsia="仿宋_GB2312" w:hAnsi="仿宋_GB2312" w:cs="仿宋_GB2312" w:hint="eastAsia"/>
          <w:color w:val="333333"/>
          <w:sz w:val="32"/>
          <w:szCs w:val="32"/>
          <w:shd w:val="clear" w:color="auto" w:fill="FFFFFF"/>
        </w:rPr>
        <w:t>今年局</w:t>
      </w:r>
      <w:proofErr w:type="gramEnd"/>
      <w:r>
        <w:rPr>
          <w:rFonts w:ascii="仿宋_GB2312" w:eastAsia="仿宋_GB2312" w:hAnsi="仿宋_GB2312" w:cs="仿宋_GB2312" w:hint="eastAsia"/>
          <w:color w:val="333333"/>
          <w:sz w:val="32"/>
          <w:szCs w:val="32"/>
          <w:shd w:val="clear" w:color="auto" w:fill="FFFFFF"/>
        </w:rPr>
        <w:t>机关严格控制了招待费、公车用车购置及运行维护费、因公出国（境）费等 “三公”经费支出，</w:t>
      </w:r>
      <w:r>
        <w:rPr>
          <w:rFonts w:ascii="Times New Roman" w:eastAsia="仿宋_GB2312" w:hAnsi="Times New Roman" w:hint="eastAsia"/>
          <w:sz w:val="32"/>
          <w:szCs w:val="32"/>
        </w:rPr>
        <w:t>2024</w:t>
      </w:r>
      <w:r>
        <w:rPr>
          <w:rFonts w:ascii="仿宋_GB2312" w:eastAsia="仿宋_GB2312" w:hAnsi="仿宋_GB2312" w:cs="仿宋_GB2312" w:hint="eastAsia"/>
          <w:color w:val="333333"/>
          <w:sz w:val="32"/>
          <w:szCs w:val="32"/>
          <w:shd w:val="clear" w:color="auto" w:fill="FFFFFF"/>
        </w:rPr>
        <w:t>年“三公”经费支出</w:t>
      </w:r>
      <w:r>
        <w:rPr>
          <w:rFonts w:ascii="Times New Roman" w:eastAsia="仿宋_GB2312" w:hAnsi="Times New Roman" w:hint="eastAsia"/>
          <w:sz w:val="32"/>
          <w:szCs w:val="32"/>
        </w:rPr>
        <w:t>0.28</w:t>
      </w:r>
      <w:r>
        <w:rPr>
          <w:rFonts w:ascii="仿宋_GB2312" w:eastAsia="仿宋_GB2312" w:hAnsi="仿宋_GB2312" w:cs="仿宋_GB2312" w:hint="eastAsia"/>
          <w:color w:val="333333"/>
          <w:sz w:val="32"/>
          <w:szCs w:val="32"/>
          <w:shd w:val="clear" w:color="auto" w:fill="FFFFFF"/>
        </w:rPr>
        <w:t>万元，完成年初预算的</w:t>
      </w:r>
      <w:r>
        <w:rPr>
          <w:rFonts w:ascii="Times New Roman" w:eastAsia="仿宋_GB2312" w:hAnsi="Times New Roman" w:hint="eastAsia"/>
          <w:sz w:val="32"/>
          <w:szCs w:val="32"/>
        </w:rPr>
        <w:t>93.33%</w:t>
      </w:r>
      <w:r>
        <w:rPr>
          <w:rFonts w:ascii="仿宋_GB2312" w:eastAsia="仿宋_GB2312" w:hAnsi="仿宋_GB2312" w:cs="仿宋_GB2312" w:hint="eastAsia"/>
          <w:color w:val="333333"/>
          <w:sz w:val="32"/>
          <w:szCs w:val="32"/>
          <w:shd w:val="clear" w:color="auto" w:fill="FFFFFF"/>
        </w:rPr>
        <w:t>。</w:t>
      </w:r>
    </w:p>
    <w:p w:rsidR="002872A0" w:rsidRDefault="00000000">
      <w:pPr>
        <w:pStyle w:val="ac"/>
        <w:widowControl/>
        <w:shd w:val="clear" w:color="auto" w:fill="FFFFFF"/>
        <w:spacing w:before="0" w:beforeAutospacing="0" w:after="0" w:afterAutospacing="0" w:line="560" w:lineRule="atLeast"/>
        <w:ind w:firstLine="643"/>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333333"/>
          <w:sz w:val="32"/>
          <w:szCs w:val="32"/>
          <w:shd w:val="clear" w:color="auto" w:fill="FFFFFF"/>
        </w:rPr>
        <w:t>3、结转结余情况：年初结转结余</w:t>
      </w:r>
      <w:r>
        <w:rPr>
          <w:rFonts w:ascii="Times New Roman" w:eastAsia="仿宋_GB2312" w:hAnsi="Times New Roman" w:hint="eastAsia"/>
          <w:sz w:val="32"/>
          <w:szCs w:val="32"/>
        </w:rPr>
        <w:t>0.00</w:t>
      </w:r>
      <w:r>
        <w:rPr>
          <w:rFonts w:ascii="仿宋_GB2312" w:eastAsia="仿宋_GB2312" w:hAnsi="仿宋_GB2312" w:cs="仿宋_GB2312" w:hint="eastAsia"/>
          <w:color w:val="333333"/>
          <w:sz w:val="32"/>
          <w:szCs w:val="32"/>
          <w:shd w:val="clear" w:color="auto" w:fill="FFFFFF"/>
        </w:rPr>
        <w:t>万元，本年收入</w:t>
      </w:r>
      <w:r>
        <w:rPr>
          <w:rFonts w:ascii="Times New Roman" w:eastAsia="仿宋_GB2312" w:hAnsi="Times New Roman" w:hint="eastAsia"/>
          <w:sz w:val="32"/>
          <w:szCs w:val="32"/>
        </w:rPr>
        <w:t>5088.42</w:t>
      </w:r>
      <w:r>
        <w:rPr>
          <w:rFonts w:ascii="仿宋_GB2312" w:eastAsia="仿宋_GB2312" w:hAnsi="仿宋_GB2312" w:cs="仿宋_GB2312" w:hint="eastAsia"/>
          <w:color w:val="333333"/>
          <w:sz w:val="32"/>
          <w:szCs w:val="32"/>
          <w:shd w:val="clear" w:color="auto" w:fill="FFFFFF"/>
        </w:rPr>
        <w:t>万元，本年支出</w:t>
      </w:r>
      <w:r>
        <w:rPr>
          <w:rFonts w:ascii="Times New Roman" w:eastAsia="仿宋_GB2312" w:hAnsi="Times New Roman" w:hint="eastAsia"/>
          <w:sz w:val="32"/>
          <w:szCs w:val="32"/>
        </w:rPr>
        <w:t>5088.42</w:t>
      </w:r>
      <w:r>
        <w:rPr>
          <w:rFonts w:ascii="仿宋_GB2312" w:eastAsia="仿宋_GB2312" w:hAnsi="仿宋_GB2312" w:cs="仿宋_GB2312" w:hint="eastAsia"/>
          <w:color w:val="333333"/>
          <w:sz w:val="32"/>
          <w:szCs w:val="32"/>
          <w:shd w:val="clear" w:color="auto" w:fill="FFFFFF"/>
        </w:rPr>
        <w:t>万元，年末结转结余</w:t>
      </w:r>
      <w:r>
        <w:rPr>
          <w:rFonts w:ascii="Times New Roman" w:eastAsia="仿宋_GB2312" w:hAnsi="Times New Roman" w:hint="eastAsia"/>
          <w:sz w:val="32"/>
          <w:szCs w:val="32"/>
        </w:rPr>
        <w:t>0.00</w:t>
      </w:r>
      <w:r>
        <w:rPr>
          <w:rFonts w:ascii="仿宋_GB2312" w:eastAsia="仿宋_GB2312" w:hAnsi="仿宋_GB2312" w:cs="仿宋_GB2312" w:hint="eastAsia"/>
          <w:color w:val="333333"/>
          <w:sz w:val="32"/>
          <w:szCs w:val="32"/>
          <w:shd w:val="clear" w:color="auto" w:fill="FFFFFF"/>
        </w:rPr>
        <w:t>万元。其中基本支出结转结余</w:t>
      </w:r>
      <w:r>
        <w:rPr>
          <w:rFonts w:ascii="Times New Roman" w:eastAsia="仿宋_GB2312" w:hAnsi="Times New Roman" w:hint="eastAsia"/>
          <w:sz w:val="32"/>
          <w:szCs w:val="32"/>
        </w:rPr>
        <w:t>0.00</w:t>
      </w:r>
      <w:r>
        <w:rPr>
          <w:rFonts w:ascii="仿宋_GB2312" w:eastAsia="仿宋_GB2312" w:hAnsi="仿宋_GB2312" w:cs="仿宋_GB2312" w:hint="eastAsia"/>
          <w:color w:val="333333"/>
          <w:sz w:val="32"/>
          <w:szCs w:val="32"/>
          <w:shd w:val="clear" w:color="auto" w:fill="FFFFFF"/>
        </w:rPr>
        <w:t>万元，项目支出结转结余</w:t>
      </w:r>
      <w:r>
        <w:rPr>
          <w:rFonts w:ascii="Times New Roman" w:eastAsia="仿宋_GB2312" w:hAnsi="Times New Roman" w:hint="eastAsia"/>
          <w:sz w:val="32"/>
          <w:szCs w:val="32"/>
        </w:rPr>
        <w:t>0.00</w:t>
      </w:r>
      <w:r>
        <w:rPr>
          <w:rFonts w:ascii="仿宋_GB2312" w:eastAsia="仿宋_GB2312" w:hAnsi="仿宋_GB2312" w:cs="仿宋_GB2312" w:hint="eastAsia"/>
          <w:color w:val="333333"/>
          <w:sz w:val="32"/>
          <w:szCs w:val="32"/>
          <w:shd w:val="clear" w:color="auto" w:fill="FFFFFF"/>
        </w:rPr>
        <w:t>万元。</w:t>
      </w:r>
    </w:p>
    <w:p w:rsidR="002872A0" w:rsidRDefault="00000000">
      <w:pPr>
        <w:pStyle w:val="ac"/>
        <w:widowControl/>
        <w:shd w:val="clear" w:color="auto" w:fill="FFFFFF"/>
        <w:spacing w:before="0" w:beforeAutospacing="0" w:after="0" w:afterAutospacing="0" w:line="560" w:lineRule="atLeast"/>
        <w:ind w:firstLine="641"/>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000000"/>
          <w:sz w:val="32"/>
          <w:szCs w:val="32"/>
          <w:shd w:val="clear" w:color="auto" w:fill="FFFFFF"/>
        </w:rPr>
        <w:t>（二）部门整体支出绩效目标及完成情况</w:t>
      </w:r>
    </w:p>
    <w:p w:rsidR="002872A0" w:rsidRDefault="00000000">
      <w:pPr>
        <w:pStyle w:val="ac"/>
        <w:widowControl/>
        <w:shd w:val="clear" w:color="auto" w:fill="FFFFFF"/>
        <w:spacing w:before="0" w:beforeAutospacing="0" w:after="0" w:afterAutospacing="0" w:line="560" w:lineRule="atLeast"/>
        <w:ind w:firstLine="640"/>
        <w:jc w:val="both"/>
        <w:rPr>
          <w:rFonts w:ascii="仿宋_GB2312" w:eastAsia="仿宋_GB2312" w:hAnsi="仿宋_GB2312" w:cs="仿宋_GB2312" w:hint="eastAsia"/>
          <w:color w:val="333333"/>
          <w:sz w:val="21"/>
          <w:szCs w:val="21"/>
        </w:rPr>
      </w:pPr>
      <w:r>
        <w:rPr>
          <w:rFonts w:ascii="Times New Roman" w:eastAsia="仿宋_GB2312" w:hAnsi="Times New Roman" w:hint="eastAsia"/>
          <w:sz w:val="32"/>
          <w:szCs w:val="32"/>
        </w:rPr>
        <w:t>2024</w:t>
      </w:r>
      <w:r>
        <w:rPr>
          <w:rFonts w:ascii="仿宋_GB2312" w:eastAsia="仿宋_GB2312" w:hAnsi="仿宋_GB2312" w:cs="仿宋_GB2312" w:hint="eastAsia"/>
          <w:color w:val="333333"/>
          <w:sz w:val="32"/>
          <w:szCs w:val="32"/>
          <w:shd w:val="clear" w:color="auto" w:fill="FFFFFF"/>
        </w:rPr>
        <w:t>年，我单位</w:t>
      </w:r>
      <w:r>
        <w:rPr>
          <w:rFonts w:ascii="仿宋" w:eastAsia="仿宋" w:hAnsi="仿宋" w:cs="仿宋" w:hint="eastAsia"/>
          <w:sz w:val="32"/>
          <w:szCs w:val="32"/>
        </w:rPr>
        <w:t>在市委、市政府的坚强领导下，园区狠抓园区基础设施建设、产业建设，各项工作取得较好的成效，实现了全年市委经济工作会议的目标</w:t>
      </w:r>
      <w:r>
        <w:rPr>
          <w:rFonts w:ascii="仿宋_GB2312" w:eastAsia="仿宋_GB2312" w:hAnsi="仿宋_GB2312" w:cs="仿宋_GB2312" w:hint="eastAsia"/>
          <w:color w:val="333333"/>
          <w:sz w:val="32"/>
          <w:szCs w:val="32"/>
          <w:shd w:val="clear" w:color="auto" w:fill="FFFFFF"/>
        </w:rPr>
        <w:t>。加强</w:t>
      </w:r>
      <w:r>
        <w:rPr>
          <w:rFonts w:ascii="Times New Roman" w:eastAsia="仿宋_GB2312" w:hAnsi="Times New Roman" w:hint="eastAsia"/>
          <w:sz w:val="32"/>
          <w:szCs w:val="32"/>
        </w:rPr>
        <w:t>2024</w:t>
      </w:r>
      <w:r>
        <w:rPr>
          <w:rFonts w:ascii="仿宋_GB2312" w:eastAsia="仿宋_GB2312" w:hAnsi="仿宋_GB2312" w:cs="仿宋_GB2312" w:hint="eastAsia"/>
          <w:color w:val="333333"/>
          <w:sz w:val="32"/>
          <w:szCs w:val="32"/>
          <w:shd w:val="clear" w:color="auto" w:fill="FFFFFF"/>
        </w:rPr>
        <w:t>年决算及</w:t>
      </w:r>
      <w:r>
        <w:rPr>
          <w:rFonts w:ascii="Times New Roman" w:eastAsia="仿宋_GB2312" w:hAnsi="Times New Roman" w:hint="eastAsia"/>
          <w:sz w:val="32"/>
          <w:szCs w:val="32"/>
        </w:rPr>
        <w:t>2024</w:t>
      </w:r>
      <w:r>
        <w:rPr>
          <w:rFonts w:ascii="仿宋_GB2312" w:eastAsia="仿宋_GB2312" w:hAnsi="仿宋_GB2312" w:cs="仿宋_GB2312" w:hint="eastAsia"/>
          <w:color w:val="333333"/>
          <w:sz w:val="32"/>
          <w:szCs w:val="32"/>
          <w:shd w:val="clear" w:color="auto" w:fill="FFFFFF"/>
        </w:rPr>
        <w:t>年预算编制情况在财政部门批复后都及时在祁阳市政府信息网上对外公开，接受社会监督。部门整体支出绩效自评报告及</w:t>
      </w:r>
      <w:r>
        <w:rPr>
          <w:rFonts w:ascii="仿宋_GB2312" w:eastAsia="仿宋_GB2312" w:hAnsi="仿宋_GB2312" w:cs="仿宋_GB2312" w:hint="eastAsia"/>
          <w:color w:val="333333"/>
          <w:sz w:val="32"/>
          <w:szCs w:val="32"/>
          <w:shd w:val="clear" w:color="auto" w:fill="FFFFFF"/>
        </w:rPr>
        <w:lastRenderedPageBreak/>
        <w:t>其他按要求应公开的绩效信息均按要求对外公开，接受社会监督。通过上述工作的开展，各项服务工作得到有效提升，管理服务的品质得到提升，群众的满意度得到了提高。</w:t>
      </w:r>
    </w:p>
    <w:p w:rsidR="002872A0" w:rsidRDefault="00000000">
      <w:pPr>
        <w:pStyle w:val="ac"/>
        <w:widowControl/>
        <w:shd w:val="clear" w:color="auto" w:fill="FFFFFF"/>
        <w:spacing w:before="0" w:beforeAutospacing="0" w:after="0" w:afterAutospacing="0" w:line="560" w:lineRule="atLeast"/>
        <w:ind w:firstLine="641"/>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000000"/>
          <w:sz w:val="32"/>
          <w:szCs w:val="32"/>
          <w:shd w:val="clear" w:color="auto" w:fill="FFFFFF"/>
        </w:rPr>
        <w:t>（三）部门整体支出及项目实施情况分析</w:t>
      </w:r>
    </w:p>
    <w:p w:rsidR="002872A0" w:rsidRDefault="00000000">
      <w:pPr>
        <w:pStyle w:val="ac"/>
        <w:widowControl/>
        <w:shd w:val="clear" w:color="auto" w:fill="FFFFFF"/>
        <w:spacing w:before="0" w:beforeAutospacing="0" w:after="0" w:afterAutospacing="0" w:line="560" w:lineRule="atLeast"/>
        <w:ind w:firstLine="640"/>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333333"/>
          <w:sz w:val="32"/>
          <w:szCs w:val="32"/>
          <w:shd w:val="clear" w:color="auto" w:fill="FFFFFF"/>
        </w:rPr>
        <w:t>我单位严格按照上级专项资金管理办法使用资金，确保专项资金专款专用。政府性基金预算支出主要用于</w:t>
      </w:r>
      <w:r>
        <w:rPr>
          <w:rFonts w:ascii="Times New Roman" w:eastAsia="仿宋_GB2312" w:hAnsi="Times New Roman" w:hint="eastAsia"/>
          <w:sz w:val="32"/>
          <w:szCs w:val="32"/>
        </w:rPr>
        <w:t>祁阳高标准油茶种植示范基地建设项目</w:t>
      </w:r>
      <w:r>
        <w:rPr>
          <w:rFonts w:ascii="仿宋_GB2312" w:eastAsia="仿宋_GB2312" w:hAnsi="仿宋_GB2312" w:cs="仿宋_GB2312" w:hint="eastAsia"/>
          <w:color w:val="333333"/>
          <w:sz w:val="32"/>
          <w:szCs w:val="32"/>
          <w:shd w:val="clear" w:color="auto" w:fill="FFFFFF"/>
        </w:rPr>
        <w:t>。</w:t>
      </w:r>
    </w:p>
    <w:p w:rsidR="002872A0" w:rsidRDefault="00000000">
      <w:pPr>
        <w:pStyle w:val="ac"/>
        <w:widowControl/>
        <w:shd w:val="clear" w:color="auto" w:fill="FFFFFF"/>
        <w:spacing w:before="0" w:beforeAutospacing="0" w:after="0" w:afterAutospacing="0" w:line="560" w:lineRule="atLeast"/>
        <w:ind w:firstLine="643"/>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333333"/>
          <w:sz w:val="32"/>
          <w:szCs w:val="32"/>
          <w:shd w:val="clear" w:color="auto" w:fill="FFFFFF"/>
        </w:rPr>
        <w:t>1、部门整体支出定性目标及实施计划完成情况。本年预算配置控制较好，财政供养人员控制在预算编制以内，“三公”经费支出总额完成预算的</w:t>
      </w:r>
      <w:r>
        <w:rPr>
          <w:rFonts w:ascii="Times New Roman" w:eastAsia="仿宋_GB2312" w:hAnsi="Times New Roman" w:hint="eastAsia"/>
          <w:sz w:val="32"/>
          <w:szCs w:val="32"/>
        </w:rPr>
        <w:t>93.33%</w:t>
      </w:r>
      <w:r>
        <w:rPr>
          <w:rFonts w:ascii="仿宋_GB2312" w:eastAsia="仿宋_GB2312" w:hAnsi="仿宋_GB2312" w:cs="仿宋_GB2312" w:hint="eastAsia"/>
          <w:color w:val="333333"/>
          <w:sz w:val="32"/>
          <w:szCs w:val="32"/>
          <w:shd w:val="clear" w:color="auto" w:fill="FFFFFF"/>
        </w:rPr>
        <w:t>。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w:t>
      </w:r>
      <w:r>
        <w:rPr>
          <w:rFonts w:ascii="Times New Roman" w:eastAsia="仿宋_GB2312" w:hAnsi="Times New Roman" w:hint="eastAsia"/>
          <w:sz w:val="32"/>
          <w:szCs w:val="32"/>
        </w:rPr>
        <w:t>2024</w:t>
      </w:r>
      <w:r>
        <w:rPr>
          <w:rFonts w:ascii="仿宋_GB2312" w:eastAsia="仿宋_GB2312" w:hAnsi="仿宋_GB2312" w:cs="仿宋_GB2312" w:hint="eastAsia"/>
          <w:color w:val="333333"/>
          <w:sz w:val="32"/>
          <w:szCs w:val="32"/>
          <w:shd w:val="clear" w:color="auto" w:fill="FFFFFF"/>
        </w:rPr>
        <w:t>年全面完成了上级主管部门下达我单位的各项工作任务和重点工作计划。</w:t>
      </w:r>
    </w:p>
    <w:p w:rsidR="002872A0" w:rsidRDefault="00000000">
      <w:pPr>
        <w:pStyle w:val="ac"/>
        <w:widowControl/>
        <w:shd w:val="clear" w:color="auto" w:fill="FFFFFF"/>
        <w:spacing w:before="0" w:beforeAutospacing="0" w:after="0" w:afterAutospacing="0" w:line="560" w:lineRule="atLeast"/>
        <w:ind w:firstLine="643"/>
        <w:jc w:val="both"/>
        <w:rPr>
          <w:rFonts w:ascii="Times New Roman" w:eastAsia="仿宋_GB2312" w:hAnsi="Times New Roman"/>
          <w:sz w:val="32"/>
          <w:szCs w:val="32"/>
        </w:rPr>
      </w:pPr>
      <w:r>
        <w:rPr>
          <w:rFonts w:ascii="仿宋_GB2312" w:eastAsia="仿宋_GB2312" w:hAnsi="仿宋_GB2312" w:cs="仿宋_GB2312" w:hint="eastAsia"/>
          <w:color w:val="333333"/>
          <w:sz w:val="32"/>
          <w:szCs w:val="32"/>
          <w:shd w:val="clear" w:color="auto" w:fill="FFFFFF"/>
        </w:rPr>
        <w:t>2、资金管理情况。我单位项目资金全部按财政国库集中支付制度要求使用和拨付，通过财政授权支付方式拨给项目实施单位。在拨付过程中严把监督审核关，建立健全内部审批制度，财务做好项目</w:t>
      </w:r>
      <w:proofErr w:type="gramStart"/>
      <w:r>
        <w:rPr>
          <w:rFonts w:ascii="仿宋_GB2312" w:eastAsia="仿宋_GB2312" w:hAnsi="仿宋_GB2312" w:cs="仿宋_GB2312" w:hint="eastAsia"/>
          <w:color w:val="333333"/>
          <w:sz w:val="32"/>
          <w:szCs w:val="32"/>
          <w:shd w:val="clear" w:color="auto" w:fill="FFFFFF"/>
        </w:rPr>
        <w:t>专帐</w:t>
      </w:r>
      <w:proofErr w:type="gramEnd"/>
      <w:r>
        <w:rPr>
          <w:rFonts w:ascii="仿宋_GB2312" w:eastAsia="仿宋_GB2312" w:hAnsi="仿宋_GB2312" w:cs="仿宋_GB2312" w:hint="eastAsia"/>
          <w:color w:val="333333"/>
          <w:sz w:val="32"/>
          <w:szCs w:val="32"/>
          <w:shd w:val="clear" w:color="auto" w:fill="FFFFFF"/>
        </w:rPr>
        <w:t>，严格实行专款专用，保证资金及时足额用到项目中。</w:t>
      </w:r>
      <w:r>
        <w:rPr>
          <w:rFonts w:ascii="Times New Roman" w:eastAsia="仿宋_GB2312" w:hAnsi="Times New Roman" w:hint="eastAsia"/>
          <w:sz w:val="32"/>
          <w:szCs w:val="32"/>
        </w:rPr>
        <w:t>2024</w:t>
      </w:r>
      <w:r>
        <w:rPr>
          <w:rFonts w:ascii="仿宋_GB2312" w:eastAsia="仿宋_GB2312" w:hAnsi="仿宋_GB2312" w:cs="仿宋_GB2312" w:hint="eastAsia"/>
          <w:color w:val="333333"/>
          <w:sz w:val="32"/>
          <w:szCs w:val="32"/>
          <w:shd w:val="clear" w:color="auto" w:fill="FFFFFF"/>
        </w:rPr>
        <w:t>年本级财政下达我局一般公共预算财政</w:t>
      </w:r>
      <w:proofErr w:type="gramStart"/>
      <w:r>
        <w:rPr>
          <w:rFonts w:ascii="仿宋_GB2312" w:eastAsia="仿宋_GB2312" w:hAnsi="仿宋_GB2312" w:cs="仿宋_GB2312" w:hint="eastAsia"/>
          <w:color w:val="333333"/>
          <w:sz w:val="32"/>
          <w:szCs w:val="32"/>
          <w:shd w:val="clear" w:color="auto" w:fill="FFFFFF"/>
        </w:rPr>
        <w:t>拔</w:t>
      </w:r>
      <w:r>
        <w:rPr>
          <w:rFonts w:ascii="仿宋_GB2312" w:eastAsia="仿宋_GB2312" w:hAnsi="仿宋_GB2312" w:cs="仿宋_GB2312" w:hint="eastAsia"/>
          <w:color w:val="333333"/>
          <w:sz w:val="32"/>
          <w:szCs w:val="32"/>
          <w:shd w:val="clear" w:color="auto" w:fill="FFFFFF"/>
        </w:rPr>
        <w:lastRenderedPageBreak/>
        <w:t>款</w:t>
      </w:r>
      <w:proofErr w:type="gramEnd"/>
      <w:r>
        <w:rPr>
          <w:rFonts w:ascii="仿宋_GB2312" w:eastAsia="仿宋_GB2312" w:hAnsi="仿宋_GB2312" w:cs="仿宋_GB2312" w:hint="eastAsia"/>
          <w:color w:val="333333"/>
          <w:sz w:val="32"/>
          <w:szCs w:val="32"/>
          <w:shd w:val="clear" w:color="auto" w:fill="FFFFFF"/>
        </w:rPr>
        <w:t>收入</w:t>
      </w:r>
      <w:r>
        <w:rPr>
          <w:rFonts w:ascii="Times New Roman" w:eastAsia="仿宋_GB2312" w:hAnsi="Times New Roman" w:hint="eastAsia"/>
          <w:sz w:val="32"/>
          <w:szCs w:val="32"/>
        </w:rPr>
        <w:t>1568.73</w:t>
      </w:r>
      <w:r>
        <w:rPr>
          <w:rFonts w:ascii="仿宋_GB2312" w:eastAsia="仿宋_GB2312" w:hAnsi="仿宋_GB2312" w:cs="仿宋_GB2312" w:hint="eastAsia"/>
          <w:color w:val="333333"/>
          <w:sz w:val="32"/>
          <w:szCs w:val="32"/>
          <w:shd w:val="clear" w:color="auto" w:fill="FFFFFF"/>
        </w:rPr>
        <w:t>万元，</w:t>
      </w:r>
      <w:r>
        <w:rPr>
          <w:rFonts w:ascii="Times New Roman" w:eastAsia="仿宋_GB2312" w:hAnsi="Times New Roman"/>
          <w:sz w:val="32"/>
          <w:szCs w:val="32"/>
        </w:rPr>
        <w:t>政府性基金预算财政拨款收入</w:t>
      </w:r>
      <w:r>
        <w:rPr>
          <w:rFonts w:ascii="Times New Roman" w:eastAsia="仿宋_GB2312" w:hAnsi="Times New Roman" w:hint="eastAsia"/>
          <w:sz w:val="32"/>
          <w:szCs w:val="32"/>
        </w:rPr>
        <w:t>3519.69</w:t>
      </w:r>
      <w:r>
        <w:rPr>
          <w:rFonts w:ascii="Times New Roman" w:eastAsia="仿宋_GB2312" w:hAnsi="Times New Roman"/>
          <w:sz w:val="32"/>
          <w:szCs w:val="32"/>
        </w:rPr>
        <w:t>万元</w:t>
      </w:r>
      <w:r>
        <w:rPr>
          <w:rFonts w:ascii="仿宋_GB2312" w:eastAsia="仿宋_GB2312" w:hAnsi="仿宋_GB2312" w:cs="仿宋_GB2312" w:hint="eastAsia"/>
          <w:color w:val="333333"/>
          <w:sz w:val="32"/>
          <w:szCs w:val="32"/>
          <w:shd w:val="clear" w:color="auto" w:fill="FFFFFF"/>
        </w:rPr>
        <w:t>。资金全部通过财政国库集中支付方式支付。</w:t>
      </w:r>
    </w:p>
    <w:p w:rsidR="002872A0"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三、存在的问题及原因分析</w:t>
      </w:r>
    </w:p>
    <w:p w:rsidR="002872A0" w:rsidRDefault="00000000">
      <w:pPr>
        <w:spacing w:line="520" w:lineRule="exact"/>
        <w:ind w:firstLineChars="200" w:firstLine="643"/>
        <w:rPr>
          <w:rFonts w:ascii="Times New Roman" w:eastAsia="仿宋_GB2312" w:hAnsi="Times New Roman" w:cs="Times New Roman"/>
          <w:kern w:val="0"/>
          <w:sz w:val="32"/>
          <w:szCs w:val="32"/>
          <w:lang w:bidi="ar"/>
        </w:rPr>
      </w:pPr>
      <w:r>
        <w:rPr>
          <w:rFonts w:ascii="楷体" w:eastAsia="楷体" w:hAnsi="楷体" w:cs="宋体" w:hint="eastAsia"/>
          <w:b/>
          <w:sz w:val="32"/>
          <w:szCs w:val="32"/>
        </w:rPr>
        <w:t>（一）建设用地难审批。</w:t>
      </w:r>
      <w:r>
        <w:rPr>
          <w:rFonts w:ascii="Times New Roman" w:eastAsia="仿宋_GB2312" w:hAnsi="Times New Roman" w:cs="Times New Roman" w:hint="eastAsia"/>
          <w:kern w:val="0"/>
          <w:sz w:val="32"/>
          <w:szCs w:val="32"/>
          <w:lang w:bidi="ar"/>
        </w:rPr>
        <w:t>随着农业园区的产业扩张及三产融合的需求，导致园区农产品加工区及唐家山</w:t>
      </w:r>
      <w:proofErr w:type="gramStart"/>
      <w:r>
        <w:rPr>
          <w:rFonts w:ascii="Times New Roman" w:eastAsia="仿宋_GB2312" w:hAnsi="Times New Roman" w:cs="Times New Roman" w:hint="eastAsia"/>
          <w:kern w:val="0"/>
          <w:sz w:val="32"/>
          <w:szCs w:val="32"/>
          <w:lang w:bidi="ar"/>
        </w:rPr>
        <w:t>农文旅三期</w:t>
      </w:r>
      <w:proofErr w:type="gramEnd"/>
      <w:r>
        <w:rPr>
          <w:rFonts w:ascii="Times New Roman" w:eastAsia="仿宋_GB2312" w:hAnsi="Times New Roman" w:cs="Times New Roman" w:hint="eastAsia"/>
          <w:kern w:val="0"/>
          <w:sz w:val="32"/>
          <w:szCs w:val="32"/>
          <w:lang w:bidi="ar"/>
        </w:rPr>
        <w:t>、和谷谷农</w:t>
      </w:r>
      <w:proofErr w:type="gramStart"/>
      <w:r>
        <w:rPr>
          <w:rFonts w:ascii="Times New Roman" w:eastAsia="仿宋_GB2312" w:hAnsi="Times New Roman" w:cs="Times New Roman" w:hint="eastAsia"/>
          <w:kern w:val="0"/>
          <w:sz w:val="32"/>
          <w:szCs w:val="32"/>
          <w:lang w:bidi="ar"/>
        </w:rPr>
        <w:t>旅项目</w:t>
      </w:r>
      <w:proofErr w:type="gramEnd"/>
      <w:r>
        <w:rPr>
          <w:rFonts w:ascii="Times New Roman" w:eastAsia="仿宋_GB2312" w:hAnsi="Times New Roman" w:cs="Times New Roman" w:hint="eastAsia"/>
          <w:kern w:val="0"/>
          <w:sz w:val="32"/>
          <w:szCs w:val="32"/>
          <w:lang w:bidi="ar"/>
        </w:rPr>
        <w:t>建设用地指标增加，目前建设用地指标严重不足，园区建设用地审批极慢，严重制约了农业园项目的推进。</w:t>
      </w:r>
    </w:p>
    <w:p w:rsidR="002872A0" w:rsidRDefault="00000000">
      <w:pPr>
        <w:spacing w:line="520" w:lineRule="exact"/>
        <w:ind w:firstLineChars="200" w:firstLine="643"/>
        <w:rPr>
          <w:rFonts w:ascii="Times New Roman" w:eastAsia="仿宋_GB2312" w:hAnsi="Times New Roman" w:cs="Times New Roman"/>
          <w:kern w:val="0"/>
          <w:sz w:val="32"/>
          <w:szCs w:val="32"/>
          <w:lang w:bidi="ar"/>
        </w:rPr>
      </w:pPr>
      <w:r>
        <w:rPr>
          <w:rFonts w:ascii="楷体" w:eastAsia="楷体" w:hAnsi="楷体" w:cs="宋体" w:hint="eastAsia"/>
          <w:b/>
          <w:sz w:val="32"/>
          <w:szCs w:val="32"/>
        </w:rPr>
        <w:t>（二）项目资金难到位。</w:t>
      </w:r>
      <w:r>
        <w:rPr>
          <w:rFonts w:ascii="Times New Roman" w:eastAsia="仿宋_GB2312" w:hAnsi="Times New Roman" w:cs="Times New Roman" w:hint="eastAsia"/>
          <w:kern w:val="0"/>
          <w:sz w:val="32"/>
          <w:szCs w:val="32"/>
          <w:lang w:bidi="ar"/>
        </w:rPr>
        <w:t>去年以来对园区基础设施进行了升级，资金缺口达</w:t>
      </w:r>
      <w:r>
        <w:rPr>
          <w:rFonts w:ascii="Times New Roman" w:eastAsia="仿宋_GB2312" w:hAnsi="Times New Roman" w:cs="Times New Roman" w:hint="eastAsia"/>
          <w:kern w:val="0"/>
          <w:sz w:val="32"/>
          <w:szCs w:val="32"/>
          <w:lang w:bidi="ar"/>
        </w:rPr>
        <w:t>2000</w:t>
      </w:r>
      <w:r>
        <w:rPr>
          <w:rFonts w:ascii="Times New Roman" w:eastAsia="仿宋_GB2312" w:hAnsi="Times New Roman" w:cs="Times New Roman" w:hint="eastAsia"/>
          <w:kern w:val="0"/>
          <w:sz w:val="32"/>
          <w:szCs w:val="32"/>
          <w:lang w:bidi="ar"/>
        </w:rPr>
        <w:t>余万元。财政挪用园区地方专项</w:t>
      </w:r>
      <w:proofErr w:type="gramStart"/>
      <w:r>
        <w:rPr>
          <w:rFonts w:ascii="Times New Roman" w:eastAsia="仿宋_GB2312" w:hAnsi="Times New Roman" w:cs="Times New Roman" w:hint="eastAsia"/>
          <w:kern w:val="0"/>
          <w:sz w:val="32"/>
          <w:szCs w:val="32"/>
          <w:lang w:bidi="ar"/>
        </w:rPr>
        <w:t>债资金</w:t>
      </w:r>
      <w:proofErr w:type="gramEnd"/>
      <w:r>
        <w:rPr>
          <w:rFonts w:ascii="Times New Roman" w:eastAsia="仿宋_GB2312" w:hAnsi="Times New Roman" w:cs="Times New Roman" w:hint="eastAsia"/>
          <w:kern w:val="0"/>
          <w:sz w:val="32"/>
          <w:szCs w:val="32"/>
          <w:lang w:bidi="ar"/>
        </w:rPr>
        <w:t>1700</w:t>
      </w:r>
      <w:r>
        <w:rPr>
          <w:rFonts w:ascii="Times New Roman" w:eastAsia="仿宋_GB2312" w:hAnsi="Times New Roman" w:cs="Times New Roman" w:hint="eastAsia"/>
          <w:kern w:val="0"/>
          <w:sz w:val="32"/>
          <w:szCs w:val="32"/>
          <w:lang w:bidi="ar"/>
        </w:rPr>
        <w:t>万元，导致项目资金无着落。同时，园</w:t>
      </w:r>
      <w:r>
        <w:rPr>
          <w:rFonts w:ascii="Times New Roman" w:eastAsia="仿宋_GB2312" w:hAnsi="Times New Roman" w:cs="Times New Roman" w:hint="eastAsia"/>
          <w:kern w:val="0"/>
          <w:sz w:val="32"/>
          <w:szCs w:val="32"/>
          <w:lang w:bidi="ar"/>
        </w:rPr>
        <w:t xml:space="preserve"> </w:t>
      </w:r>
      <w:r>
        <w:rPr>
          <w:rFonts w:ascii="Times New Roman" w:eastAsia="仿宋_GB2312" w:hAnsi="Times New Roman" w:cs="Times New Roman" w:hint="eastAsia"/>
          <w:kern w:val="0"/>
          <w:sz w:val="32"/>
          <w:szCs w:val="32"/>
          <w:lang w:bidi="ar"/>
        </w:rPr>
        <w:t>区农业项目投资大，周期长，回本慢，农业企业主普通经济效益不好，拖欠土地租金较多，造成园区压力很大，长此以往，园区不可持续发展。</w:t>
      </w:r>
    </w:p>
    <w:p w:rsidR="002872A0" w:rsidRDefault="00000000">
      <w:pPr>
        <w:pStyle w:val="a4"/>
        <w:spacing w:line="520" w:lineRule="exact"/>
        <w:ind w:firstLineChars="200" w:firstLine="643"/>
        <w:rPr>
          <w:rFonts w:ascii="Times New Roman" w:eastAsia="仿宋_GB2312" w:hAnsi="Times New Roman" w:cs="Times New Roman"/>
          <w:kern w:val="0"/>
          <w:sz w:val="32"/>
          <w:szCs w:val="32"/>
          <w:lang w:bidi="ar"/>
        </w:rPr>
      </w:pPr>
      <w:r>
        <w:rPr>
          <w:rFonts w:ascii="楷体" w:eastAsia="楷体" w:hAnsi="楷体" w:cs="宋体" w:hint="eastAsia"/>
          <w:b/>
          <w:sz w:val="32"/>
          <w:szCs w:val="32"/>
        </w:rPr>
        <w:t>（三）矛盾纠纷难化解。</w:t>
      </w:r>
      <w:r>
        <w:rPr>
          <w:rFonts w:ascii="Times New Roman" w:eastAsia="仿宋_GB2312" w:hAnsi="Times New Roman" w:cs="Times New Roman" w:hint="eastAsia"/>
          <w:kern w:val="0"/>
          <w:sz w:val="32"/>
          <w:szCs w:val="32"/>
          <w:lang w:bidi="ar"/>
        </w:rPr>
        <w:t>因核心区村组边界错综复杂且产权不清，面积不好确定，导致土地流转和征地工作推进缓慢；中林集团油茶种植纠纷、原贵</w:t>
      </w:r>
      <w:proofErr w:type="gramStart"/>
      <w:r>
        <w:rPr>
          <w:rFonts w:ascii="Times New Roman" w:eastAsia="仿宋_GB2312" w:hAnsi="Times New Roman" w:cs="Times New Roman" w:hint="eastAsia"/>
          <w:kern w:val="0"/>
          <w:sz w:val="32"/>
          <w:szCs w:val="32"/>
          <w:lang w:bidi="ar"/>
        </w:rPr>
        <w:t>澳基地</w:t>
      </w:r>
      <w:proofErr w:type="gramEnd"/>
      <w:r>
        <w:rPr>
          <w:rFonts w:ascii="Times New Roman" w:eastAsia="仿宋_GB2312" w:hAnsi="Times New Roman" w:cs="Times New Roman" w:hint="eastAsia"/>
          <w:kern w:val="0"/>
          <w:sz w:val="32"/>
          <w:szCs w:val="32"/>
          <w:lang w:bidi="ar"/>
        </w:rPr>
        <w:t>遗留问题的化解等较难。</w:t>
      </w:r>
    </w:p>
    <w:p w:rsidR="002872A0" w:rsidRDefault="00000000">
      <w:pPr>
        <w:pStyle w:val="a4"/>
        <w:spacing w:line="520" w:lineRule="exact"/>
        <w:ind w:firstLine="643"/>
        <w:rPr>
          <w:rFonts w:ascii="Times New Roman" w:eastAsia="仿宋_GB2312" w:hAnsi="Times New Roman" w:cs="Times New Roman"/>
          <w:kern w:val="0"/>
          <w:sz w:val="32"/>
          <w:szCs w:val="32"/>
          <w:lang w:bidi="ar"/>
        </w:rPr>
      </w:pPr>
      <w:r>
        <w:rPr>
          <w:rFonts w:ascii="仿宋" w:eastAsia="仿宋" w:hAnsi="仿宋" w:cs="仿宋" w:hint="eastAsia"/>
          <w:b/>
          <w:sz w:val="32"/>
          <w:szCs w:val="32"/>
        </w:rPr>
        <w:t>（四）配置人员没到位。</w:t>
      </w:r>
      <w:r>
        <w:rPr>
          <w:rFonts w:ascii="Times New Roman" w:eastAsia="仿宋_GB2312" w:hAnsi="Times New Roman" w:cs="Times New Roman" w:hint="eastAsia"/>
          <w:kern w:val="0"/>
          <w:sz w:val="32"/>
          <w:szCs w:val="32"/>
          <w:lang w:bidi="ar"/>
        </w:rPr>
        <w:t>虽园区管理委员会核定全额事业编</w:t>
      </w:r>
      <w:r>
        <w:rPr>
          <w:rFonts w:ascii="Times New Roman" w:eastAsia="仿宋_GB2312" w:hAnsi="Times New Roman" w:cs="Times New Roman" w:hint="eastAsia"/>
          <w:kern w:val="0"/>
          <w:sz w:val="32"/>
          <w:szCs w:val="32"/>
          <w:lang w:bidi="ar"/>
        </w:rPr>
        <w:t>20</w:t>
      </w:r>
      <w:r>
        <w:rPr>
          <w:rFonts w:ascii="Times New Roman" w:eastAsia="仿宋_GB2312" w:hAnsi="Times New Roman" w:cs="Times New Roman" w:hint="eastAsia"/>
          <w:kern w:val="0"/>
          <w:sz w:val="32"/>
          <w:szCs w:val="32"/>
          <w:lang w:bidi="ar"/>
        </w:rPr>
        <w:t>名，但迟迟未能到位，成立</w:t>
      </w:r>
      <w:r>
        <w:rPr>
          <w:rFonts w:ascii="Times New Roman" w:eastAsia="仿宋_GB2312" w:hAnsi="Times New Roman" w:cs="Times New Roman" w:hint="eastAsia"/>
          <w:kern w:val="0"/>
          <w:sz w:val="32"/>
          <w:szCs w:val="32"/>
          <w:lang w:bidi="ar"/>
        </w:rPr>
        <w:t>5</w:t>
      </w:r>
      <w:r>
        <w:rPr>
          <w:rFonts w:ascii="Times New Roman" w:eastAsia="仿宋_GB2312" w:hAnsi="Times New Roman" w:cs="Times New Roman" w:hint="eastAsia"/>
          <w:kern w:val="0"/>
          <w:sz w:val="32"/>
          <w:szCs w:val="32"/>
          <w:lang w:bidi="ar"/>
        </w:rPr>
        <w:t>年来（包括原农建投），只落实</w:t>
      </w:r>
      <w:r>
        <w:rPr>
          <w:rFonts w:ascii="Times New Roman" w:eastAsia="仿宋_GB2312" w:hAnsi="Times New Roman" w:cs="Times New Roman" w:hint="eastAsia"/>
          <w:kern w:val="0"/>
          <w:sz w:val="32"/>
          <w:szCs w:val="32"/>
          <w:lang w:bidi="ar"/>
        </w:rPr>
        <w:t>4</w:t>
      </w:r>
      <w:r>
        <w:rPr>
          <w:rFonts w:ascii="Times New Roman" w:eastAsia="仿宋_GB2312" w:hAnsi="Times New Roman" w:cs="Times New Roman" w:hint="eastAsia"/>
          <w:kern w:val="0"/>
          <w:sz w:val="32"/>
          <w:szCs w:val="32"/>
          <w:lang w:bidi="ar"/>
        </w:rPr>
        <w:t>个班子人员，</w:t>
      </w:r>
      <w:r>
        <w:rPr>
          <w:rFonts w:ascii="Times New Roman" w:eastAsia="仿宋_GB2312" w:hAnsi="Times New Roman" w:cs="Times New Roman" w:hint="eastAsia"/>
          <w:kern w:val="0"/>
          <w:sz w:val="32"/>
          <w:szCs w:val="32"/>
          <w:lang w:bidi="ar"/>
        </w:rPr>
        <w:t>1</w:t>
      </w:r>
      <w:r>
        <w:rPr>
          <w:rFonts w:ascii="Times New Roman" w:eastAsia="仿宋_GB2312" w:hAnsi="Times New Roman" w:cs="Times New Roman" w:hint="eastAsia"/>
          <w:kern w:val="0"/>
          <w:sz w:val="32"/>
          <w:szCs w:val="32"/>
          <w:lang w:bidi="ar"/>
        </w:rPr>
        <w:t>名工作人员，园区工作多，任务重，导致人员一直处于强压状态，工作非常吃力，很多非市委、市政府重点类的工作不能按要求完成。</w:t>
      </w:r>
    </w:p>
    <w:p w:rsidR="002872A0" w:rsidRDefault="002872A0">
      <w:pPr>
        <w:pStyle w:val="Default"/>
        <w:spacing w:line="600" w:lineRule="exact"/>
        <w:ind w:firstLineChars="200" w:firstLine="640"/>
        <w:rPr>
          <w:rFonts w:ascii="Times New Roman" w:eastAsia="仿宋_GB2312" w:hAnsi="Times New Roman" w:cs="Times New Roman"/>
          <w:sz w:val="32"/>
          <w:szCs w:val="32"/>
        </w:rPr>
      </w:pPr>
    </w:p>
    <w:p w:rsidR="002872A0" w:rsidRDefault="002872A0">
      <w:pPr>
        <w:pStyle w:val="Default"/>
        <w:jc w:val="center"/>
        <w:rPr>
          <w:rFonts w:ascii="Times New Roman" w:hAnsi="Times New Roman" w:cs="Times New Roman"/>
          <w:sz w:val="72"/>
          <w:szCs w:val="72"/>
        </w:rPr>
      </w:pPr>
    </w:p>
    <w:p w:rsidR="002872A0" w:rsidRDefault="002872A0">
      <w:pPr>
        <w:pStyle w:val="Default"/>
        <w:jc w:val="center"/>
        <w:rPr>
          <w:rFonts w:ascii="Times New Roman" w:hAnsi="Times New Roman" w:cs="Times New Roman"/>
          <w:sz w:val="72"/>
          <w:szCs w:val="72"/>
        </w:rPr>
      </w:pPr>
    </w:p>
    <w:sectPr w:rsidR="002872A0">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7C42" w:rsidRDefault="00067C42">
      <w:r>
        <w:separator/>
      </w:r>
    </w:p>
  </w:endnote>
  <w:endnote w:type="continuationSeparator" w:id="0">
    <w:p w:rsidR="00067C42" w:rsidRDefault="0006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Sans Serif">
    <w:altName w:val="Segoe Print"/>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2A0" w:rsidRDefault="002872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2A0" w:rsidRDefault="002872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2A0"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72A0" w:rsidRDefault="00000000">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872A0" w:rsidRDefault="00000000">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7C42" w:rsidRDefault="00067C42">
      <w:r>
        <w:separator/>
      </w:r>
    </w:p>
  </w:footnote>
  <w:footnote w:type="continuationSeparator" w:id="0">
    <w:p w:rsidR="00067C42" w:rsidRDefault="0006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67C42"/>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872A0"/>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43C1C"/>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D20F2"/>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08160EB"/>
    <w:rsid w:val="12174BE5"/>
    <w:rsid w:val="14223053"/>
    <w:rsid w:val="179227CC"/>
    <w:rsid w:val="187636DF"/>
    <w:rsid w:val="1D97DEFF"/>
    <w:rsid w:val="1DFF72E5"/>
    <w:rsid w:val="1EFC6F07"/>
    <w:rsid w:val="1F3F372B"/>
    <w:rsid w:val="2BB3471D"/>
    <w:rsid w:val="2C141336"/>
    <w:rsid w:val="2FDF85B8"/>
    <w:rsid w:val="2FFFEE04"/>
    <w:rsid w:val="34DF85B0"/>
    <w:rsid w:val="36A159C4"/>
    <w:rsid w:val="36F01751"/>
    <w:rsid w:val="386F2FDB"/>
    <w:rsid w:val="39B8018F"/>
    <w:rsid w:val="39F2268B"/>
    <w:rsid w:val="3B1340C8"/>
    <w:rsid w:val="3B8F36BC"/>
    <w:rsid w:val="3FAA0AFF"/>
    <w:rsid w:val="41276A21"/>
    <w:rsid w:val="428A16BC"/>
    <w:rsid w:val="435B5C17"/>
    <w:rsid w:val="491FF225"/>
    <w:rsid w:val="4E2A241D"/>
    <w:rsid w:val="4FFD214C"/>
    <w:rsid w:val="51364DE2"/>
    <w:rsid w:val="5777D4F5"/>
    <w:rsid w:val="59DD8326"/>
    <w:rsid w:val="5BE12FEB"/>
    <w:rsid w:val="5CF37CF7"/>
    <w:rsid w:val="5DEF592A"/>
    <w:rsid w:val="5E1C353A"/>
    <w:rsid w:val="5FC6BB1E"/>
    <w:rsid w:val="5FF720F1"/>
    <w:rsid w:val="67FF5C0B"/>
    <w:rsid w:val="6CBB69DD"/>
    <w:rsid w:val="6EFC0924"/>
    <w:rsid w:val="6FB74722"/>
    <w:rsid w:val="6FEF8B7E"/>
    <w:rsid w:val="71A6591B"/>
    <w:rsid w:val="737D59BA"/>
    <w:rsid w:val="740924A3"/>
    <w:rsid w:val="77C37683"/>
    <w:rsid w:val="79D19834"/>
    <w:rsid w:val="79FF515B"/>
    <w:rsid w:val="7E9E1962"/>
    <w:rsid w:val="7E9F11B4"/>
    <w:rsid w:val="7F37EC1E"/>
    <w:rsid w:val="7F7DCD9D"/>
    <w:rsid w:val="7F811901"/>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411D6-0EF7-48E0-A527-E4F9D845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3"/>
    <w:uiPriority w:val="99"/>
    <w:unhideWhenUsed/>
    <w:qFormat/>
    <w:pPr>
      <w:widowControl/>
      <w:spacing w:after="120"/>
      <w:ind w:leftChars="200" w:left="420"/>
      <w:jc w:val="left"/>
    </w:pPr>
    <w:rPr>
      <w:rFonts w:ascii="宋体" w:eastAsia="宋体" w:hAnsi="宋体" w:cs="宋体"/>
      <w:kern w:val="0"/>
      <w:sz w:val="24"/>
    </w:rPr>
  </w:style>
  <w:style w:type="paragraph" w:styleId="3">
    <w:name w:val="Body Text Indent 3"/>
    <w:basedOn w:val="a"/>
    <w:next w:val="Style23"/>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Style23">
    <w:name w:val="Style23"/>
    <w:basedOn w:val="a"/>
    <w:next w:val="a"/>
    <w:uiPriority w:val="99"/>
    <w:unhideWhenUsed/>
    <w:qFormat/>
    <w:rPr>
      <w:rFonts w:ascii="Calibri" w:hAnsi="Calibri"/>
    </w:rPr>
  </w:style>
  <w:style w:type="paragraph" w:styleId="a4">
    <w:name w:val="Body Text"/>
    <w:basedOn w:val="a"/>
    <w:next w:val="TOC5"/>
    <w:uiPriority w:val="99"/>
    <w:qFormat/>
    <w:pPr>
      <w:spacing w:after="120"/>
    </w:pPr>
  </w:style>
  <w:style w:type="paragraph" w:styleId="TOC5">
    <w:name w:val="toc 5"/>
    <w:basedOn w:val="a"/>
    <w:next w:val="a"/>
    <w:qFormat/>
    <w:pPr>
      <w:ind w:leftChars="800" w:left="168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2971</Words>
  <Characters>16938</Characters>
  <Application>Microsoft Office Word</Application>
  <DocSecurity>0</DocSecurity>
  <Lines>141</Lines>
  <Paragraphs>39</Paragraphs>
  <ScaleCrop>false</ScaleCrop>
  <Company>Microsoft</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3</cp:revision>
  <cp:lastPrinted>2024-08-08T18:20:00Z</cp:lastPrinted>
  <dcterms:created xsi:type="dcterms:W3CDTF">2025-08-18T10:17:00Z</dcterms:created>
  <dcterms:modified xsi:type="dcterms:W3CDTF">2025-09-29T08:39:00Z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eyJoZGlkIjoiN2E1YmUxMzY1N2E2ZjQyMjdkMzJhMmU1MzI4ZGZjNjMifQ==</vt:lpwstr>
  </property>
</Properties>
</file>