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DA4" w:rsidRDefault="00E21DA4">
      <w:pPr>
        <w:pStyle w:val="Default"/>
        <w:jc w:val="both"/>
        <w:rPr>
          <w:rFonts w:hAnsi="黑体" w:hint="eastAsia"/>
          <w:sz w:val="36"/>
          <w:szCs w:val="36"/>
        </w:rPr>
      </w:pPr>
    </w:p>
    <w:p w:rsidR="00E21DA4" w:rsidRDefault="00E21DA4">
      <w:pPr>
        <w:pStyle w:val="Default"/>
        <w:jc w:val="center"/>
        <w:rPr>
          <w:rFonts w:ascii="Times New Roman" w:hAnsi="Times New Roman" w:cs="Times New Roman"/>
          <w:sz w:val="56"/>
          <w:szCs w:val="56"/>
        </w:rPr>
      </w:pPr>
    </w:p>
    <w:p w:rsidR="00E21DA4" w:rsidRDefault="00E21DA4">
      <w:pPr>
        <w:pStyle w:val="Default"/>
        <w:jc w:val="center"/>
        <w:rPr>
          <w:rFonts w:ascii="Times New Roman" w:hAnsi="Times New Roman" w:cs="Times New Roman"/>
          <w:sz w:val="84"/>
          <w:szCs w:val="84"/>
        </w:rPr>
      </w:pPr>
    </w:p>
    <w:p w:rsidR="00E21DA4" w:rsidRDefault="00E21DA4">
      <w:pPr>
        <w:pStyle w:val="Default"/>
        <w:jc w:val="center"/>
        <w:rPr>
          <w:rFonts w:ascii="Times New Roman" w:hAnsi="Times New Roman" w:cs="Times New Roman"/>
          <w:sz w:val="84"/>
          <w:szCs w:val="84"/>
        </w:rPr>
      </w:pPr>
    </w:p>
    <w:p w:rsidR="00E21DA4"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21DA4"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w:t>
      </w:r>
      <w:proofErr w:type="gramStart"/>
      <w:r>
        <w:rPr>
          <w:rFonts w:ascii="Times New Roman" w:eastAsia="方正小标宋简体" w:hAnsi="Times New Roman" w:cs="Times New Roman" w:hint="eastAsia"/>
          <w:sz w:val="72"/>
          <w:szCs w:val="72"/>
        </w:rPr>
        <w:t>市</w:t>
      </w:r>
      <w:proofErr w:type="gramEnd"/>
      <w:r>
        <w:rPr>
          <w:rFonts w:ascii="Times New Roman" w:eastAsia="方正小标宋简体" w:hAnsi="Times New Roman" w:cs="Times New Roman" w:hint="eastAsia"/>
          <w:sz w:val="72"/>
          <w:szCs w:val="72"/>
        </w:rPr>
        <w:t>市场服务中心</w:t>
      </w:r>
      <w:r>
        <w:rPr>
          <w:rFonts w:ascii="Times New Roman" w:eastAsia="方正小标宋简体" w:hAnsi="Times New Roman" w:cs="Times New Roman"/>
          <w:sz w:val="72"/>
          <w:szCs w:val="72"/>
        </w:rPr>
        <w:t>部门</w:t>
      </w:r>
    </w:p>
    <w:p w:rsidR="00E21DA4"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决算</w:t>
      </w:r>
    </w:p>
    <w:p w:rsidR="00E21DA4" w:rsidRDefault="00E21DA4">
      <w:pPr>
        <w:pStyle w:val="Default"/>
        <w:jc w:val="center"/>
        <w:rPr>
          <w:rFonts w:ascii="Times New Roman" w:eastAsia="方正小标宋_GBK" w:hAnsi="Times New Roman" w:cs="Times New Roman"/>
          <w:sz w:val="56"/>
          <w:szCs w:val="56"/>
        </w:rPr>
      </w:pPr>
    </w:p>
    <w:p w:rsidR="00E21DA4" w:rsidRDefault="00E21DA4">
      <w:pPr>
        <w:pStyle w:val="Default"/>
        <w:jc w:val="center"/>
        <w:rPr>
          <w:rFonts w:ascii="Times New Roman" w:hAnsi="Times New Roman" w:cs="Times New Roman"/>
          <w:sz w:val="56"/>
          <w:szCs w:val="56"/>
        </w:rPr>
      </w:pPr>
    </w:p>
    <w:p w:rsidR="00E21DA4" w:rsidRDefault="00E21DA4">
      <w:pPr>
        <w:pStyle w:val="Default"/>
        <w:rPr>
          <w:rFonts w:ascii="Times New Roman" w:hAnsi="Times New Roman" w:cs="Times New Roman"/>
          <w:sz w:val="56"/>
          <w:szCs w:val="56"/>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pStyle w:val="Default"/>
        <w:jc w:val="center"/>
        <w:rPr>
          <w:rFonts w:ascii="Times New Roman" w:hAnsi="Times New Roman" w:cs="Times New Roman"/>
          <w:sz w:val="32"/>
          <w:szCs w:val="32"/>
        </w:rPr>
      </w:pPr>
    </w:p>
    <w:p w:rsidR="00E21DA4" w:rsidRDefault="00E21DA4">
      <w:pPr>
        <w:rPr>
          <w:rFonts w:ascii="Times New Roman" w:hAnsi="Times New Roman" w:cs="Times New Roman"/>
          <w:b/>
          <w:sz w:val="36"/>
          <w:szCs w:val="28"/>
        </w:rPr>
        <w:sectPr w:rsidR="00E21DA4">
          <w:pgSz w:w="11906" w:h="16838"/>
          <w:pgMar w:top="1417" w:right="1588" w:bottom="1417" w:left="1588" w:header="851" w:footer="992" w:gutter="0"/>
          <w:cols w:space="425"/>
          <w:docGrid w:type="lines" w:linePitch="312"/>
        </w:sectPr>
      </w:pPr>
    </w:p>
    <w:p w:rsidR="00E21DA4" w:rsidRDefault="00E21DA4">
      <w:pPr>
        <w:pStyle w:val="Default"/>
        <w:spacing w:line="600" w:lineRule="exact"/>
        <w:jc w:val="both"/>
        <w:rPr>
          <w:rFonts w:ascii="Times New Roman" w:hAnsi="Times New Roman" w:cs="Times New Roman"/>
          <w:b/>
          <w:sz w:val="36"/>
          <w:szCs w:val="28"/>
        </w:rPr>
      </w:pPr>
    </w:p>
    <w:p w:rsidR="00E21DA4"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E21DA4" w:rsidRDefault="00E21DA4">
      <w:pPr>
        <w:pStyle w:val="Default"/>
        <w:spacing w:line="600" w:lineRule="exact"/>
        <w:jc w:val="center"/>
        <w:rPr>
          <w:rFonts w:ascii="Times New Roman" w:hAnsi="Times New Roman" w:cs="Times New Roman"/>
          <w:b/>
          <w:sz w:val="36"/>
          <w:szCs w:val="28"/>
        </w:rPr>
      </w:pPr>
    </w:p>
    <w:p w:rsidR="00E21DA4"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w:t>
      </w:r>
      <w:proofErr w:type="gramStart"/>
      <w:r>
        <w:rPr>
          <w:rFonts w:ascii="Times New Roman" w:hAnsi="Times New Roman" w:cs="Times New Roman" w:hint="eastAsia"/>
          <w:bCs/>
          <w:sz w:val="32"/>
          <w:szCs w:val="32"/>
        </w:rPr>
        <w:t>市</w:t>
      </w:r>
      <w:proofErr w:type="gramEnd"/>
      <w:r>
        <w:rPr>
          <w:rFonts w:ascii="Times New Roman" w:hAnsi="Times New Roman" w:cs="Times New Roman" w:hint="eastAsia"/>
          <w:bCs/>
          <w:sz w:val="32"/>
          <w:szCs w:val="32"/>
        </w:rPr>
        <w:t>市场服务中心</w:t>
      </w:r>
      <w:r>
        <w:rPr>
          <w:rFonts w:ascii="Times New Roman" w:hAnsi="Times New Roman" w:cs="Times New Roman"/>
          <w:bCs/>
          <w:sz w:val="32"/>
          <w:szCs w:val="32"/>
        </w:rPr>
        <w:t>部门概况</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E21DA4"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E21DA4" w:rsidRDefault="00E21DA4">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21DA4">
          <w:footerReference w:type="default" r:id="rId8"/>
          <w:pgSz w:w="11906" w:h="16838"/>
          <w:pgMar w:top="1417" w:right="1588" w:bottom="1417" w:left="1588" w:header="851" w:footer="992" w:gutter="0"/>
          <w:pgNumType w:start="1"/>
          <w:cols w:space="425"/>
          <w:docGrid w:type="lines" w:linePitch="312"/>
        </w:sectPr>
      </w:pP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E21DA4"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E21DA4"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E21DA4"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E21DA4" w:rsidRDefault="00E21DA4">
      <w:pPr>
        <w:pStyle w:val="Default"/>
        <w:spacing w:line="600" w:lineRule="exact"/>
        <w:rPr>
          <w:rFonts w:ascii="Times New Roman" w:hAnsi="Times New Roman" w:cs="Times New Roman"/>
          <w:bCs/>
          <w:sz w:val="28"/>
          <w:szCs w:val="28"/>
        </w:rPr>
      </w:pPr>
    </w:p>
    <w:p w:rsidR="00E21DA4" w:rsidRDefault="00E21DA4">
      <w:pPr>
        <w:jc w:val="center"/>
        <w:rPr>
          <w:rFonts w:ascii="Times New Roman" w:hAnsi="Times New Roman" w:cs="Times New Roman"/>
          <w:sz w:val="72"/>
          <w:szCs w:val="72"/>
        </w:rPr>
      </w:pPr>
    </w:p>
    <w:p w:rsidR="00E21DA4" w:rsidRDefault="00E21DA4">
      <w:pPr>
        <w:jc w:val="center"/>
        <w:rPr>
          <w:rFonts w:ascii="Times New Roman" w:hAnsi="Times New Roman" w:cs="Times New Roman"/>
          <w:sz w:val="72"/>
          <w:szCs w:val="72"/>
        </w:rPr>
      </w:pPr>
    </w:p>
    <w:p w:rsidR="00E21DA4" w:rsidRDefault="00E21DA4">
      <w:pPr>
        <w:jc w:val="center"/>
        <w:rPr>
          <w:rFonts w:ascii="Times New Roman" w:hAnsi="Times New Roman" w:cs="Times New Roman"/>
          <w:sz w:val="72"/>
          <w:szCs w:val="72"/>
        </w:rPr>
      </w:pPr>
    </w:p>
    <w:p w:rsidR="00E21DA4" w:rsidRDefault="00E21DA4">
      <w:pPr>
        <w:pStyle w:val="ab"/>
        <w:rPr>
          <w:rFonts w:ascii="Times New Roman" w:hAnsi="Times New Roman" w:cs="Times New Roman"/>
        </w:rPr>
        <w:sectPr w:rsidR="00E21DA4">
          <w:footerReference w:type="default" r:id="rId9"/>
          <w:pgSz w:w="11906" w:h="16838"/>
          <w:pgMar w:top="1417" w:right="1588" w:bottom="1417" w:left="1588" w:header="851" w:footer="992" w:gutter="0"/>
          <w:pgNumType w:start="1"/>
          <w:cols w:space="425"/>
          <w:docGrid w:type="lines" w:linePitch="312"/>
        </w:sectPr>
      </w:pPr>
    </w:p>
    <w:p w:rsidR="00E21DA4" w:rsidRDefault="00E21DA4">
      <w:pPr>
        <w:rPr>
          <w:rFonts w:ascii="Times New Roman" w:eastAsia="方正小标宋_GBK" w:hAnsi="Times New Roman" w:cs="Times New Roman"/>
          <w:sz w:val="72"/>
          <w:szCs w:val="72"/>
        </w:rPr>
      </w:pP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w:t>
      </w:r>
      <w:proofErr w:type="gramStart"/>
      <w:r>
        <w:rPr>
          <w:rFonts w:ascii="Times New Roman" w:eastAsia="方正小标宋_GBK" w:hAnsi="Times New Roman" w:cs="Times New Roman" w:hint="eastAsia"/>
          <w:sz w:val="52"/>
          <w:szCs w:val="52"/>
        </w:rPr>
        <w:t>市</w:t>
      </w:r>
      <w:proofErr w:type="gramEnd"/>
      <w:r>
        <w:rPr>
          <w:rFonts w:ascii="Times New Roman" w:eastAsia="方正小标宋_GBK" w:hAnsi="Times New Roman" w:cs="Times New Roman" w:hint="eastAsia"/>
          <w:sz w:val="52"/>
          <w:szCs w:val="52"/>
        </w:rPr>
        <w:t>市场服务中心</w:t>
      </w:r>
      <w:r>
        <w:rPr>
          <w:rFonts w:ascii="Times New Roman" w:eastAsia="方正小标宋_GBK" w:hAnsi="Times New Roman" w:cs="Times New Roman"/>
          <w:sz w:val="52"/>
          <w:szCs w:val="52"/>
        </w:rPr>
        <w:t>单位概况</w:t>
      </w:r>
    </w:p>
    <w:p w:rsidR="00E21DA4" w:rsidRDefault="00E21DA4">
      <w:pPr>
        <w:pStyle w:val="2"/>
        <w:ind w:leftChars="0" w:left="0" w:firstLineChars="0" w:firstLine="0"/>
        <w:rPr>
          <w:rFonts w:ascii="Times New Roman" w:hAnsi="Times New Roman" w:cs="Times New Roman"/>
        </w:rPr>
      </w:pPr>
    </w:p>
    <w:p w:rsidR="00E21DA4"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E21DA4" w:rsidRDefault="00000000">
      <w:pPr>
        <w:ind w:firstLineChars="250" w:firstLine="800"/>
        <w:jc w:val="left"/>
        <w:rPr>
          <w:rFonts w:ascii="仿宋" w:eastAsia="仿宋" w:hAnsi="仿宋" w:cs="仿宋" w:hint="eastAsia"/>
          <w:sz w:val="32"/>
          <w:szCs w:val="32"/>
        </w:rPr>
      </w:pPr>
      <w:r>
        <w:rPr>
          <w:rFonts w:ascii="Times New Roman" w:eastAsia="仿宋_GB2312" w:hAnsi="Times New Roman" w:cs="Times New Roman"/>
          <w:sz w:val="32"/>
          <w:szCs w:val="32"/>
        </w:rPr>
        <w:t>（一）</w:t>
      </w:r>
      <w:r>
        <w:rPr>
          <w:rFonts w:ascii="仿宋" w:eastAsia="仿宋" w:hAnsi="仿宋" w:cs="仿宋" w:hint="eastAsia"/>
          <w:sz w:val="32"/>
          <w:szCs w:val="32"/>
        </w:rPr>
        <w:t>经营管理市场资产；</w:t>
      </w:r>
    </w:p>
    <w:p w:rsidR="00E21DA4" w:rsidRDefault="00000000">
      <w:pPr>
        <w:ind w:firstLineChars="250" w:firstLine="800"/>
        <w:jc w:val="left"/>
        <w:rPr>
          <w:rFonts w:ascii="仿宋" w:eastAsia="仿宋" w:hAnsi="仿宋" w:cs="仿宋" w:hint="eastAsia"/>
          <w:sz w:val="32"/>
          <w:szCs w:val="32"/>
        </w:rPr>
      </w:pPr>
      <w:r>
        <w:rPr>
          <w:rFonts w:ascii="仿宋" w:eastAsia="仿宋" w:hAnsi="仿宋" w:cs="仿宋" w:hint="eastAsia"/>
          <w:sz w:val="32"/>
          <w:szCs w:val="32"/>
        </w:rPr>
        <w:t>（二）负责市场内的物业管理、市场规划、市场开发和维修；</w:t>
      </w:r>
    </w:p>
    <w:p w:rsidR="00E21DA4" w:rsidRDefault="00000000">
      <w:pPr>
        <w:jc w:val="left"/>
        <w:rPr>
          <w:rFonts w:ascii="仿宋" w:eastAsia="仿宋" w:hAnsi="仿宋" w:cs="仿宋" w:hint="eastAsia"/>
          <w:sz w:val="32"/>
          <w:szCs w:val="32"/>
        </w:rPr>
      </w:pPr>
      <w:r>
        <w:rPr>
          <w:rFonts w:ascii="仿宋" w:eastAsia="仿宋" w:hAnsi="仿宋" w:cs="仿宋" w:hint="eastAsia"/>
          <w:sz w:val="32"/>
          <w:szCs w:val="32"/>
        </w:rPr>
        <w:t xml:space="preserve">     （三）负责市场内治安、消防、卫生等日常服务；</w:t>
      </w:r>
    </w:p>
    <w:p w:rsidR="00E21DA4" w:rsidRDefault="00000000">
      <w:pPr>
        <w:jc w:val="left"/>
        <w:rPr>
          <w:rFonts w:ascii="仿宋" w:eastAsia="仿宋" w:hAnsi="仿宋" w:cs="仿宋" w:hint="eastAsia"/>
          <w:sz w:val="32"/>
          <w:szCs w:val="32"/>
        </w:rPr>
      </w:pPr>
      <w:r>
        <w:rPr>
          <w:rFonts w:ascii="仿宋" w:eastAsia="仿宋" w:hAnsi="仿宋" w:cs="仿宋" w:hint="eastAsia"/>
          <w:sz w:val="32"/>
          <w:szCs w:val="32"/>
        </w:rPr>
        <w:t xml:space="preserve">     （四）提供交易场所和服务设施，开展代储、代运、信息咨询和其他服务；</w:t>
      </w:r>
    </w:p>
    <w:p w:rsidR="00E21DA4" w:rsidRDefault="00000000">
      <w:pPr>
        <w:jc w:val="left"/>
        <w:rPr>
          <w:rFonts w:ascii="Times New Roman" w:eastAsia="仿宋_GB2312" w:hAnsi="Times New Roman" w:cs="Times New Roman"/>
          <w:sz w:val="32"/>
          <w:szCs w:val="32"/>
        </w:rPr>
      </w:pPr>
      <w:r>
        <w:rPr>
          <w:rFonts w:ascii="仿宋" w:eastAsia="仿宋" w:hAnsi="仿宋" w:cs="仿宋" w:hint="eastAsia"/>
          <w:sz w:val="32"/>
          <w:szCs w:val="32"/>
        </w:rPr>
        <w:t xml:space="preserve">     （五）收取市场设施租赁费、交易手续提成费和其他符合国家和省规定的有偿服务费等。</w:t>
      </w:r>
    </w:p>
    <w:p w:rsidR="00E21DA4"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E21DA4"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r>
        <w:rPr>
          <w:rFonts w:ascii="仿宋" w:eastAsia="仿宋" w:hAnsi="仿宋" w:cs="仿宋" w:hint="eastAsia"/>
          <w:bCs/>
          <w:kern w:val="0"/>
          <w:sz w:val="32"/>
          <w:szCs w:val="32"/>
        </w:rPr>
        <w:t>祁阳</w:t>
      </w:r>
      <w:proofErr w:type="gramStart"/>
      <w:r>
        <w:rPr>
          <w:rFonts w:ascii="仿宋" w:eastAsia="仿宋" w:hAnsi="仿宋" w:cs="仿宋" w:hint="eastAsia"/>
          <w:bCs/>
          <w:kern w:val="0"/>
          <w:sz w:val="32"/>
          <w:szCs w:val="32"/>
        </w:rPr>
        <w:t>市</w:t>
      </w:r>
      <w:proofErr w:type="gramEnd"/>
      <w:r>
        <w:rPr>
          <w:rFonts w:ascii="仿宋" w:eastAsia="仿宋" w:hAnsi="仿宋" w:cs="仿宋" w:hint="eastAsia"/>
          <w:bCs/>
          <w:kern w:val="0"/>
          <w:sz w:val="32"/>
          <w:szCs w:val="32"/>
        </w:rPr>
        <w:t>市场服务中心内设机构包括：办公室、政工股、财计股、</w:t>
      </w:r>
      <w:proofErr w:type="gramStart"/>
      <w:r>
        <w:rPr>
          <w:rFonts w:ascii="仿宋" w:eastAsia="仿宋" w:hAnsi="仿宋" w:cs="仿宋" w:hint="eastAsia"/>
          <w:bCs/>
          <w:kern w:val="0"/>
          <w:sz w:val="32"/>
          <w:szCs w:val="32"/>
        </w:rPr>
        <w:t>调纠股</w:t>
      </w:r>
      <w:proofErr w:type="gramEnd"/>
      <w:r>
        <w:rPr>
          <w:rFonts w:ascii="仿宋" w:eastAsia="仿宋" w:hAnsi="仿宋" w:cs="仿宋" w:hint="eastAsia"/>
          <w:bCs/>
          <w:kern w:val="0"/>
          <w:sz w:val="32"/>
          <w:szCs w:val="32"/>
        </w:rPr>
        <w:t>、建设股、</w:t>
      </w:r>
      <w:proofErr w:type="gramStart"/>
      <w:r>
        <w:rPr>
          <w:rFonts w:ascii="仿宋" w:eastAsia="仿宋" w:hAnsi="仿宋" w:cs="仿宋" w:hint="eastAsia"/>
          <w:bCs/>
          <w:kern w:val="0"/>
          <w:sz w:val="32"/>
          <w:szCs w:val="32"/>
        </w:rPr>
        <w:t>监管股</w:t>
      </w:r>
      <w:proofErr w:type="gramEnd"/>
      <w:r>
        <w:rPr>
          <w:rFonts w:ascii="仿宋" w:eastAsia="仿宋" w:hAnsi="仿宋" w:cs="仿宋" w:hint="eastAsia"/>
          <w:bCs/>
          <w:kern w:val="0"/>
          <w:sz w:val="32"/>
          <w:szCs w:val="32"/>
        </w:rPr>
        <w:t>6个股室，下设13个市场管理服务所（城南所、城北所、城西所、进宝塘所、肖家所、白水所、</w:t>
      </w:r>
      <w:proofErr w:type="gramStart"/>
      <w:r>
        <w:rPr>
          <w:rFonts w:ascii="仿宋" w:eastAsia="仿宋" w:hAnsi="仿宋" w:cs="仿宋" w:hint="eastAsia"/>
          <w:bCs/>
          <w:kern w:val="0"/>
          <w:sz w:val="32"/>
          <w:szCs w:val="32"/>
        </w:rPr>
        <w:t>潘</w:t>
      </w:r>
      <w:proofErr w:type="gramEnd"/>
      <w:r>
        <w:rPr>
          <w:rFonts w:ascii="仿宋" w:eastAsia="仿宋" w:hAnsi="仿宋" w:cs="仿宋" w:hint="eastAsia"/>
          <w:bCs/>
          <w:kern w:val="0"/>
          <w:sz w:val="32"/>
          <w:szCs w:val="32"/>
        </w:rPr>
        <w:t>市所、</w:t>
      </w:r>
      <w:proofErr w:type="gramStart"/>
      <w:r>
        <w:rPr>
          <w:rFonts w:ascii="仿宋" w:eastAsia="仿宋" w:hAnsi="仿宋" w:cs="仿宋" w:hint="eastAsia"/>
          <w:bCs/>
          <w:kern w:val="0"/>
          <w:sz w:val="32"/>
          <w:szCs w:val="32"/>
        </w:rPr>
        <w:t>大忠桥所</w:t>
      </w:r>
      <w:proofErr w:type="gramEnd"/>
      <w:r>
        <w:rPr>
          <w:rFonts w:ascii="仿宋" w:eastAsia="仿宋" w:hAnsi="仿宋" w:cs="仿宋" w:hint="eastAsia"/>
          <w:bCs/>
          <w:kern w:val="0"/>
          <w:sz w:val="32"/>
          <w:szCs w:val="32"/>
        </w:rPr>
        <w:t>、三口塘所、</w:t>
      </w:r>
      <w:proofErr w:type="gramStart"/>
      <w:r>
        <w:rPr>
          <w:rFonts w:ascii="仿宋" w:eastAsia="仿宋" w:hAnsi="仿宋" w:cs="仿宋" w:hint="eastAsia"/>
          <w:bCs/>
          <w:kern w:val="0"/>
          <w:sz w:val="32"/>
          <w:szCs w:val="32"/>
        </w:rPr>
        <w:t>文明铺</w:t>
      </w:r>
      <w:proofErr w:type="gramEnd"/>
      <w:r>
        <w:rPr>
          <w:rFonts w:ascii="仿宋" w:eastAsia="仿宋" w:hAnsi="仿宋" w:cs="仿宋" w:hint="eastAsia"/>
          <w:bCs/>
          <w:kern w:val="0"/>
          <w:sz w:val="32"/>
          <w:szCs w:val="32"/>
        </w:rPr>
        <w:t>所、黎家坪所、羊角塘所、观音滩所）。</w:t>
      </w:r>
    </w:p>
    <w:p w:rsidR="00E21DA4"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仿宋_GB2312" w:hint="eastAsia"/>
          <w:bCs/>
          <w:kern w:val="0"/>
          <w:sz w:val="32"/>
          <w:szCs w:val="32"/>
        </w:rPr>
        <w:lastRenderedPageBreak/>
        <w:t>（二）决算单位构成。祁阳</w:t>
      </w:r>
      <w:proofErr w:type="gramStart"/>
      <w:r>
        <w:rPr>
          <w:rFonts w:ascii="Times New Roman" w:eastAsia="仿宋_GB2312" w:hAnsi="Times New Roman" w:cs="仿宋_GB2312" w:hint="eastAsia"/>
          <w:bCs/>
          <w:kern w:val="0"/>
          <w:sz w:val="32"/>
          <w:szCs w:val="32"/>
        </w:rPr>
        <w:t>市</w:t>
      </w:r>
      <w:proofErr w:type="gramEnd"/>
      <w:r>
        <w:rPr>
          <w:rFonts w:ascii="Times New Roman" w:eastAsia="仿宋_GB2312" w:hAnsi="Times New Roman" w:cs="仿宋_GB2312" w:hint="eastAsia"/>
          <w:bCs/>
          <w:kern w:val="0"/>
          <w:sz w:val="32"/>
          <w:szCs w:val="32"/>
        </w:rPr>
        <w:t>市场服务中心单位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年部门决算汇总公开单位构成包括：祁阳</w:t>
      </w:r>
      <w:proofErr w:type="gramStart"/>
      <w:r>
        <w:rPr>
          <w:rFonts w:ascii="Times New Roman" w:eastAsia="仿宋_GB2312" w:hAnsi="Times New Roman" w:cs="仿宋_GB2312" w:hint="eastAsia"/>
          <w:bCs/>
          <w:kern w:val="0"/>
          <w:sz w:val="32"/>
          <w:szCs w:val="32"/>
        </w:rPr>
        <w:t>市</w:t>
      </w:r>
      <w:proofErr w:type="gramEnd"/>
      <w:r>
        <w:rPr>
          <w:rFonts w:ascii="Times New Roman" w:eastAsia="仿宋_GB2312" w:hAnsi="Times New Roman" w:cs="仿宋_GB2312" w:hint="eastAsia"/>
          <w:bCs/>
          <w:kern w:val="0"/>
          <w:sz w:val="32"/>
          <w:szCs w:val="32"/>
        </w:rPr>
        <w:t>市场服务中心单位本级以及下属事业单位。</w:t>
      </w:r>
    </w:p>
    <w:p w:rsidR="00E21DA4" w:rsidRDefault="00E21DA4">
      <w:pPr>
        <w:jc w:val="left"/>
        <w:rPr>
          <w:rFonts w:ascii="Times New Roman" w:eastAsia="仿宋_GB2312" w:hAnsi="Times New Roman" w:cs="Times New Roman"/>
          <w:sz w:val="28"/>
          <w:szCs w:val="32"/>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jc w:val="center"/>
        <w:rPr>
          <w:rFonts w:ascii="Times New Roman" w:eastAsia="黑体" w:hAnsi="Times New Roman" w:cs="Times New Roman"/>
          <w:sz w:val="28"/>
          <w:szCs w:val="28"/>
        </w:rPr>
      </w:pPr>
    </w:p>
    <w:p w:rsidR="00E21DA4" w:rsidRDefault="00E21DA4">
      <w:pPr>
        <w:pStyle w:val="ab"/>
        <w:rPr>
          <w:rFonts w:ascii="Times New Roman" w:hAnsi="Times New Roman" w:cs="Times New Roman"/>
        </w:rPr>
        <w:sectPr w:rsidR="00E21DA4">
          <w:footerReference w:type="default" r:id="rId10"/>
          <w:pgSz w:w="11906" w:h="16838"/>
          <w:pgMar w:top="1417" w:right="1588" w:bottom="1417" w:left="1588" w:header="851" w:footer="992" w:gutter="0"/>
          <w:pgNumType w:start="1"/>
          <w:cols w:space="425"/>
          <w:docGrid w:type="lines" w:linePitch="312"/>
        </w:sectPr>
      </w:pPr>
    </w:p>
    <w:p w:rsidR="00E21DA4"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E21DA4"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E21DA4"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E21DA4"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w:t>
      </w:r>
      <w:proofErr w:type="gramStart"/>
      <w:r>
        <w:rPr>
          <w:rFonts w:ascii="Times New Roman" w:eastAsia="仿宋_GB2312" w:hAnsi="Times New Roman" w:cs="Times New Roman" w:hint="eastAsia"/>
          <w:color w:val="000000"/>
          <w:kern w:val="0"/>
          <w:sz w:val="20"/>
          <w:szCs w:val="20"/>
          <w:lang w:bidi="ar"/>
        </w:rPr>
        <w:t>市</w:t>
      </w:r>
      <w:proofErr w:type="gramEnd"/>
      <w:r>
        <w:rPr>
          <w:rFonts w:ascii="Times New Roman" w:eastAsia="仿宋_GB2312" w:hAnsi="Times New Roman" w:cs="Times New Roman" w:hint="eastAsia"/>
          <w:color w:val="000000"/>
          <w:kern w:val="0"/>
          <w:sz w:val="20"/>
          <w:szCs w:val="20"/>
          <w:lang w:bidi="ar"/>
        </w:rPr>
        <w:t>市场服务中心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E21DA4">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E21DA4">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E21DA4">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3257.53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38.29</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6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441.81</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122.86</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2435.16</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219.41</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w:t>
            </w:r>
            <w:proofErr w:type="gramStart"/>
            <w:r>
              <w:rPr>
                <w:rFonts w:ascii="Times New Roman" w:eastAsia="仿宋_GB2312" w:hAnsi="Times New Roman" w:cs="Times New Roman"/>
                <w:color w:val="000000"/>
                <w:kern w:val="0"/>
                <w:sz w:val="22"/>
                <w:lang w:bidi="ar"/>
              </w:rPr>
              <w:t>疫</w:t>
            </w:r>
            <w:proofErr w:type="gramEnd"/>
            <w:r>
              <w:rPr>
                <w:rFonts w:ascii="Times New Roman" w:eastAsia="仿宋_GB2312" w:hAnsi="Times New Roman" w:cs="Times New Roman"/>
                <w:color w:val="000000"/>
                <w:kern w:val="0"/>
                <w:sz w:val="22"/>
                <w:lang w:bidi="ar"/>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E21DA4">
            <w:pPr>
              <w:jc w:val="center"/>
              <w:rPr>
                <w:rFonts w:ascii="Times New Roman" w:eastAsia="仿宋_GB2312" w:hAnsi="Times New Roman" w:cs="Times New Roman"/>
                <w:b/>
                <w:color w:val="000000"/>
                <w:sz w:val="22"/>
              </w:rPr>
            </w:pP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3297.53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3297.53</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E21DA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3297.53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3297.53</w:t>
            </w:r>
          </w:p>
        </w:tc>
      </w:tr>
    </w:tbl>
    <w:p w:rsidR="00E21DA4" w:rsidRDefault="00E21DA4">
      <w:pPr>
        <w:widowControl/>
        <w:jc w:val="left"/>
        <w:textAlignment w:val="center"/>
        <w:rPr>
          <w:rFonts w:ascii="Times New Roman" w:eastAsia="宋体" w:hAnsi="Times New Roman" w:cs="Times New Roman"/>
          <w:color w:val="000000"/>
          <w:kern w:val="0"/>
          <w:sz w:val="24"/>
          <w:szCs w:val="24"/>
          <w:lang w:bidi="ar"/>
        </w:rPr>
      </w:pPr>
    </w:p>
    <w:p w:rsidR="00E21DA4"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E21DA4"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E21DA4" w:rsidRDefault="00E21DA4">
      <w:pPr>
        <w:widowControl/>
        <w:spacing w:line="400" w:lineRule="exact"/>
        <w:jc w:val="center"/>
        <w:textAlignment w:val="center"/>
        <w:rPr>
          <w:rFonts w:ascii="Times New Roman" w:eastAsia="黑体" w:hAnsi="Times New Roman" w:cs="Times New Roman"/>
          <w:color w:val="000000"/>
          <w:kern w:val="0"/>
          <w:sz w:val="32"/>
          <w:szCs w:val="32"/>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E21DA4"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E21DA4"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祁阳</w:t>
      </w:r>
      <w:proofErr w:type="gramStart"/>
      <w:r>
        <w:rPr>
          <w:rFonts w:ascii="Times New Roman" w:eastAsia="仿宋_GB2312" w:hAnsi="Times New Roman" w:cs="Times New Roman" w:hint="eastAsia"/>
          <w:color w:val="000000"/>
          <w:sz w:val="20"/>
          <w:szCs w:val="20"/>
        </w:rPr>
        <w:t>市</w:t>
      </w:r>
      <w:proofErr w:type="gramEnd"/>
      <w:r>
        <w:rPr>
          <w:rFonts w:ascii="Times New Roman" w:eastAsia="仿宋_GB2312" w:hAnsi="Times New Roman" w:cs="Times New Roman" w:hint="eastAsia"/>
          <w:color w:val="000000"/>
          <w:sz w:val="20"/>
          <w:szCs w:val="20"/>
        </w:rPr>
        <w:t>市场服务中心</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078"/>
        <w:gridCol w:w="3690"/>
        <w:gridCol w:w="1470"/>
        <w:gridCol w:w="1545"/>
        <w:gridCol w:w="1095"/>
        <w:gridCol w:w="1260"/>
        <w:gridCol w:w="1050"/>
        <w:gridCol w:w="2095"/>
        <w:gridCol w:w="1383"/>
      </w:tblGrid>
      <w:tr w:rsidR="00E21DA4">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209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E21DA4">
        <w:trPr>
          <w:trHeight w:hRule="exact" w:val="334"/>
          <w:jc w:val="center"/>
        </w:trPr>
        <w:tc>
          <w:tcPr>
            <w:tcW w:w="107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69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7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2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r>
      <w:tr w:rsidR="00E21DA4">
        <w:trPr>
          <w:trHeight w:val="312"/>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3690" w:type="dxa"/>
            <w:vMerge/>
            <w:tcBorders>
              <w:top w:val="nil"/>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2095"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21DA4" w:rsidRDefault="00E21DA4">
            <w:pPr>
              <w:rPr>
                <w:rFonts w:ascii="Times New Roman" w:eastAsia="仿宋_GB2312" w:hAnsi="Times New Roman" w:cs="Times New Roman"/>
                <w:sz w:val="24"/>
                <w:szCs w:val="24"/>
              </w:rPr>
            </w:pPr>
          </w:p>
        </w:tc>
      </w:tr>
      <w:tr w:rsidR="00E21DA4">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0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2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E21DA4">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3297.53</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3297.53</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2011301</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其他一般公共服务支出</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2080505</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2080508</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对机关事业单位职业年金的补助</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2089999</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2101102</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2120803</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40</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40</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2160201</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2160250</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事业运行</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r w:rsidR="00E21DA4">
        <w:trPr>
          <w:trHeight w:val="450"/>
          <w:jc w:val="center"/>
        </w:trPr>
        <w:tc>
          <w:tcPr>
            <w:tcW w:w="107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2210201</w:t>
            </w:r>
          </w:p>
        </w:tc>
        <w:tc>
          <w:tcPr>
            <w:tcW w:w="36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住房公积金</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15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0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2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w:t>
            </w:r>
          </w:p>
        </w:tc>
      </w:tr>
    </w:tbl>
    <w:p w:rsidR="00E21DA4"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E21DA4" w:rsidRDefault="00000000">
      <w:pPr>
        <w:widowControl/>
        <w:jc w:val="left"/>
        <w:rPr>
          <w:rFonts w:ascii="Times New Roman" w:eastAsia="黑体" w:hAnsi="Times New Roman" w:cs="Times New Roman"/>
          <w:color w:val="000000"/>
          <w:kern w:val="0"/>
          <w:sz w:val="36"/>
          <w:szCs w:val="36"/>
          <w:lang w:bidi="ar"/>
        </w:rPr>
      </w:pPr>
      <w:r>
        <w:rPr>
          <w:rFonts w:ascii="Times New Roman" w:eastAsia="黑体" w:hAnsi="Times New Roman" w:cs="Times New Roman"/>
          <w:bCs/>
          <w:kern w:val="0"/>
          <w:sz w:val="32"/>
          <w:szCs w:val="32"/>
        </w:rPr>
        <w:lastRenderedPageBreak/>
        <w:t xml:space="preserve"> </w:t>
      </w:r>
      <w:r>
        <w:rPr>
          <w:rFonts w:ascii="Times New Roman" w:eastAsia="黑体" w:hAnsi="Times New Roman" w:cs="Times New Roman" w:hint="eastAsia"/>
          <w:bCs/>
          <w:kern w:val="0"/>
          <w:sz w:val="32"/>
          <w:szCs w:val="32"/>
        </w:rPr>
        <w:t xml:space="preserve">                                </w:t>
      </w:r>
      <w:r>
        <w:rPr>
          <w:rFonts w:ascii="Times New Roman" w:eastAsia="黑体" w:hAnsi="Times New Roman" w:cs="Times New Roman"/>
          <w:color w:val="000000"/>
          <w:kern w:val="0"/>
          <w:sz w:val="36"/>
          <w:szCs w:val="36"/>
          <w:lang w:bidi="ar"/>
        </w:rPr>
        <w:t>支出决算表</w:t>
      </w:r>
    </w:p>
    <w:p w:rsidR="00E21DA4" w:rsidRDefault="00E21DA4">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kern w:val="0"/>
          <w:sz w:val="24"/>
          <w:szCs w:val="24"/>
        </w:rPr>
      </w:pPr>
    </w:p>
    <w:p w:rsidR="00E21DA4"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E21DA4"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w:t>
      </w:r>
      <w:proofErr w:type="gramStart"/>
      <w:r>
        <w:rPr>
          <w:rFonts w:ascii="Times New Roman" w:eastAsia="仿宋_GB2312" w:hAnsi="Times New Roman" w:cs="Times New Roman" w:hint="eastAsia"/>
          <w:color w:val="000000"/>
          <w:kern w:val="0"/>
          <w:sz w:val="20"/>
          <w:szCs w:val="20"/>
        </w:rPr>
        <w:t>市</w:t>
      </w:r>
      <w:proofErr w:type="gramEnd"/>
      <w:r>
        <w:rPr>
          <w:rFonts w:ascii="Times New Roman" w:eastAsia="仿宋_GB2312" w:hAnsi="Times New Roman" w:cs="Times New Roman" w:hint="eastAsia"/>
          <w:color w:val="000000"/>
          <w:kern w:val="0"/>
          <w:sz w:val="20"/>
          <w:szCs w:val="20"/>
        </w:rPr>
        <w:t>市场服务中心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1780"/>
        <w:gridCol w:w="3803"/>
        <w:gridCol w:w="1558"/>
        <w:gridCol w:w="1231"/>
        <w:gridCol w:w="984"/>
        <w:gridCol w:w="1526"/>
        <w:gridCol w:w="983"/>
        <w:gridCol w:w="2344"/>
      </w:tblGrid>
      <w:tr w:rsidR="00E21DA4">
        <w:trPr>
          <w:trHeight w:val="595"/>
          <w:jc w:val="center"/>
        </w:trPr>
        <w:tc>
          <w:tcPr>
            <w:tcW w:w="19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E21DA4">
        <w:trPr>
          <w:trHeight w:hRule="exact" w:val="312"/>
          <w:jc w:val="center"/>
        </w:trPr>
        <w:tc>
          <w:tcPr>
            <w:tcW w:w="6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336" w:type="pct"/>
            <w:vMerge w:val="restart"/>
            <w:tcBorders>
              <w:top w:val="nil"/>
              <w:left w:val="single" w:sz="4" w:space="0" w:color="auto"/>
              <w:bottom w:val="single" w:sz="4" w:space="0" w:color="auto"/>
              <w:right w:val="single" w:sz="4" w:space="0" w:color="auto"/>
            </w:tcBorders>
            <w:shd w:val="clear" w:color="000000" w:fill="FFFFFF"/>
            <w:vAlign w:val="center"/>
          </w:tcPr>
          <w:p w:rsidR="00E21DA4"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48"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b/>
                <w:bCs/>
                <w:kern w:val="0"/>
                <w:sz w:val="24"/>
                <w:szCs w:val="24"/>
              </w:rPr>
            </w:pPr>
          </w:p>
        </w:tc>
      </w:tr>
      <w:tr w:rsidR="00E21DA4">
        <w:trPr>
          <w:trHeight w:val="595"/>
          <w:jc w:val="center"/>
        </w:trPr>
        <w:tc>
          <w:tcPr>
            <w:tcW w:w="62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1336" w:type="pct"/>
            <w:vMerge/>
            <w:tcBorders>
              <w:top w:val="nil"/>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346"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 w:val="24"/>
                <w:szCs w:val="24"/>
              </w:rPr>
            </w:pPr>
          </w:p>
        </w:tc>
      </w:tr>
      <w:tr w:rsidR="00E21DA4">
        <w:trPr>
          <w:trHeight w:val="595"/>
          <w:jc w:val="center"/>
        </w:trPr>
        <w:tc>
          <w:tcPr>
            <w:tcW w:w="19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48"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33"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46"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37"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46"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25" w:type="pct"/>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E21DA4">
        <w:trPr>
          <w:trHeight w:val="595"/>
          <w:jc w:val="center"/>
        </w:trPr>
        <w:tc>
          <w:tcPr>
            <w:tcW w:w="19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3297.53</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3297.53</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2011301</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4.26</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其他一般公共服务支出</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34.03</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0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2080505</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292.54</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2080508</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对机关事业单位职业年金的补助</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146.27</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6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2089999</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2101102</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122.86</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2120803</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40</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2160201</w:t>
            </w:r>
          </w:p>
        </w:tc>
        <w:tc>
          <w:tcPr>
            <w:tcW w:w="1336" w:type="pct"/>
            <w:tcBorders>
              <w:top w:val="nil"/>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548"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433" w:type="pct"/>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0.13</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lastRenderedPageBreak/>
              <w:t>2160250</w:t>
            </w:r>
          </w:p>
        </w:tc>
        <w:tc>
          <w:tcPr>
            <w:tcW w:w="13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事业运行</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2435..03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r w:rsidR="00E21DA4">
        <w:trPr>
          <w:trHeight w:val="595"/>
          <w:jc w:val="center"/>
        </w:trPr>
        <w:tc>
          <w:tcPr>
            <w:tcW w:w="6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2210201</w:t>
            </w:r>
          </w:p>
        </w:tc>
        <w:tc>
          <w:tcPr>
            <w:tcW w:w="1336" w:type="pct"/>
            <w:tcBorders>
              <w:top w:val="single" w:sz="4" w:space="0" w:color="auto"/>
              <w:left w:val="nil"/>
              <w:bottom w:val="single" w:sz="4" w:space="0" w:color="auto"/>
              <w:right w:val="single" w:sz="4" w:space="0" w:color="auto"/>
            </w:tcBorders>
            <w:shd w:val="clear" w:color="000000" w:fill="FFFFFF"/>
            <w:noWrap/>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住房公积金</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219.41</w:t>
            </w: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7" w:type="pct"/>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825" w:type="pct"/>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r>
    </w:tbl>
    <w:p w:rsidR="00E21DA4"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E21DA4"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E21DA4" w:rsidRDefault="00E21DA4">
      <w:pPr>
        <w:widowControl/>
        <w:spacing w:line="400" w:lineRule="exact"/>
        <w:jc w:val="center"/>
        <w:textAlignment w:val="center"/>
        <w:rPr>
          <w:rFonts w:ascii="Times New Roman" w:eastAsia="黑体" w:hAnsi="Times New Roman" w:cs="Times New Roman"/>
          <w:color w:val="000000"/>
          <w:kern w:val="0"/>
          <w:sz w:val="32"/>
          <w:szCs w:val="32"/>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E21DA4"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E21DA4"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w:t>
      </w:r>
      <w:proofErr w:type="gramStart"/>
      <w:r>
        <w:rPr>
          <w:rFonts w:ascii="Times New Roman" w:eastAsia="仿宋_GB2312" w:hAnsi="Times New Roman" w:cs="Times New Roman" w:hint="eastAsia"/>
          <w:color w:val="000000"/>
          <w:kern w:val="0"/>
          <w:sz w:val="20"/>
          <w:szCs w:val="20"/>
        </w:rPr>
        <w:t>市</w:t>
      </w:r>
      <w:proofErr w:type="gramEnd"/>
      <w:r>
        <w:rPr>
          <w:rFonts w:ascii="Times New Roman" w:eastAsia="仿宋_GB2312" w:hAnsi="Times New Roman" w:cs="Times New Roman" w:hint="eastAsia"/>
          <w:color w:val="000000"/>
          <w:kern w:val="0"/>
          <w:sz w:val="20"/>
          <w:szCs w:val="20"/>
        </w:rPr>
        <w:t>市场服务中心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3516"/>
        <w:gridCol w:w="616"/>
        <w:gridCol w:w="931"/>
        <w:gridCol w:w="1576"/>
        <w:gridCol w:w="1295"/>
        <w:gridCol w:w="1223"/>
      </w:tblGrid>
      <w:tr w:rsidR="00E21DA4">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E21DA4">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295"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223"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3257.53</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33</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38.29</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38.29</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4</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5</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6</w:t>
            </w:r>
          </w:p>
        </w:tc>
        <w:tc>
          <w:tcPr>
            <w:tcW w:w="931"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7</w:t>
            </w:r>
          </w:p>
        </w:tc>
        <w:tc>
          <w:tcPr>
            <w:tcW w:w="931"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931"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931"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441.81</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441.81</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122.86</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122.86</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7</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2435.16</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2435.16</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219.41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219.41</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E21DA4">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57</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nil"/>
              <w:left w:val="nil"/>
              <w:bottom w:val="single" w:sz="4" w:space="0" w:color="auto"/>
              <w:right w:val="single" w:sz="4" w:space="0" w:color="auto"/>
            </w:tcBorders>
            <w:shd w:val="clear" w:color="auto" w:fill="auto"/>
            <w:noWrap/>
            <w:vAlign w:val="center"/>
          </w:tcPr>
          <w:p w:rsidR="00E21DA4" w:rsidRDefault="00E21DA4">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w:t>
            </w:r>
            <w:proofErr w:type="gramStart"/>
            <w:r>
              <w:rPr>
                <w:rFonts w:ascii="Times New Roman" w:eastAsia="仿宋_GB2312" w:hAnsi="Times New Roman" w:cs="Times New Roman"/>
                <w:color w:val="000000"/>
                <w:kern w:val="0"/>
                <w:sz w:val="22"/>
                <w:lang w:bidi="ar"/>
              </w:rPr>
              <w:t>疫</w:t>
            </w:r>
            <w:proofErr w:type="gramEnd"/>
            <w:r>
              <w:rPr>
                <w:rFonts w:ascii="Times New Roman" w:eastAsia="仿宋_GB2312" w:hAnsi="Times New Roman" w:cs="Times New Roman"/>
                <w:color w:val="000000"/>
                <w:kern w:val="0"/>
                <w:sz w:val="22"/>
                <w:lang w:bidi="ar"/>
              </w:rPr>
              <w:t>特别国债安排的支出</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58</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3297.53</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3297.53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3257.53</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931"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57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 xml:space="preserve">　</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E21DA4">
            <w:pPr>
              <w:widowControl/>
              <w:rPr>
                <w:rFonts w:ascii="Times New Roman" w:eastAsia="仿宋_GB2312" w:hAnsi="Times New Roman" w:cs="Times New Roman"/>
                <w:kern w:val="0"/>
                <w:sz w:val="22"/>
              </w:rPr>
            </w:pPr>
          </w:p>
        </w:tc>
        <w:tc>
          <w:tcPr>
            <w:tcW w:w="1223" w:type="dxa"/>
            <w:tcBorders>
              <w:top w:val="nil"/>
              <w:left w:val="nil"/>
              <w:bottom w:val="single" w:sz="4" w:space="0" w:color="auto"/>
              <w:right w:val="single" w:sz="4" w:space="0" w:color="auto"/>
            </w:tcBorders>
            <w:shd w:val="clear" w:color="auto" w:fill="auto"/>
            <w:noWrap/>
            <w:vAlign w:val="center"/>
          </w:tcPr>
          <w:p w:rsidR="00E21DA4" w:rsidRDefault="00E21DA4">
            <w:pPr>
              <w:widowControl/>
              <w:jc w:val="center"/>
              <w:rPr>
                <w:rFonts w:ascii="Times New Roman" w:eastAsia="仿宋_GB2312" w:hAnsi="Times New Roman" w:cs="Times New Roman"/>
                <w:kern w:val="0"/>
                <w:sz w:val="22"/>
              </w:rPr>
            </w:pP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E21DA4">
            <w:pPr>
              <w:widowControl/>
              <w:jc w:val="center"/>
              <w:rPr>
                <w:rFonts w:ascii="Times New Roman" w:eastAsia="仿宋_GB2312" w:hAnsi="Times New Roman" w:cs="Times New Roman"/>
                <w:kern w:val="0"/>
                <w:sz w:val="22"/>
              </w:rPr>
            </w:pPr>
          </w:p>
        </w:tc>
        <w:tc>
          <w:tcPr>
            <w:tcW w:w="1223" w:type="dxa"/>
            <w:tcBorders>
              <w:top w:val="nil"/>
              <w:left w:val="nil"/>
              <w:bottom w:val="single" w:sz="4" w:space="0" w:color="auto"/>
              <w:right w:val="single" w:sz="4" w:space="0" w:color="auto"/>
            </w:tcBorders>
            <w:shd w:val="clear" w:color="auto" w:fill="auto"/>
            <w:noWrap/>
            <w:vAlign w:val="center"/>
          </w:tcPr>
          <w:p w:rsidR="00E21DA4" w:rsidRDefault="00E21DA4">
            <w:pPr>
              <w:widowControl/>
              <w:jc w:val="center"/>
              <w:rPr>
                <w:rFonts w:ascii="Times New Roman" w:eastAsia="仿宋_GB2312" w:hAnsi="Times New Roman" w:cs="Times New Roman"/>
                <w:kern w:val="0"/>
                <w:sz w:val="22"/>
              </w:rPr>
            </w:pP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FFFFFF"/>
            <w:noWrap/>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E21DA4">
            <w:pPr>
              <w:widowControl/>
              <w:jc w:val="center"/>
              <w:rPr>
                <w:rFonts w:ascii="Times New Roman" w:eastAsia="仿宋_GB2312" w:hAnsi="Times New Roman" w:cs="Times New Roman"/>
                <w:kern w:val="0"/>
                <w:sz w:val="22"/>
              </w:rPr>
            </w:pPr>
          </w:p>
        </w:tc>
        <w:tc>
          <w:tcPr>
            <w:tcW w:w="1223" w:type="dxa"/>
            <w:tcBorders>
              <w:top w:val="nil"/>
              <w:left w:val="nil"/>
              <w:bottom w:val="single" w:sz="4" w:space="0" w:color="auto"/>
              <w:right w:val="single" w:sz="4" w:space="0" w:color="auto"/>
            </w:tcBorders>
            <w:shd w:val="clear" w:color="auto" w:fill="auto"/>
            <w:noWrap/>
            <w:vAlign w:val="center"/>
          </w:tcPr>
          <w:p w:rsidR="00E21DA4" w:rsidRDefault="00E21DA4">
            <w:pPr>
              <w:widowControl/>
              <w:jc w:val="center"/>
              <w:rPr>
                <w:rFonts w:ascii="Times New Roman" w:eastAsia="仿宋_GB2312" w:hAnsi="Times New Roman" w:cs="Times New Roman"/>
                <w:kern w:val="0"/>
                <w:sz w:val="22"/>
              </w:rPr>
            </w:pPr>
          </w:p>
        </w:tc>
      </w:tr>
      <w:tr w:rsidR="00E21DA4">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3297.53</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3297.53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3257.53</w:t>
            </w:r>
            <w:r>
              <w:rPr>
                <w:rFonts w:ascii="Times New Roman" w:eastAsia="仿宋_GB2312" w:hAnsi="Times New Roman" w:cs="Times New Roman"/>
                <w:kern w:val="0"/>
                <w:sz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Pr>
                <w:rFonts w:ascii="Times New Roman" w:eastAsia="仿宋_GB2312" w:hAnsi="Times New Roman" w:cs="Times New Roman" w:hint="eastAsia"/>
                <w:kern w:val="0"/>
                <w:sz w:val="22"/>
              </w:rPr>
              <w:t>40</w:t>
            </w:r>
          </w:p>
        </w:tc>
        <w:tc>
          <w:tcPr>
            <w:tcW w:w="122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bl>
    <w:p w:rsidR="00E21DA4"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E21DA4" w:rsidRDefault="00E21DA4">
      <w:pPr>
        <w:widowControl/>
        <w:jc w:val="center"/>
        <w:rPr>
          <w:rFonts w:ascii="Times New Roman" w:eastAsia="方正小标宋_GBK" w:hAnsi="Times New Roman" w:cs="Times New Roman"/>
          <w:kern w:val="0"/>
          <w:sz w:val="36"/>
          <w:szCs w:val="36"/>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E21DA4">
      <w:pPr>
        <w:widowControl/>
        <w:spacing w:afterLines="50" w:after="156"/>
        <w:jc w:val="center"/>
        <w:textAlignment w:val="center"/>
        <w:rPr>
          <w:rFonts w:ascii="Times New Roman" w:eastAsia="黑体" w:hAnsi="Times New Roman" w:cs="Times New Roman"/>
          <w:color w:val="000000"/>
          <w:kern w:val="0"/>
          <w:sz w:val="36"/>
          <w:szCs w:val="36"/>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E21DA4"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w:t>
      </w:r>
      <w:proofErr w:type="gramStart"/>
      <w:r>
        <w:rPr>
          <w:rFonts w:ascii="Times New Roman" w:eastAsia="仿宋_GB2312" w:hAnsi="Times New Roman" w:cs="Times New Roman" w:hint="eastAsia"/>
          <w:color w:val="000000"/>
          <w:kern w:val="0"/>
          <w:szCs w:val="21"/>
        </w:rPr>
        <w:t>市</w:t>
      </w:r>
      <w:proofErr w:type="gramEnd"/>
      <w:r>
        <w:rPr>
          <w:rFonts w:ascii="Times New Roman" w:eastAsia="仿宋_GB2312" w:hAnsi="Times New Roman" w:cs="Times New Roman" w:hint="eastAsia"/>
          <w:color w:val="000000"/>
          <w:kern w:val="0"/>
          <w:szCs w:val="21"/>
        </w:rPr>
        <w:t>市场服务中心</w:t>
      </w:r>
      <w:r>
        <w:rPr>
          <w:rFonts w:ascii="Times New Roman" w:eastAsia="仿宋_GB2312" w:hAnsi="Times New Roman" w:cs="Times New Roman"/>
          <w:color w:val="000000"/>
          <w:kern w:val="0"/>
          <w:szCs w:val="21"/>
        </w:rPr>
        <w:t xml:space="preserve">                                                                                                 05</w:t>
      </w:r>
      <w:r>
        <w:rPr>
          <w:rFonts w:ascii="Times New Roman" w:eastAsia="仿宋_GB2312" w:hAnsi="Times New Roman" w:cs="Times New Roman"/>
          <w:color w:val="000000"/>
          <w:kern w:val="0"/>
          <w:szCs w:val="21"/>
        </w:rPr>
        <w:t>表</w:t>
      </w:r>
    </w:p>
    <w:p w:rsidR="00E21DA4"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810"/>
        <w:gridCol w:w="2717"/>
        <w:gridCol w:w="3492"/>
        <w:gridCol w:w="3000"/>
      </w:tblGrid>
      <w:tr w:rsidR="00E21DA4">
        <w:trPr>
          <w:trHeight w:val="545"/>
          <w:jc w:val="center"/>
        </w:trPr>
        <w:tc>
          <w:tcPr>
            <w:tcW w:w="5010"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209" w:type="dxa"/>
            <w:gridSpan w:val="3"/>
            <w:tcBorders>
              <w:top w:val="single" w:sz="8" w:space="0" w:color="auto"/>
              <w:left w:val="nil"/>
              <w:bottom w:val="single" w:sz="4" w:space="0" w:color="auto"/>
              <w:right w:val="single" w:sz="8" w:space="0" w:color="000000"/>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21DA4">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810" w:type="dxa"/>
            <w:vMerge w:val="restart"/>
            <w:tcBorders>
              <w:top w:val="nil"/>
              <w:left w:val="single" w:sz="4" w:space="0" w:color="auto"/>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717" w:type="dxa"/>
            <w:vMerge w:val="restart"/>
            <w:tcBorders>
              <w:top w:val="nil"/>
              <w:left w:val="single" w:sz="4" w:space="0" w:color="auto"/>
              <w:bottom w:val="single" w:sz="4" w:space="0" w:color="000000"/>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21DA4">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810" w:type="dxa"/>
            <w:vMerge/>
            <w:tcBorders>
              <w:top w:val="nil"/>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2717"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21DA4" w:rsidRDefault="00E21DA4">
            <w:pPr>
              <w:widowControl/>
              <w:jc w:val="left"/>
              <w:rPr>
                <w:rFonts w:ascii="Times New Roman" w:eastAsia="仿宋_GB2312" w:hAnsi="Times New Roman" w:cs="Times New Roman"/>
                <w:kern w:val="0"/>
                <w:szCs w:val="21"/>
              </w:rPr>
            </w:pPr>
          </w:p>
        </w:tc>
      </w:tr>
      <w:tr w:rsidR="00E21DA4">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810" w:type="dxa"/>
            <w:vMerge/>
            <w:tcBorders>
              <w:top w:val="nil"/>
              <w:left w:val="single" w:sz="4" w:space="0" w:color="auto"/>
              <w:bottom w:val="single" w:sz="4" w:space="0" w:color="auto"/>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2717"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21DA4" w:rsidRDefault="00E21DA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21DA4" w:rsidRDefault="00E21DA4">
            <w:pPr>
              <w:widowControl/>
              <w:jc w:val="left"/>
              <w:rPr>
                <w:rFonts w:ascii="Times New Roman" w:eastAsia="仿宋_GB2312" w:hAnsi="Times New Roman" w:cs="Times New Roman"/>
                <w:kern w:val="0"/>
                <w:szCs w:val="21"/>
              </w:rPr>
            </w:pPr>
          </w:p>
        </w:tc>
      </w:tr>
      <w:tr w:rsidR="00E21DA4">
        <w:trPr>
          <w:trHeight w:val="450"/>
          <w:jc w:val="center"/>
        </w:trPr>
        <w:tc>
          <w:tcPr>
            <w:tcW w:w="501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21DA4">
        <w:trPr>
          <w:trHeight w:val="450"/>
          <w:jc w:val="center"/>
        </w:trPr>
        <w:tc>
          <w:tcPr>
            <w:tcW w:w="501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3257.53</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3257.53</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2011301</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4.26</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4.26</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其他一般公共服务支出</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34.03</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34.03</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2080505</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292.54</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292.54</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2080508</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对机关事业单位职业年金的补助</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146.27</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146.27</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2089999</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2101102</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122.86</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122.86</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2160201</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0.13</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0.13</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2160250</w:t>
            </w:r>
          </w:p>
        </w:tc>
        <w:tc>
          <w:tcPr>
            <w:tcW w:w="3810" w:type="dxa"/>
            <w:tcBorders>
              <w:top w:val="nil"/>
              <w:left w:val="nil"/>
              <w:bottom w:val="single" w:sz="4"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事业运行</w:t>
            </w:r>
          </w:p>
        </w:tc>
        <w:tc>
          <w:tcPr>
            <w:tcW w:w="2717"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2435.03</w:t>
            </w:r>
          </w:p>
        </w:tc>
        <w:tc>
          <w:tcPr>
            <w:tcW w:w="3492" w:type="dxa"/>
            <w:tcBorders>
              <w:top w:val="nil"/>
              <w:left w:val="nil"/>
              <w:bottom w:val="single" w:sz="4"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2435.03</w:t>
            </w:r>
          </w:p>
        </w:tc>
        <w:tc>
          <w:tcPr>
            <w:tcW w:w="3000" w:type="dxa"/>
            <w:tcBorders>
              <w:top w:val="nil"/>
              <w:left w:val="nil"/>
              <w:bottom w:val="single" w:sz="4"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21DA4">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000000" w:fill="FFFFFF"/>
            <w:vAlign w:val="center"/>
          </w:tcPr>
          <w:p w:rsidR="00E21DA4"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2210201</w:t>
            </w:r>
          </w:p>
        </w:tc>
        <w:tc>
          <w:tcPr>
            <w:tcW w:w="3810" w:type="dxa"/>
            <w:tcBorders>
              <w:top w:val="nil"/>
              <w:left w:val="nil"/>
              <w:bottom w:val="single" w:sz="8" w:space="0" w:color="auto"/>
              <w:right w:val="single" w:sz="4" w:space="0" w:color="auto"/>
            </w:tcBorders>
            <w:shd w:val="clear" w:color="000000" w:fill="FFFFFF"/>
            <w:vAlign w:val="center"/>
          </w:tcPr>
          <w:p w:rsidR="00E21DA4"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住房公积金</w:t>
            </w:r>
          </w:p>
        </w:tc>
        <w:tc>
          <w:tcPr>
            <w:tcW w:w="2717" w:type="dxa"/>
            <w:tcBorders>
              <w:top w:val="nil"/>
              <w:left w:val="nil"/>
              <w:bottom w:val="single" w:sz="8"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219.41</w:t>
            </w:r>
          </w:p>
        </w:tc>
        <w:tc>
          <w:tcPr>
            <w:tcW w:w="3492" w:type="dxa"/>
            <w:tcBorders>
              <w:top w:val="nil"/>
              <w:left w:val="nil"/>
              <w:bottom w:val="single" w:sz="8" w:space="0" w:color="auto"/>
              <w:right w:val="single" w:sz="4"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219.41</w:t>
            </w:r>
          </w:p>
        </w:tc>
        <w:tc>
          <w:tcPr>
            <w:tcW w:w="3000" w:type="dxa"/>
            <w:tcBorders>
              <w:top w:val="nil"/>
              <w:left w:val="nil"/>
              <w:bottom w:val="single" w:sz="8" w:space="0" w:color="auto"/>
              <w:right w:val="single" w:sz="8" w:space="0" w:color="auto"/>
            </w:tcBorders>
            <w:shd w:val="clear" w:color="auto" w:fill="auto"/>
            <w:vAlign w:val="center"/>
          </w:tcPr>
          <w:p w:rsidR="00E21DA4"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bl>
    <w:p w:rsidR="00E21DA4"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E21DA4" w:rsidRDefault="00E21DA4">
      <w:pPr>
        <w:widowControl/>
        <w:jc w:val="left"/>
        <w:rPr>
          <w:rFonts w:ascii="Times New Roman" w:eastAsia="仿宋_GB2312" w:hAnsi="Times New Roman" w:cs="Times New Roman"/>
          <w:bCs/>
          <w:kern w:val="0"/>
          <w:szCs w:val="21"/>
        </w:rPr>
      </w:pPr>
    </w:p>
    <w:p w:rsidR="00E21DA4"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E21DA4"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E21DA4"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w:t>
      </w:r>
      <w:proofErr w:type="gramStart"/>
      <w:r>
        <w:rPr>
          <w:rFonts w:ascii="Times New Roman" w:eastAsia="仿宋_GB2312" w:hAnsi="Times New Roman" w:cs="Times New Roman" w:hint="eastAsia"/>
          <w:color w:val="000000"/>
          <w:kern w:val="0"/>
          <w:szCs w:val="21"/>
        </w:rPr>
        <w:t>市</w:t>
      </w:r>
      <w:proofErr w:type="gramEnd"/>
      <w:r>
        <w:rPr>
          <w:rFonts w:ascii="Times New Roman" w:eastAsia="仿宋_GB2312" w:hAnsi="Times New Roman" w:cs="Times New Roman" w:hint="eastAsia"/>
          <w:color w:val="000000"/>
          <w:kern w:val="0"/>
          <w:szCs w:val="21"/>
        </w:rPr>
        <w:t>市场服务中心</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E21DA4"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E21DA4">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E21DA4"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E21DA4">
        <w:trPr>
          <w:trHeight w:hRule="exact" w:val="260"/>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3018.60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229.48</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1084.85</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12.02</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648.6</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4.9</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462.27</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1.24</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292.54</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146.27</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122.86</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41.80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219.41</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123.02</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9.23</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9.45</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9.45</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6.77</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9.3</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E21DA4" w:rsidRDefault="00E21DA4">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21DA4">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21DA4">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21DA4" w:rsidRDefault="00E21DA4">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21DA4">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21DA4">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1DA4"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21DA4" w:rsidRDefault="00E21DA4">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22.2</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21DA4">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E21DA4" w:rsidRDefault="00E21DA4">
            <w:pPr>
              <w:widowControl/>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12.5</w:t>
            </w:r>
          </w:p>
        </w:tc>
        <w:tc>
          <w:tcPr>
            <w:tcW w:w="12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E21DA4">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3028.05</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E21DA4"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E21DA4"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229.48</w:t>
            </w:r>
          </w:p>
        </w:tc>
      </w:tr>
    </w:tbl>
    <w:p w:rsidR="00E21DA4"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E21DA4" w:rsidRDefault="00E21DA4">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E21DA4"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E21DA4"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w:t>
      </w:r>
      <w:proofErr w:type="gramStart"/>
      <w:r>
        <w:rPr>
          <w:rFonts w:ascii="Times New Roman" w:eastAsia="仿宋_GB2312" w:hAnsi="Times New Roman" w:cs="Times New Roman" w:hint="eastAsia"/>
          <w:color w:val="000000"/>
          <w:kern w:val="0"/>
          <w:sz w:val="20"/>
          <w:szCs w:val="20"/>
          <w:lang w:bidi="ar"/>
        </w:rPr>
        <w:t>市</w:t>
      </w:r>
      <w:proofErr w:type="gramEnd"/>
      <w:r>
        <w:rPr>
          <w:rFonts w:ascii="Times New Roman" w:eastAsia="仿宋_GB2312" w:hAnsi="Times New Roman" w:cs="Times New Roman" w:hint="eastAsia"/>
          <w:color w:val="000000"/>
          <w:kern w:val="0"/>
          <w:sz w:val="20"/>
          <w:szCs w:val="20"/>
          <w:lang w:bidi="ar"/>
        </w:rPr>
        <w:t>市场服务中心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541"/>
        <w:gridCol w:w="1654"/>
        <w:gridCol w:w="1943"/>
        <w:gridCol w:w="1919"/>
        <w:gridCol w:w="1935"/>
        <w:gridCol w:w="1918"/>
        <w:gridCol w:w="1919"/>
      </w:tblGrid>
      <w:tr w:rsidR="00E21DA4">
        <w:trPr>
          <w:trHeight w:val="459"/>
          <w:jc w:val="center"/>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E21DA4">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widowControl/>
              <w:jc w:val="center"/>
              <w:rPr>
                <w:rFonts w:ascii="Times New Roman" w:eastAsia="仿宋_GB2312" w:hAnsi="Times New Roman" w:cs="Times New Roman"/>
                <w:color w:val="000000"/>
                <w:sz w:val="24"/>
                <w:szCs w:val="24"/>
              </w:rPr>
            </w:pPr>
          </w:p>
        </w:tc>
      </w:tr>
      <w:tr w:rsidR="00E21DA4">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509"/>
          <w:jc w:val="center"/>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E21DA4">
        <w:trPr>
          <w:trHeight w:val="509"/>
          <w:jc w:val="center"/>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21DA4" w:rsidRDefault="00000000">
            <w:pPr>
              <w:jc w:val="center"/>
              <w:rPr>
                <w:rFonts w:ascii="Times New Roman" w:eastAsia="仿宋_GB2312" w:hAnsi="Times New Roman" w:cs="Times New Roman"/>
              </w:rPr>
            </w:pPr>
            <w:r>
              <w:rPr>
                <w:rFonts w:ascii="Times New Roman" w:eastAsia="仿宋_GB2312" w:hAnsi="Times New Roman" w:cs="Times New Roman" w:hint="eastAsia"/>
              </w:rPr>
              <w:t>2120803</w:t>
            </w:r>
          </w:p>
        </w:tc>
        <w:tc>
          <w:tcPr>
            <w:tcW w:w="15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21DA4"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r w:rsidR="00E21DA4">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bl>
    <w:p w:rsidR="00E21DA4"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E21DA4" w:rsidRDefault="00E21DA4">
      <w:pPr>
        <w:widowControl/>
        <w:jc w:val="left"/>
        <w:textAlignment w:val="center"/>
        <w:rPr>
          <w:rFonts w:ascii="Times New Roman" w:eastAsia="仿宋_GB2312" w:hAnsi="Times New Roman" w:cs="Times New Roman"/>
          <w:color w:val="000000"/>
          <w:kern w:val="0"/>
          <w:sz w:val="24"/>
          <w:szCs w:val="24"/>
          <w:lang w:bidi="ar"/>
        </w:rPr>
      </w:pPr>
    </w:p>
    <w:p w:rsidR="00E21DA4"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E21DA4" w:rsidRDefault="00E21DA4">
      <w:pPr>
        <w:widowControl/>
        <w:jc w:val="center"/>
        <w:rPr>
          <w:rFonts w:ascii="Times New Roman" w:eastAsia="方正小标宋_GBK" w:hAnsi="Times New Roman" w:cs="Times New Roman"/>
          <w:color w:val="000000"/>
          <w:kern w:val="0"/>
          <w:sz w:val="36"/>
          <w:szCs w:val="36"/>
        </w:rPr>
      </w:pPr>
    </w:p>
    <w:p w:rsidR="00E21DA4" w:rsidRDefault="00E21DA4">
      <w:pPr>
        <w:widowControl/>
        <w:spacing w:line="400" w:lineRule="exact"/>
        <w:textAlignment w:val="center"/>
        <w:rPr>
          <w:rFonts w:ascii="Times New Roman" w:eastAsia="黑体" w:hAnsi="Times New Roman" w:cs="Times New Roman"/>
          <w:color w:val="000000"/>
          <w:kern w:val="0"/>
          <w:sz w:val="36"/>
          <w:szCs w:val="36"/>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E21DA4"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E21DA4"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w:t>
      </w:r>
      <w:proofErr w:type="gramStart"/>
      <w:r>
        <w:rPr>
          <w:rFonts w:ascii="Times New Roman" w:eastAsia="仿宋_GB2312" w:hAnsi="Times New Roman" w:cs="Times New Roman" w:hint="eastAsia"/>
          <w:color w:val="000000"/>
          <w:kern w:val="0"/>
          <w:sz w:val="20"/>
          <w:szCs w:val="20"/>
          <w:lang w:bidi="ar"/>
        </w:rPr>
        <w:t>市</w:t>
      </w:r>
      <w:proofErr w:type="gramEnd"/>
      <w:r>
        <w:rPr>
          <w:rFonts w:ascii="Times New Roman" w:eastAsia="仿宋_GB2312" w:hAnsi="Times New Roman" w:cs="Times New Roman" w:hint="eastAsia"/>
          <w:color w:val="000000"/>
          <w:kern w:val="0"/>
          <w:sz w:val="20"/>
          <w:szCs w:val="20"/>
          <w:lang w:bidi="ar"/>
        </w:rPr>
        <w:t>市场服务中心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E21DA4">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E21DA4">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E21DA4">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r>
      <w:tr w:rsidR="00E21DA4">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E21DA4">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仿宋_GB2312"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r>
      <w:tr w:rsidR="00E21DA4">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rPr>
                <w:rFonts w:ascii="Times New Roman" w:eastAsia="宋体" w:hAnsi="Times New Roman" w:cs="Times New Roman"/>
                <w:color w:val="000000"/>
                <w:sz w:val="24"/>
                <w:szCs w:val="24"/>
              </w:rPr>
            </w:pPr>
          </w:p>
        </w:tc>
      </w:tr>
    </w:tbl>
    <w:p w:rsidR="00E21DA4"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E21DA4" w:rsidRDefault="00E21DA4">
      <w:pPr>
        <w:widowControl/>
        <w:jc w:val="left"/>
        <w:textAlignment w:val="center"/>
        <w:rPr>
          <w:rFonts w:ascii="Times New Roman" w:eastAsia="宋体" w:hAnsi="Times New Roman" w:cs="Times New Roman"/>
          <w:color w:val="000000"/>
          <w:kern w:val="0"/>
          <w:sz w:val="24"/>
          <w:szCs w:val="24"/>
          <w:lang w:bidi="ar"/>
        </w:rPr>
      </w:pPr>
    </w:p>
    <w:p w:rsidR="00E21DA4"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E21DA4" w:rsidRDefault="00E21DA4">
      <w:pPr>
        <w:widowControl/>
        <w:jc w:val="center"/>
        <w:rPr>
          <w:rFonts w:ascii="Times New Roman" w:eastAsia="方正小标宋_GBK" w:hAnsi="Times New Roman" w:cs="Times New Roman"/>
          <w:color w:val="000000"/>
          <w:kern w:val="0"/>
          <w:sz w:val="36"/>
          <w:szCs w:val="36"/>
        </w:rPr>
      </w:pPr>
    </w:p>
    <w:p w:rsidR="00E21DA4" w:rsidRDefault="00E21DA4">
      <w:pPr>
        <w:pStyle w:val="ab"/>
        <w:spacing w:line="400" w:lineRule="exact"/>
        <w:rPr>
          <w:rFonts w:ascii="Times New Roman" w:eastAsia="华文中宋" w:hAnsi="Times New Roman" w:cs="Times New Roman"/>
          <w:color w:val="000000"/>
          <w:kern w:val="0"/>
          <w:sz w:val="32"/>
          <w:szCs w:val="32"/>
          <w:lang w:bidi="ar"/>
        </w:rPr>
      </w:pPr>
    </w:p>
    <w:p w:rsidR="00E21DA4"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E21DA4"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E21DA4"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w:t>
      </w:r>
      <w:proofErr w:type="gramStart"/>
      <w:r>
        <w:rPr>
          <w:rFonts w:ascii="Times New Roman" w:eastAsia="楷体_GB2312" w:hAnsi="Times New Roman" w:cs="Times New Roman" w:hint="eastAsia"/>
          <w:color w:val="000000"/>
          <w:kern w:val="0"/>
          <w:sz w:val="20"/>
          <w:szCs w:val="20"/>
          <w:lang w:bidi="ar"/>
        </w:rPr>
        <w:t>市</w:t>
      </w:r>
      <w:proofErr w:type="gramEnd"/>
      <w:r>
        <w:rPr>
          <w:rFonts w:ascii="Times New Roman" w:eastAsia="楷体_GB2312" w:hAnsi="Times New Roman" w:cs="Times New Roman" w:hint="eastAsia"/>
          <w:color w:val="000000"/>
          <w:kern w:val="0"/>
          <w:sz w:val="20"/>
          <w:szCs w:val="20"/>
          <w:lang w:bidi="ar"/>
        </w:rPr>
        <w:t>市场服务中心</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E21DA4">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E21DA4">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E21DA4">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E21DA4">
            <w:pPr>
              <w:jc w:val="center"/>
              <w:rPr>
                <w:rFonts w:ascii="Times New Roman" w:eastAsia="仿宋_GB2312" w:hAnsi="Times New Roman" w:cs="Times New Roman"/>
                <w:color w:val="000000"/>
                <w:sz w:val="22"/>
              </w:rPr>
            </w:pPr>
          </w:p>
        </w:tc>
      </w:tr>
      <w:tr w:rsidR="00E21DA4">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E21DA4">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1DA4"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bl>
    <w:p w:rsidR="00E21DA4"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E21DA4">
      <w:pPr>
        <w:autoSpaceDE w:val="0"/>
        <w:autoSpaceDN w:val="0"/>
        <w:adjustRightInd w:val="0"/>
        <w:ind w:leftChars="150" w:left="315"/>
        <w:jc w:val="left"/>
        <w:rPr>
          <w:rFonts w:ascii="Times New Roman" w:eastAsia="宋体" w:hAnsi="Times New Roman" w:cs="Times New Roman"/>
          <w:kern w:val="0"/>
          <w:sz w:val="24"/>
          <w:szCs w:val="24"/>
        </w:rPr>
      </w:pPr>
    </w:p>
    <w:p w:rsidR="00E21DA4" w:rsidRDefault="00000000">
      <w:pPr>
        <w:widowControl/>
        <w:rPr>
          <w:rFonts w:ascii="Times New Roman" w:hAnsi="Times New Roman" w:cs="Times New Roman"/>
          <w:sz w:val="72"/>
          <w:szCs w:val="72"/>
        </w:rPr>
        <w:sectPr w:rsidR="00E21DA4">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E21DA4" w:rsidRDefault="00E21DA4">
      <w:pPr>
        <w:pStyle w:val="Default"/>
        <w:rPr>
          <w:rFonts w:ascii="Times New Roman" w:hAnsi="Times New Roman" w:cs="Times New Roman"/>
          <w:sz w:val="72"/>
          <w:szCs w:val="72"/>
        </w:rPr>
      </w:pPr>
    </w:p>
    <w:p w:rsidR="00E21DA4" w:rsidRDefault="00E21DA4">
      <w:pPr>
        <w:pStyle w:val="Default"/>
        <w:rPr>
          <w:rFonts w:ascii="Times New Roman" w:hAnsi="Times New Roman" w:cs="Times New Roman"/>
          <w:sz w:val="72"/>
          <w:szCs w:val="72"/>
        </w:rPr>
      </w:pPr>
    </w:p>
    <w:p w:rsidR="00E21DA4" w:rsidRDefault="00E21DA4">
      <w:pPr>
        <w:pStyle w:val="Default"/>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eastAsia="方正小标宋_GBK" w:hAnsi="Times New Roman" w:cs="Times New Roman"/>
          <w:sz w:val="72"/>
          <w:szCs w:val="72"/>
        </w:rPr>
      </w:pP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E21DA4"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E21DA4"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万元。与上年相比，减少了</w:t>
      </w:r>
      <w:r>
        <w:rPr>
          <w:rFonts w:ascii="Times New Roman" w:eastAsia="仿宋_GB2312" w:hAnsi="Times New Roman" w:hint="eastAsia"/>
          <w:sz w:val="32"/>
          <w:szCs w:val="32"/>
        </w:rPr>
        <w:t>48.08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1.44%</w:t>
      </w:r>
      <w:r>
        <w:rPr>
          <w:rFonts w:ascii="Times New Roman" w:eastAsia="仿宋_GB2312" w:hAnsi="Times New Roman" w:hint="eastAsia"/>
          <w:sz w:val="32"/>
          <w:szCs w:val="32"/>
        </w:rPr>
        <w:t>，主要是因为全年在职人员减少，退休人员增加，所以造成单位预算减少。</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万元，占</w:t>
      </w:r>
      <w:r>
        <w:rPr>
          <w:rFonts w:ascii="Times New Roman" w:eastAsia="仿宋_GB2312" w:hAnsi="Times New Roman" w:hint="eastAsia"/>
          <w:sz w:val="32"/>
          <w:szCs w:val="32"/>
        </w:rPr>
        <w:t>99%</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40</w:t>
      </w:r>
      <w:r>
        <w:rPr>
          <w:rFonts w:ascii="Times New Roman" w:eastAsia="仿宋_GB2312" w:hAnsi="Times New Roman" w:hint="eastAsia"/>
          <w:sz w:val="32"/>
          <w:szCs w:val="32"/>
        </w:rPr>
        <w:t>万元，占</w:t>
      </w:r>
      <w:r>
        <w:rPr>
          <w:rFonts w:ascii="Times New Roman" w:eastAsia="仿宋_GB2312" w:hAnsi="Times New Roman" w:hint="eastAsia"/>
          <w:sz w:val="32"/>
          <w:szCs w:val="32"/>
        </w:rPr>
        <w:t>1%</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万元，与上年相比，减少了</w:t>
      </w:r>
      <w:r>
        <w:rPr>
          <w:rFonts w:ascii="Times New Roman" w:eastAsia="仿宋_GB2312" w:hAnsi="Times New Roman" w:hint="eastAsia"/>
          <w:sz w:val="32"/>
          <w:szCs w:val="32"/>
        </w:rPr>
        <w:t>48.08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1.44%</w:t>
      </w:r>
      <w:r>
        <w:rPr>
          <w:rFonts w:ascii="Times New Roman" w:eastAsia="仿宋_GB2312" w:hAnsi="Times New Roman" w:hint="eastAsia"/>
          <w:sz w:val="32"/>
          <w:szCs w:val="32"/>
        </w:rPr>
        <w:t>，主要是因为全年在职人员减少，退休人员增加，所以造成单位预算减少。</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rsidR="00E21DA4" w:rsidRDefault="00000000">
      <w:pPr>
        <w:pStyle w:val="Default"/>
        <w:spacing w:line="60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（一）财政拨款支出决算总体情况</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99%</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111.92</w:t>
      </w:r>
      <w:r>
        <w:rPr>
          <w:rFonts w:ascii="Times New Roman" w:eastAsia="仿宋_GB2312" w:hAnsi="Times New Roman" w:hint="eastAsia"/>
          <w:sz w:val="32"/>
          <w:szCs w:val="32"/>
        </w:rPr>
        <w:t>万元，增加</w:t>
      </w:r>
      <w:r>
        <w:rPr>
          <w:rFonts w:ascii="Times New Roman" w:eastAsia="仿宋_GB2312" w:hAnsi="Times New Roman" w:hint="eastAsia"/>
          <w:sz w:val="32"/>
          <w:szCs w:val="32"/>
        </w:rPr>
        <w:t>3.56%</w:t>
      </w:r>
      <w:r>
        <w:rPr>
          <w:rFonts w:ascii="Times New Roman" w:eastAsia="仿宋_GB2312" w:hAnsi="Times New Roman" w:hint="eastAsia"/>
          <w:sz w:val="32"/>
          <w:szCs w:val="32"/>
        </w:rPr>
        <w:t>，主要是因为本单位预算增加而形成。</w:t>
      </w:r>
    </w:p>
    <w:p w:rsidR="00E21DA4" w:rsidRDefault="00000000">
      <w:pPr>
        <w:pStyle w:val="Default"/>
        <w:spacing w:line="600" w:lineRule="exact"/>
        <w:ind w:firstLineChars="150" w:firstLine="480"/>
        <w:rPr>
          <w:rFonts w:ascii="楷体" w:eastAsia="楷体" w:hAnsi="楷体" w:cs="楷体" w:hint="eastAsia"/>
          <w:bCs/>
          <w:sz w:val="32"/>
          <w:szCs w:val="32"/>
        </w:rPr>
      </w:pPr>
      <w:r>
        <w:rPr>
          <w:rFonts w:ascii="楷体" w:eastAsia="楷体" w:hAnsi="楷体" w:cs="楷体" w:hint="eastAsia"/>
          <w:bCs/>
          <w:sz w:val="32"/>
          <w:szCs w:val="32"/>
        </w:rPr>
        <w:t>（二）财政拨款支出决算结构情况</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万元，主要用于以下方面：一般公共服务（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）支出</w:t>
      </w:r>
      <w:r>
        <w:rPr>
          <w:rFonts w:ascii="Times New Roman" w:eastAsia="仿宋_GB2312" w:hAnsi="Times New Roman" w:hint="eastAsia"/>
          <w:sz w:val="32"/>
          <w:szCs w:val="32"/>
        </w:rPr>
        <w:t>38.29</w:t>
      </w:r>
      <w:r>
        <w:rPr>
          <w:rFonts w:ascii="Times New Roman" w:eastAsia="仿宋_GB2312" w:hAnsi="Times New Roman" w:hint="eastAsia"/>
          <w:sz w:val="32"/>
          <w:szCs w:val="32"/>
        </w:rPr>
        <w:t>万元，占</w:t>
      </w:r>
      <w:r>
        <w:rPr>
          <w:rFonts w:ascii="Times New Roman" w:eastAsia="仿宋_GB2312" w:hAnsi="Times New Roman" w:hint="eastAsia"/>
          <w:sz w:val="32"/>
          <w:szCs w:val="32"/>
        </w:rPr>
        <w:t>1.16%</w:t>
      </w:r>
      <w:r>
        <w:rPr>
          <w:rFonts w:ascii="Times New Roman" w:eastAsia="仿宋_GB2312" w:hAnsi="Times New Roman" w:hint="eastAsia"/>
          <w:sz w:val="32"/>
          <w:szCs w:val="32"/>
        </w:rPr>
        <w:t>；公共安全（</w:t>
      </w:r>
      <w:r>
        <w:rPr>
          <w:rFonts w:ascii="Times New Roman" w:eastAsia="仿宋_GB2312" w:hAnsi="Times New Roman" w:hint="eastAsia"/>
          <w:sz w:val="32"/>
          <w:szCs w:val="32"/>
        </w:rPr>
        <w:t>204</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；教育（</w:t>
      </w:r>
      <w:r>
        <w:rPr>
          <w:rFonts w:ascii="Times New Roman" w:eastAsia="仿宋_GB2312" w:hAnsi="Times New Roman" w:hint="eastAsia"/>
          <w:sz w:val="32"/>
          <w:szCs w:val="32"/>
        </w:rPr>
        <w:t>205</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；文化旅游体育与传媒（</w:t>
      </w:r>
      <w:r>
        <w:rPr>
          <w:rFonts w:ascii="Times New Roman" w:eastAsia="仿宋_GB2312" w:hAnsi="Times New Roman" w:hint="eastAsia"/>
          <w:sz w:val="32"/>
          <w:szCs w:val="32"/>
        </w:rPr>
        <w:t>207</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208</w:t>
      </w:r>
      <w:r>
        <w:rPr>
          <w:rFonts w:ascii="Times New Roman" w:eastAsia="仿宋_GB2312" w:hAnsi="Times New Roman" w:hint="eastAsia"/>
          <w:sz w:val="32"/>
          <w:szCs w:val="32"/>
        </w:rPr>
        <w:t>）支出</w:t>
      </w:r>
      <w:r>
        <w:rPr>
          <w:rFonts w:ascii="Times New Roman" w:eastAsia="仿宋_GB2312" w:hAnsi="Times New Roman" w:hint="eastAsia"/>
          <w:sz w:val="32"/>
          <w:szCs w:val="32"/>
        </w:rPr>
        <w:t>441.81</w:t>
      </w:r>
      <w:r>
        <w:rPr>
          <w:rFonts w:ascii="Times New Roman" w:eastAsia="仿宋_GB2312" w:hAnsi="Times New Roman" w:hint="eastAsia"/>
          <w:sz w:val="32"/>
          <w:szCs w:val="32"/>
        </w:rPr>
        <w:t>万元，占</w:t>
      </w:r>
      <w:r>
        <w:rPr>
          <w:rFonts w:ascii="Times New Roman" w:eastAsia="仿宋_GB2312" w:hAnsi="Times New Roman" w:hint="eastAsia"/>
          <w:sz w:val="32"/>
          <w:szCs w:val="32"/>
        </w:rPr>
        <w:t>13.4%</w:t>
      </w:r>
      <w:r>
        <w:rPr>
          <w:rFonts w:ascii="Times New Roman" w:eastAsia="仿宋_GB2312" w:hAnsi="Times New Roman" w:hint="eastAsia"/>
          <w:sz w:val="32"/>
          <w:szCs w:val="32"/>
        </w:rPr>
        <w:t>；卫生健康（</w:t>
      </w:r>
      <w:r>
        <w:rPr>
          <w:rFonts w:ascii="Times New Roman" w:eastAsia="仿宋_GB2312" w:hAnsi="Times New Roman" w:hint="eastAsia"/>
          <w:sz w:val="32"/>
          <w:szCs w:val="32"/>
        </w:rPr>
        <w:t>210</w:t>
      </w:r>
      <w:r>
        <w:rPr>
          <w:rFonts w:ascii="Times New Roman" w:eastAsia="仿宋_GB2312" w:hAnsi="Times New Roman" w:hint="eastAsia"/>
          <w:sz w:val="32"/>
          <w:szCs w:val="32"/>
        </w:rPr>
        <w:t>）支出</w:t>
      </w:r>
      <w:r>
        <w:rPr>
          <w:rFonts w:ascii="Times New Roman" w:eastAsia="仿宋_GB2312" w:hAnsi="Times New Roman" w:hint="eastAsia"/>
          <w:sz w:val="32"/>
          <w:szCs w:val="32"/>
        </w:rPr>
        <w:t>122.86</w:t>
      </w:r>
      <w:r>
        <w:rPr>
          <w:rFonts w:ascii="Times New Roman" w:eastAsia="仿宋_GB2312" w:hAnsi="Times New Roman" w:hint="eastAsia"/>
          <w:sz w:val="32"/>
          <w:szCs w:val="32"/>
        </w:rPr>
        <w:t>万元，占</w:t>
      </w:r>
      <w:r>
        <w:rPr>
          <w:rFonts w:ascii="Times New Roman" w:eastAsia="仿宋_GB2312" w:hAnsi="Times New Roman" w:hint="eastAsia"/>
          <w:sz w:val="32"/>
          <w:szCs w:val="32"/>
        </w:rPr>
        <w:t>3.73%</w:t>
      </w:r>
      <w:r>
        <w:rPr>
          <w:rFonts w:ascii="Times New Roman" w:eastAsia="仿宋_GB2312" w:hAnsi="Times New Roman" w:hint="eastAsia"/>
          <w:sz w:val="32"/>
          <w:szCs w:val="32"/>
        </w:rPr>
        <w:t>；城乡社区（</w:t>
      </w:r>
      <w:r>
        <w:rPr>
          <w:rFonts w:ascii="Times New Roman" w:eastAsia="仿宋_GB2312" w:hAnsi="Times New Roman" w:hint="eastAsia"/>
          <w:sz w:val="32"/>
          <w:szCs w:val="32"/>
        </w:rPr>
        <w:t>212</w:t>
      </w:r>
      <w:r>
        <w:rPr>
          <w:rFonts w:ascii="Times New Roman" w:eastAsia="仿宋_GB2312" w:hAnsi="Times New Roman" w:hint="eastAsia"/>
          <w:sz w:val="32"/>
          <w:szCs w:val="32"/>
        </w:rPr>
        <w:t>）支出</w:t>
      </w:r>
      <w:r>
        <w:rPr>
          <w:rFonts w:ascii="Times New Roman" w:eastAsia="仿宋_GB2312" w:hAnsi="Times New Roman" w:hint="eastAsia"/>
          <w:sz w:val="32"/>
          <w:szCs w:val="32"/>
        </w:rPr>
        <w:t>40</w:t>
      </w:r>
      <w:r>
        <w:rPr>
          <w:rFonts w:ascii="Times New Roman" w:eastAsia="仿宋_GB2312" w:hAnsi="Times New Roman" w:hint="eastAsia"/>
          <w:sz w:val="32"/>
          <w:szCs w:val="32"/>
        </w:rPr>
        <w:t>万元，占</w:t>
      </w:r>
      <w:r>
        <w:rPr>
          <w:rFonts w:ascii="Times New Roman" w:eastAsia="仿宋_GB2312" w:hAnsi="Times New Roman" w:hint="eastAsia"/>
          <w:sz w:val="32"/>
          <w:szCs w:val="32"/>
        </w:rPr>
        <w:t>1.21%</w:t>
      </w:r>
      <w:r>
        <w:rPr>
          <w:rFonts w:ascii="Times New Roman" w:eastAsia="仿宋_GB2312" w:hAnsi="Times New Roman" w:hint="eastAsia"/>
          <w:sz w:val="32"/>
          <w:szCs w:val="32"/>
        </w:rPr>
        <w:t>，农林水（</w:t>
      </w:r>
      <w:r>
        <w:rPr>
          <w:rFonts w:ascii="Times New Roman" w:eastAsia="仿宋_GB2312" w:hAnsi="Times New Roman" w:hint="eastAsia"/>
          <w:sz w:val="32"/>
          <w:szCs w:val="32"/>
        </w:rPr>
        <w:t>213</w:t>
      </w:r>
      <w:r>
        <w:rPr>
          <w:rFonts w:ascii="Times New Roman" w:eastAsia="仿宋_GB2312" w:hAnsi="Times New Roman" w:hint="eastAsia"/>
          <w:sz w:val="32"/>
          <w:szCs w:val="32"/>
        </w:rPr>
        <w:t>）支出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；商业服务业等（</w:t>
      </w:r>
      <w:r>
        <w:rPr>
          <w:rFonts w:ascii="Times New Roman" w:eastAsia="仿宋_GB2312" w:hAnsi="Times New Roman" w:hint="eastAsia"/>
          <w:sz w:val="32"/>
          <w:szCs w:val="32"/>
        </w:rPr>
        <w:t>216</w:t>
      </w:r>
      <w:r>
        <w:rPr>
          <w:rFonts w:ascii="Times New Roman" w:eastAsia="仿宋_GB2312" w:hAnsi="Times New Roman" w:hint="eastAsia"/>
          <w:sz w:val="32"/>
          <w:szCs w:val="32"/>
        </w:rPr>
        <w:t>）支出</w:t>
      </w:r>
      <w:r>
        <w:rPr>
          <w:rFonts w:ascii="Times New Roman" w:eastAsia="仿宋_GB2312" w:hAnsi="Times New Roman" w:hint="eastAsia"/>
          <w:sz w:val="32"/>
          <w:szCs w:val="32"/>
        </w:rPr>
        <w:t>2435.16</w:t>
      </w:r>
      <w:r>
        <w:rPr>
          <w:rFonts w:ascii="Times New Roman" w:eastAsia="仿宋_GB2312" w:hAnsi="Times New Roman" w:hint="eastAsia"/>
          <w:sz w:val="32"/>
          <w:szCs w:val="32"/>
        </w:rPr>
        <w:t>万元，占</w:t>
      </w:r>
      <w:r>
        <w:rPr>
          <w:rFonts w:ascii="Times New Roman" w:eastAsia="仿宋_GB2312" w:hAnsi="Times New Roman" w:hint="eastAsia"/>
          <w:sz w:val="32"/>
          <w:szCs w:val="32"/>
        </w:rPr>
        <w:t>73.85%</w:t>
      </w:r>
      <w:r>
        <w:rPr>
          <w:rFonts w:ascii="Times New Roman" w:eastAsia="仿宋_GB2312" w:hAnsi="Times New Roman" w:hint="eastAsia"/>
          <w:sz w:val="32"/>
          <w:szCs w:val="32"/>
        </w:rPr>
        <w:t>，住房保障（</w:t>
      </w:r>
      <w:r>
        <w:rPr>
          <w:rFonts w:ascii="Times New Roman" w:eastAsia="仿宋_GB2312" w:hAnsi="Times New Roman" w:hint="eastAsia"/>
          <w:sz w:val="32"/>
          <w:szCs w:val="32"/>
        </w:rPr>
        <w:t>221</w:t>
      </w:r>
      <w:r>
        <w:rPr>
          <w:rFonts w:ascii="Times New Roman" w:eastAsia="仿宋_GB2312" w:hAnsi="Times New Roman" w:hint="eastAsia"/>
          <w:sz w:val="32"/>
          <w:szCs w:val="32"/>
        </w:rPr>
        <w:t>）支出</w:t>
      </w:r>
      <w:r>
        <w:rPr>
          <w:rFonts w:ascii="Times New Roman" w:eastAsia="仿宋_GB2312" w:hAnsi="Times New Roman" w:hint="eastAsia"/>
          <w:sz w:val="32"/>
          <w:szCs w:val="32"/>
        </w:rPr>
        <w:t>219.41</w:t>
      </w:r>
      <w:r>
        <w:rPr>
          <w:rFonts w:ascii="Times New Roman" w:eastAsia="仿宋_GB2312" w:hAnsi="Times New Roman" w:hint="eastAsia"/>
          <w:sz w:val="32"/>
          <w:szCs w:val="32"/>
        </w:rPr>
        <w:t>万元，占</w:t>
      </w:r>
      <w:r>
        <w:rPr>
          <w:rFonts w:ascii="Times New Roman" w:eastAsia="仿宋_GB2312" w:hAnsi="Times New Roman" w:hint="eastAsia"/>
          <w:sz w:val="32"/>
          <w:szCs w:val="32"/>
        </w:rPr>
        <w:t>6.65%</w:t>
      </w:r>
      <w:r>
        <w:rPr>
          <w:rFonts w:ascii="Times New Roman" w:eastAsia="仿宋_GB2312" w:hAnsi="Times New Roman" w:hint="eastAsia"/>
          <w:sz w:val="32"/>
          <w:szCs w:val="32"/>
        </w:rPr>
        <w:t>。</w:t>
      </w:r>
    </w:p>
    <w:p w:rsidR="00E21DA4" w:rsidRDefault="00000000">
      <w:pPr>
        <w:pStyle w:val="Default"/>
        <w:spacing w:line="600" w:lineRule="exact"/>
        <w:ind w:firstLineChars="250" w:firstLine="800"/>
        <w:rPr>
          <w:rFonts w:ascii="楷体" w:eastAsia="楷体" w:hAnsi="楷体" w:cs="楷体" w:hint="eastAsia"/>
          <w:bCs/>
          <w:sz w:val="32"/>
          <w:szCs w:val="32"/>
        </w:rPr>
      </w:pPr>
      <w:r>
        <w:rPr>
          <w:rFonts w:ascii="楷体" w:eastAsia="楷体" w:hAnsi="楷体" w:cs="楷体" w:hint="eastAsia"/>
          <w:bCs/>
          <w:sz w:val="32"/>
          <w:szCs w:val="32"/>
        </w:rPr>
        <w:t>（三）财政拨款支出决算具体情况</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、一般公共服务（类）商贸事务（款）行政运行（项）。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4.26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4.26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、一般公共服务（类）其他一般服务支出（款）其他一般服务支出（项）。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34.03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34.03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、社会保障和就业支出（类）行政事业单位养老支出（款）机关事业单位基本养老保险缴费支出（项）。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292.54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292.54</w:t>
      </w:r>
      <w:r>
        <w:rPr>
          <w:rFonts w:ascii="Times New Roman" w:eastAsia="仿宋_GB2312" w:hAnsi="Times New Roman" w:hint="eastAsia"/>
          <w:sz w:val="32"/>
          <w:szCs w:val="32"/>
        </w:rPr>
        <w:t>万元，完成年</w:t>
      </w:r>
      <w:r>
        <w:rPr>
          <w:rFonts w:ascii="Times New Roman" w:eastAsia="仿宋_GB2312" w:hAnsi="Times New Roman" w:hint="eastAsia"/>
          <w:sz w:val="32"/>
          <w:szCs w:val="32"/>
        </w:rPr>
        <w:lastRenderedPageBreak/>
        <w:t>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、社会保障和就业支出（类）行政事业单位养老支出（款）对机关事业单位职业年金的补助（项）。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146.27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146.27</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、社会保障和就业支出（类）其他社会保障和就业支出（款）其他社会保障和就业支出（项）。</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、卫生健康支出（类）行政事业单位医疗（款）事业单位医疗（项）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122.86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122.86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、商业服务业等支出（类）商业流通事务（款）行政运行（项）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0.13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0.13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、商业服务业等支出（类）商业流通事务（款）事业运</w:t>
      </w:r>
      <w:r>
        <w:rPr>
          <w:rFonts w:ascii="Times New Roman" w:eastAsia="仿宋_GB2312" w:hAnsi="Times New Roman" w:hint="eastAsia"/>
          <w:sz w:val="32"/>
          <w:szCs w:val="32"/>
        </w:rPr>
        <w:lastRenderedPageBreak/>
        <w:t>行（项）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2435.04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2435.04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、住房保障支出（类）住房改革支出（款）住房公积金（项）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219.41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219.41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，决算数等于年初预算数的主要原因是：加强单位日常经费管理所致。</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3257.53</w:t>
      </w:r>
      <w:r>
        <w:rPr>
          <w:rFonts w:ascii="Times New Roman" w:eastAsia="仿宋_GB2312" w:hAnsi="Times New Roman" w:hint="eastAsia"/>
          <w:sz w:val="32"/>
          <w:szCs w:val="32"/>
        </w:rPr>
        <w:t>万元，其中：</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3028.05</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92.96%</w:t>
      </w:r>
      <w:r>
        <w:rPr>
          <w:rFonts w:ascii="Times New Roman" w:eastAsia="仿宋_GB2312" w:hAnsi="Times New Roman" w:hint="eastAsia"/>
          <w:sz w:val="32"/>
          <w:szCs w:val="32"/>
        </w:rPr>
        <w:t>，主要包括基本工资、津贴补贴、奖金、绩效工资、伙食补助费、机关事业单位基本养老保险缴费、其他社会保障缴费、对个人和家庭和补助（抚恤金）。</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229.48</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7.04%</w:t>
      </w:r>
      <w:r>
        <w:rPr>
          <w:rFonts w:ascii="Times New Roman" w:eastAsia="仿宋_GB2312" w:hAnsi="Times New Roman" w:hint="eastAsia"/>
          <w:sz w:val="32"/>
          <w:szCs w:val="32"/>
        </w:rPr>
        <w:t>，主要包括劳务费、办公费、福利费、维护费、公务接待费、工会经费、公务用车运行维护费。</w:t>
      </w:r>
    </w:p>
    <w:p w:rsidR="00E21DA4" w:rsidRDefault="00000000">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rsidR="00E21DA4"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年度“三公”经费财政拨款支出预算为</w:t>
      </w:r>
      <w:r>
        <w:rPr>
          <w:rFonts w:ascii="Times New Roman" w:eastAsia="仿宋_GB2312" w:hAnsi="Times New Roman" w:hint="eastAsia"/>
          <w:sz w:val="32"/>
          <w:szCs w:val="32"/>
        </w:rPr>
        <w:t>17.1</w:t>
      </w:r>
      <w:r>
        <w:rPr>
          <w:rFonts w:ascii="Times New Roman" w:eastAsia="仿宋_GB2312" w:hAnsi="Times New Roman" w:hint="eastAsia"/>
          <w:sz w:val="32"/>
          <w:szCs w:val="32"/>
        </w:rPr>
        <w:t>元，支出决算为</w:t>
      </w:r>
      <w:r>
        <w:rPr>
          <w:rFonts w:ascii="Times New Roman" w:eastAsia="仿宋_GB2312" w:hAnsi="Times New Roman" w:hint="eastAsia"/>
          <w:sz w:val="32"/>
          <w:szCs w:val="32"/>
        </w:rPr>
        <w:t>1.7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9.94%</w:t>
      </w:r>
      <w:r>
        <w:rPr>
          <w:rFonts w:ascii="Times New Roman" w:eastAsia="仿宋_GB2312" w:hAnsi="Times New Roman" w:hint="eastAsia"/>
          <w:sz w:val="32"/>
          <w:szCs w:val="32"/>
        </w:rPr>
        <w:t>，决算数大于预算数的主要原因是认真落实中央八项规定，严格控制支出所致，与上年相</w:t>
      </w:r>
      <w:r>
        <w:rPr>
          <w:rFonts w:ascii="Times New Roman" w:eastAsia="仿宋_GB2312" w:hAnsi="Times New Roman" w:hint="eastAsia"/>
          <w:sz w:val="32"/>
          <w:szCs w:val="32"/>
        </w:rPr>
        <w:lastRenderedPageBreak/>
        <w:t>比减少</w:t>
      </w:r>
      <w:r>
        <w:rPr>
          <w:rFonts w:ascii="Times New Roman" w:eastAsia="仿宋_GB2312" w:hAnsi="Times New Roman" w:hint="eastAsia"/>
          <w:sz w:val="32"/>
          <w:szCs w:val="32"/>
        </w:rPr>
        <w:t>1.57</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48%</w:t>
      </w:r>
      <w:r>
        <w:rPr>
          <w:rFonts w:ascii="Times New Roman" w:eastAsia="仿宋_GB2312" w:hAnsi="Times New Roman" w:hint="eastAsia"/>
          <w:sz w:val="32"/>
          <w:szCs w:val="32"/>
        </w:rPr>
        <w:t>，减少的主要原因是我中心积极响应党的号召，贯彻党中央八项规定精神，严格控制接待数量和接待标准，杜绝不必要的接待。其中：</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，决算数大于（小于）预算数的主要原因是认真落实中央八项规定，严格控制支出所致，与上年相比减少（增加）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，减少（增长）的主要原因是认真落实中央八项规定，严格控制支出所致。</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13.1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12.98%</w:t>
      </w:r>
      <w:r>
        <w:rPr>
          <w:rFonts w:ascii="Times New Roman" w:eastAsia="仿宋_GB2312" w:hAnsi="Times New Roman" w:hint="eastAsia"/>
          <w:sz w:val="32"/>
          <w:szCs w:val="32"/>
        </w:rPr>
        <w:t>，决算数小于预算数的主要原因是我中心积极响应党的号召，贯彻党中央八项规定精神，严格控制接待数量和接待标准，杜绝不必要的接待所致，与上年相比减少</w:t>
      </w:r>
      <w:r>
        <w:rPr>
          <w:rFonts w:ascii="Times New Roman" w:eastAsia="仿宋_GB2312" w:hAnsi="Times New Roman" w:hint="eastAsia"/>
          <w:sz w:val="32"/>
          <w:szCs w:val="32"/>
        </w:rPr>
        <w:t>1.57</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48%</w:t>
      </w:r>
      <w:r>
        <w:rPr>
          <w:rFonts w:ascii="Times New Roman" w:eastAsia="仿宋_GB2312" w:hAnsi="Times New Roman" w:hint="eastAsia"/>
          <w:sz w:val="32"/>
          <w:szCs w:val="32"/>
        </w:rPr>
        <w:t>，减少的主要原因是认真落实中央八项规定，严格控制支出所致。</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，决算数大于（小于）预算数的主要原因是我中心积极响应党的号召，贯彻党中央八项规定精神，严格控制接待数量和接待标准，杜绝不必要的接待，与上年相比减少（增加）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，减少（增长）的主要原因是认真落实中央八项规定，严格控制支出所致，。</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，决算数小于预算数的主要原因是我中心积极响应党的号召，贯彻党中央八项规定精神，严格控制接待数量和</w:t>
      </w:r>
      <w:r>
        <w:rPr>
          <w:rFonts w:ascii="Times New Roman" w:eastAsia="仿宋_GB2312" w:hAnsi="Times New Roman" w:hint="eastAsia"/>
          <w:sz w:val="32"/>
          <w:szCs w:val="32"/>
        </w:rPr>
        <w:lastRenderedPageBreak/>
        <w:t>接待标准，杜绝不必要的接待，与上年相比减少</w:t>
      </w:r>
      <w:r>
        <w:rPr>
          <w:rFonts w:ascii="Times New Roman" w:eastAsia="仿宋_GB2312" w:hAnsi="Times New Roman" w:hint="eastAsia"/>
          <w:sz w:val="32"/>
          <w:szCs w:val="32"/>
        </w:rPr>
        <w:t>1.69</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100%</w:t>
      </w:r>
      <w:r>
        <w:rPr>
          <w:rFonts w:ascii="Times New Roman" w:eastAsia="仿宋_GB2312" w:hAnsi="Times New Roman" w:hint="eastAsia"/>
          <w:sz w:val="32"/>
          <w:szCs w:val="32"/>
        </w:rPr>
        <w:t>，减少的主要原因是认真落实中央八项规定，严格控制支出所致，。</w:t>
      </w:r>
    </w:p>
    <w:p w:rsidR="00E21DA4"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1.7</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。其中：</w:t>
      </w:r>
    </w:p>
    <w:p w:rsidR="00E21DA4" w:rsidRDefault="00000000">
      <w:pPr>
        <w:pStyle w:val="Default"/>
        <w:spacing w:line="60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楷体" w:eastAsia="楷体" w:hAnsi="楷体" w:cs="楷体" w:hint="eastAsia"/>
          <w:b/>
          <w:bCs/>
          <w:i/>
          <w:color w:val="auto"/>
          <w:sz w:val="32"/>
          <w:szCs w:val="32"/>
        </w:rPr>
        <w:t>，</w:t>
      </w:r>
      <w:r>
        <w:rPr>
          <w:rFonts w:ascii="Times New Roman" w:eastAsia="仿宋_GB2312" w:hAnsi="Times New Roman" w:hint="eastAsia"/>
          <w:sz w:val="32"/>
          <w:szCs w:val="32"/>
        </w:rPr>
        <w:t>开支内容包括：</w:t>
      </w:r>
    </w:p>
    <w:p w:rsidR="00E21DA4" w:rsidRDefault="00000000">
      <w:pPr>
        <w:pStyle w:val="Default"/>
        <w:spacing w:line="600" w:lineRule="exact"/>
        <w:ind w:firstLineChars="250" w:firstLine="800"/>
        <w:rPr>
          <w:rFonts w:ascii="楷体" w:eastAsia="楷体" w:hAnsi="楷体" w:cs="楷体" w:hint="eastAsia"/>
          <w:b/>
          <w:bCs/>
          <w:i/>
          <w:color w:val="auto"/>
          <w:sz w:val="32"/>
          <w:szCs w:val="32"/>
        </w:rPr>
      </w:pPr>
      <w:r>
        <w:rPr>
          <w:rFonts w:ascii="Times New Roman" w:eastAsia="仿宋_GB2312" w:hAnsi="Times New Roman" w:hint="eastAsia"/>
          <w:sz w:val="32"/>
          <w:szCs w:val="32"/>
        </w:rPr>
        <w:t>因公出国支出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万元，主要用于因公出国。</w:t>
      </w:r>
    </w:p>
    <w:p w:rsidR="00E21DA4"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1.7</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79</w:t>
      </w:r>
      <w:r>
        <w:rPr>
          <w:rFonts w:ascii="Times New Roman" w:eastAsia="仿宋_GB2312" w:hAnsi="Times New Roman" w:hint="eastAsia"/>
          <w:sz w:val="32"/>
          <w:szCs w:val="32"/>
        </w:rPr>
        <w:t>个、来宾</w:t>
      </w:r>
      <w:r>
        <w:rPr>
          <w:rFonts w:ascii="Times New Roman" w:eastAsia="仿宋_GB2312" w:hAnsi="Times New Roman" w:hint="eastAsia"/>
          <w:sz w:val="32"/>
          <w:szCs w:val="32"/>
        </w:rPr>
        <w:t>522</w:t>
      </w:r>
      <w:r>
        <w:rPr>
          <w:rFonts w:ascii="Times New Roman" w:eastAsia="仿宋_GB2312" w:hAnsi="Times New Roman" w:hint="eastAsia"/>
          <w:sz w:val="32"/>
          <w:szCs w:val="32"/>
        </w:rPr>
        <w:t>人次，主要是学习交流考察调研发生的接待支出。</w:t>
      </w:r>
    </w:p>
    <w:p w:rsidR="00E21DA4" w:rsidRDefault="00000000">
      <w:pPr>
        <w:ind w:firstLineChars="250" w:firstLine="800"/>
        <w:rPr>
          <w:rFonts w:ascii="楷体" w:eastAsia="楷体" w:hAnsi="楷体" w:cs="楷体" w:hint="eastAsia"/>
          <w:b/>
          <w:bCs/>
          <w:i/>
          <w:color w:val="FF0000"/>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万元，（单位本级或某二级机构）更新公务用车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万元，主要是公务用车燃料费、维修费、过桥过路费保险费等支出，截止</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1</w:t>
      </w:r>
      <w:r>
        <w:rPr>
          <w:rFonts w:ascii="Times New Roman" w:eastAsia="仿宋_GB2312" w:hAnsi="Times New Roman" w:hint="eastAsia"/>
          <w:sz w:val="32"/>
          <w:szCs w:val="32"/>
        </w:rPr>
        <w:t>辆。主要原因是我中心积极推行公车改革，进一步强化公务用车运行的管理，按要求实行定点维修、定点加油、统一保险和统一报费更新制度，压缩车辆运行维护费支出。</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rsidR="00E21DA4" w:rsidRDefault="00000000">
      <w:pPr>
        <w:pStyle w:val="Default"/>
        <w:spacing w:line="600" w:lineRule="exact"/>
        <w:rPr>
          <w:rFonts w:ascii="楷体" w:eastAsia="仿宋_GB2312" w:hAnsi="楷体" w:cs="楷体" w:hint="eastAsia"/>
          <w:b/>
          <w:bCs/>
          <w:i/>
          <w:color w:val="auto"/>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40</w:t>
      </w:r>
      <w:r>
        <w:rPr>
          <w:rFonts w:ascii="Times New Roman" w:eastAsia="仿宋_GB2312" w:hAnsi="Times New Roman" w:hint="eastAsia"/>
          <w:sz w:val="32"/>
          <w:szCs w:val="32"/>
        </w:rPr>
        <w:t>万元；年初结转</w:t>
      </w:r>
      <w:r>
        <w:rPr>
          <w:rFonts w:ascii="Times New Roman" w:eastAsia="仿宋_GB2312" w:hAnsi="Times New Roman" w:hint="eastAsia"/>
          <w:sz w:val="32"/>
          <w:szCs w:val="32"/>
        </w:rPr>
        <w:lastRenderedPageBreak/>
        <w:t>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40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、城乡社区支出（类）国有土地使用权出让收入安排的支出（款）农村基础设施建设支出（项）。</w:t>
      </w:r>
    </w:p>
    <w:p w:rsidR="00E21DA4"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，决算数等下年初预算数的主要原因是：加强单位日常经费管理所致。</w:t>
      </w:r>
    </w:p>
    <w:p w:rsidR="00E21DA4"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rsidR="00E21DA4" w:rsidRDefault="00000000">
      <w:pPr>
        <w:widowControl/>
        <w:spacing w:line="600" w:lineRule="exact"/>
        <w:ind w:firstLine="660"/>
        <w:jc w:val="left"/>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229.48</w:t>
      </w:r>
      <w:r>
        <w:rPr>
          <w:rFonts w:ascii="Times New Roman" w:eastAsia="仿宋_GB2312" w:hAnsi="Times New Roman" w:hint="eastAsia"/>
          <w:sz w:val="32"/>
          <w:szCs w:val="32"/>
        </w:rPr>
        <w:t>万元，比年初预算数增加（减少）</w:t>
      </w:r>
      <w:r>
        <w:rPr>
          <w:rFonts w:ascii="Times New Roman" w:eastAsia="仿宋_GB2312" w:hAnsi="Times New Roman" w:hint="eastAsia"/>
          <w:sz w:val="32"/>
          <w:szCs w:val="32"/>
        </w:rPr>
        <w:t xml:space="preserve">0 </w:t>
      </w:r>
      <w:r>
        <w:rPr>
          <w:rFonts w:ascii="Times New Roman" w:eastAsia="仿宋_GB2312" w:hAnsi="Times New Roman" w:hint="eastAsia"/>
          <w:sz w:val="32"/>
          <w:szCs w:val="32"/>
        </w:rPr>
        <w:t>万元，增长（降低）</w:t>
      </w:r>
      <w:r>
        <w:rPr>
          <w:rFonts w:ascii="Times New Roman" w:eastAsia="仿宋_GB2312" w:hAnsi="Times New Roman" w:hint="eastAsia"/>
          <w:sz w:val="32"/>
          <w:szCs w:val="32"/>
        </w:rPr>
        <w:t>0%</w:t>
      </w:r>
      <w:r>
        <w:rPr>
          <w:rFonts w:ascii="Times New Roman" w:eastAsia="仿宋_GB2312" w:hAnsi="Times New Roman" w:hint="eastAsia"/>
          <w:sz w:val="32"/>
          <w:szCs w:val="32"/>
        </w:rPr>
        <w:t>。主要原因是：</w:t>
      </w:r>
      <w:r>
        <w:rPr>
          <w:rFonts w:eastAsia="仿宋_GB2312" w:hint="eastAsia"/>
          <w:sz w:val="32"/>
          <w:szCs w:val="32"/>
        </w:rPr>
        <w:t>主要是根据国家政策规定控制支出的结果</w:t>
      </w:r>
      <w:r>
        <w:rPr>
          <w:rFonts w:ascii="Times New Roman" w:eastAsia="仿宋_GB2312" w:hAnsi="Times New Roman" w:cs="Times New Roman"/>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rsidR="00E21DA4"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w:t>
      </w:r>
      <w:r>
        <w:rPr>
          <w:rFonts w:ascii="Times New Roman" w:eastAsia="仿宋_GB2312" w:hAnsi="Times New Roman" w:hint="eastAsia"/>
          <w:sz w:val="32"/>
          <w:szCs w:val="32"/>
        </w:rPr>
        <w:t>万元，用于召开工作会议，人数</w:t>
      </w:r>
      <w:r>
        <w:rPr>
          <w:rFonts w:ascii="Times New Roman" w:eastAsia="仿宋_GB2312" w:hAnsi="Times New Roman" w:hint="eastAsia"/>
          <w:sz w:val="32"/>
          <w:szCs w:val="32"/>
        </w:rPr>
        <w:t>0</w:t>
      </w:r>
      <w:r>
        <w:rPr>
          <w:rFonts w:ascii="Times New Roman" w:eastAsia="仿宋_GB2312" w:hAnsi="Times New Roman" w:hint="eastAsia"/>
          <w:sz w:val="32"/>
          <w:szCs w:val="32"/>
        </w:rPr>
        <w:t>人，内容为工作会议；开支培训费</w:t>
      </w:r>
      <w:r>
        <w:rPr>
          <w:rFonts w:ascii="Times New Roman" w:eastAsia="仿宋_GB2312" w:hAnsi="Times New Roman" w:hint="eastAsia"/>
          <w:sz w:val="32"/>
          <w:szCs w:val="32"/>
        </w:rPr>
        <w:t>0</w:t>
      </w:r>
      <w:r>
        <w:rPr>
          <w:rFonts w:ascii="Times New Roman" w:eastAsia="仿宋_GB2312" w:hAnsi="Times New Roman" w:hint="eastAsia"/>
          <w:sz w:val="32"/>
          <w:szCs w:val="32"/>
        </w:rPr>
        <w:t>万元，用于开展工作会议培训，人数</w:t>
      </w:r>
      <w:r>
        <w:rPr>
          <w:rFonts w:ascii="Times New Roman" w:eastAsia="仿宋_GB2312" w:hAnsi="Times New Roman" w:hint="eastAsia"/>
          <w:sz w:val="32"/>
          <w:szCs w:val="32"/>
        </w:rPr>
        <w:t>0</w:t>
      </w:r>
      <w:r>
        <w:rPr>
          <w:rFonts w:ascii="Times New Roman" w:eastAsia="仿宋_GB2312" w:hAnsi="Times New Roman" w:hint="eastAsia"/>
          <w:sz w:val="32"/>
          <w:szCs w:val="32"/>
        </w:rPr>
        <w:t>人，内容为工作会议；举办工作会议等节庆、晚会、论坛、赛事活动，开支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万元，主要是用于节庆晚会论坛赛事活动。</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rsidR="00E21DA4"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 xml:space="preserve">0 </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十二、关于国有资产占用情况说明</w:t>
      </w:r>
    </w:p>
    <w:p w:rsidR="00E21DA4" w:rsidRDefault="0000000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1</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auto"/>
          <w:sz w:val="32"/>
          <w:szCs w:val="32"/>
        </w:rPr>
        <w:t>、机要通信用车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辆，其他用车主要是市场整治和监管用车，</w:t>
      </w:r>
      <w:r>
        <w:rPr>
          <w:rFonts w:ascii="Times New Roman" w:eastAsia="仿宋_GB2312" w:hAnsi="Times New Roman" w:hint="eastAsia"/>
          <w:sz w:val="32"/>
          <w:szCs w:val="32"/>
        </w:rPr>
        <w:t>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color w:val="auto"/>
          <w:sz w:val="32"/>
          <w:szCs w:val="32"/>
        </w:rPr>
        <w:t>（不含车辆）</w:t>
      </w:r>
      <w:r>
        <w:rPr>
          <w:rFonts w:ascii="Times New Roman" w:eastAsia="仿宋_GB2312" w:hAnsi="Times New Roman" w:hint="eastAsia"/>
          <w:color w:val="auto"/>
          <w:sz w:val="32"/>
          <w:szCs w:val="32"/>
        </w:rPr>
        <w:t>0</w:t>
      </w:r>
      <w:r>
        <w:rPr>
          <w:rFonts w:ascii="Times New Roman" w:eastAsia="仿宋_GB2312" w:hAnsi="Times New Roman" w:hint="eastAsia"/>
          <w:sz w:val="32"/>
          <w:szCs w:val="32"/>
        </w:rPr>
        <w:t>台（套）；</w:t>
      </w:r>
      <w:r>
        <w:rPr>
          <w:rFonts w:ascii="Times New Roman" w:eastAsia="仿宋_GB2312" w:hAnsi="Times New Roman" w:hint="eastAsia"/>
          <w:color w:val="auto"/>
          <w:sz w:val="32"/>
          <w:szCs w:val="32"/>
        </w:rPr>
        <w:t>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万元以上专用设备（不含车辆）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E21DA4"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十三、关于2024年度预算绩效情况的说明</w:t>
      </w:r>
    </w:p>
    <w:p w:rsidR="00E21DA4"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rsidR="00E21DA4"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一是绩效自评开展情况。</w:t>
      </w:r>
    </w:p>
    <w:p w:rsidR="00E21DA4"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w:t>
      </w:r>
      <w:r>
        <w:rPr>
          <w:rFonts w:ascii="Times New Roman" w:eastAsia="仿宋_GB2312" w:hAnsi="Times New Roman" w:cs="Times New Roman" w:hint="eastAsia"/>
          <w:kern w:val="0"/>
          <w:sz w:val="32"/>
          <w:szCs w:val="32"/>
        </w:rPr>
        <w:t>单位</w:t>
      </w:r>
      <w:r>
        <w:rPr>
          <w:rFonts w:ascii="Times New Roman" w:eastAsia="仿宋_GB2312" w:hAnsi="Times New Roman" w:cs="Times New Roman"/>
          <w:kern w:val="0"/>
          <w:sz w:val="32"/>
          <w:szCs w:val="32"/>
        </w:rPr>
        <w:t>整体支出开展绩效自评，涉及项目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kern w:val="0"/>
          <w:sz w:val="32"/>
          <w:szCs w:val="32"/>
        </w:rPr>
        <w:t>3297.53</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3257.53</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E21DA4"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二是部门评价开展情况</w:t>
      </w:r>
    </w:p>
    <w:p w:rsidR="00E21DA4"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万寿路农贸市场</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西北智慧化农贸市场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kern w:val="0"/>
          <w:sz w:val="32"/>
          <w:szCs w:val="32"/>
        </w:rPr>
        <w:t>3257.53</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万元，国有资本经营</w:t>
      </w:r>
      <w:r>
        <w:rPr>
          <w:rFonts w:ascii="Times New Roman" w:eastAsia="仿宋_GB2312" w:hAnsi="Times New Roman" w:cs="Times New Roman"/>
          <w:kern w:val="0"/>
          <w:sz w:val="32"/>
          <w:szCs w:val="32"/>
        </w:rPr>
        <w:lastRenderedPageBreak/>
        <w:t>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21DA4"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三是事前绩效评估开展情况</w:t>
      </w:r>
    </w:p>
    <w:p w:rsidR="00E21DA4" w:rsidRDefault="00000000">
      <w:pPr>
        <w:overflowPunct w:val="0"/>
        <w:spacing w:line="600" w:lineRule="exact"/>
        <w:ind w:firstLineChars="200" w:firstLine="640"/>
        <w:rPr>
          <w:rFonts w:ascii="Times New Roman" w:eastAsia="楷体" w:hAnsi="Times New Roman" w:cs="Times New Roman"/>
          <w:b/>
          <w:bCs/>
          <w:sz w:val="32"/>
          <w:szCs w:val="32"/>
        </w:rPr>
      </w:pP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21DA4" w:rsidRDefault="00000000">
      <w:pPr>
        <w:numPr>
          <w:ilvl w:val="0"/>
          <w:numId w:val="1"/>
        </w:num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绩效评价结果。</w:t>
      </w:r>
    </w:p>
    <w:p w:rsidR="00E21DA4" w:rsidRDefault="00000000">
      <w:pPr>
        <w:overflowPunct w:val="0"/>
        <w:spacing w:line="600" w:lineRule="exact"/>
        <w:ind w:firstLineChars="300" w:firstLine="964"/>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一是绩效自评结果。</w:t>
      </w:r>
    </w:p>
    <w:p w:rsidR="00E21DA4" w:rsidRDefault="00000000">
      <w:pPr>
        <w:pStyle w:val="msonormalmsonormal"/>
        <w:shd w:val="clear" w:color="auto" w:fill="FFFFFF"/>
        <w:spacing w:before="0" w:beforeAutospacing="0" w:after="0" w:afterAutospacing="0" w:line="580" w:lineRule="exact"/>
        <w:ind w:rightChars="-44" w:right="-92"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年度本部门（单位）整体支出全年预算数</w:t>
      </w:r>
      <w:r>
        <w:rPr>
          <w:rFonts w:ascii="Times New Roman" w:eastAsia="仿宋_GB2312" w:hAnsi="Times New Roman" w:cs="Times New Roman" w:hint="eastAsia"/>
          <w:sz w:val="32"/>
          <w:szCs w:val="32"/>
        </w:rPr>
        <w:t>3011.9</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3297.53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109.48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，绩效自评得分</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w:t>
      </w:r>
      <w:r>
        <w:rPr>
          <w:rFonts w:ascii="Times New Roman" w:eastAsia="仿宋_GB2312" w:hAnsi="Times New Roman" w:cs="Times New Roman" w:hint="eastAsia"/>
          <w:sz w:val="32"/>
          <w:szCs w:val="32"/>
        </w:rPr>
        <w:t>是</w:t>
      </w:r>
      <w:r>
        <w:rPr>
          <w:rFonts w:ascii="仿宋_GB2312" w:eastAsia="仿宋_GB2312" w:cs="Times New Roman" w:hint="eastAsia"/>
          <w:color w:val="000000"/>
          <w:sz w:val="32"/>
          <w:szCs w:val="32"/>
        </w:rPr>
        <w:t>坚持稳中求进工作总基调，围绕市委“建设新祁阳、挺进省十强”的战略目标；二是加快市场建设进度，提升市场管理水平，奋力推动城乡农贸市场高质量发展。</w:t>
      </w:r>
      <w:r>
        <w:rPr>
          <w:rFonts w:ascii="Times New Roman" w:eastAsia="仿宋_GB2312" w:hAnsi="Times New Roman" w:cs="Times New Roman"/>
          <w:sz w:val="32"/>
          <w:szCs w:val="32"/>
        </w:rPr>
        <w:t>发现的主要问题及原因：</w:t>
      </w:r>
      <w:r>
        <w:rPr>
          <w:rFonts w:ascii="仿宋_GB2312" w:eastAsia="仿宋_GB2312" w:cs="Times New Roman" w:hint="eastAsia"/>
          <w:color w:val="000000"/>
          <w:sz w:val="32"/>
          <w:szCs w:val="32"/>
        </w:rPr>
        <w:t>一是电商平台进一步下沉到农村，持续改变消费者的购买习惯；二是</w:t>
      </w:r>
      <w:proofErr w:type="gramStart"/>
      <w:r>
        <w:rPr>
          <w:rFonts w:ascii="仿宋_GB2312" w:eastAsia="仿宋_GB2312" w:cs="Times New Roman" w:hint="eastAsia"/>
          <w:color w:val="000000"/>
          <w:sz w:val="32"/>
          <w:szCs w:val="32"/>
        </w:rPr>
        <w:t>商超业态</w:t>
      </w:r>
      <w:proofErr w:type="gramEnd"/>
      <w:r>
        <w:rPr>
          <w:rFonts w:ascii="仿宋_GB2312" w:eastAsia="仿宋_GB2312" w:cs="Times New Roman" w:hint="eastAsia"/>
          <w:color w:val="000000"/>
          <w:sz w:val="32"/>
          <w:szCs w:val="32"/>
        </w:rPr>
        <w:t>进一步挤占农贸市场的空间。</w:t>
      </w:r>
      <w:r>
        <w:rPr>
          <w:rFonts w:ascii="Times New Roman" w:eastAsia="仿宋_GB2312" w:hAnsi="Times New Roman" w:cs="Times New Roman"/>
          <w:sz w:val="32"/>
          <w:szCs w:val="32"/>
        </w:rPr>
        <w:t>下一步改进措施：</w:t>
      </w:r>
      <w:r>
        <w:rPr>
          <w:rFonts w:ascii="仿宋" w:eastAsia="仿宋" w:hAnsi="仿宋" w:cs="仿宋" w:hint="eastAsia"/>
          <w:b/>
          <w:bCs/>
          <w:sz w:val="32"/>
          <w:szCs w:val="32"/>
        </w:rPr>
        <w:t>一</w:t>
      </w:r>
      <w:r>
        <w:rPr>
          <w:rFonts w:ascii="仿宋_GB2312" w:eastAsia="仿宋_GB2312" w:cs="Times New Roman" w:hint="eastAsia"/>
          <w:color w:val="000000"/>
          <w:sz w:val="32"/>
          <w:szCs w:val="32"/>
        </w:rPr>
        <w:t>是推行改革，深化绩效考核制度。进一步完善细化绩效考核制度，严格落实考核与</w:t>
      </w:r>
      <w:proofErr w:type="gramStart"/>
      <w:r>
        <w:rPr>
          <w:rFonts w:ascii="仿宋_GB2312" w:eastAsia="仿宋_GB2312" w:cs="Times New Roman" w:hint="eastAsia"/>
          <w:color w:val="000000"/>
          <w:sz w:val="32"/>
          <w:szCs w:val="32"/>
        </w:rPr>
        <w:t>绩效奖</w:t>
      </w:r>
      <w:proofErr w:type="gramEnd"/>
      <w:r>
        <w:rPr>
          <w:rFonts w:ascii="仿宋_GB2312" w:eastAsia="仿宋_GB2312" w:cs="Times New Roman" w:hint="eastAsia"/>
          <w:color w:val="000000"/>
          <w:sz w:val="32"/>
          <w:szCs w:val="32"/>
        </w:rPr>
        <w:t>挂钩。二是加强党的政治建设。全面开展摊位突出问题专项整治和干部作风问题专项整治行动，不断净化政治生态。三是强化执行力建设，着力提高工作效能。要注重工作实效，落实督</w:t>
      </w:r>
      <w:r>
        <w:rPr>
          <w:rFonts w:ascii="仿宋" w:eastAsia="仿宋" w:hAnsi="仿宋" w:cs="仿宋" w:hint="eastAsia"/>
          <w:sz w:val="32"/>
          <w:szCs w:val="32"/>
        </w:rPr>
        <w:t>查交办制度，确保工作效能显著提高。</w:t>
      </w:r>
    </w:p>
    <w:p w:rsidR="00E21DA4" w:rsidRDefault="00000000">
      <w:pPr>
        <w:overflowPunct w:val="0"/>
        <w:spacing w:line="600" w:lineRule="exact"/>
        <w:ind w:firstLineChars="300" w:firstLine="964"/>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二是部门评价结果</w:t>
      </w:r>
    </w:p>
    <w:p w:rsidR="00E21DA4" w:rsidRDefault="00000000">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市场建设</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200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40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乡镇农贸市场设施破旧不堪</w:t>
      </w:r>
      <w:r>
        <w:rPr>
          <w:rFonts w:ascii="Times New Roman" w:eastAsia="仿宋_GB2312" w:hAnsi="Times New Roman" w:cs="Times New Roman"/>
          <w:sz w:val="32"/>
          <w:szCs w:val="32"/>
        </w:rPr>
        <w:t>；二是</w:t>
      </w:r>
      <w:r>
        <w:rPr>
          <w:rFonts w:ascii="楷体" w:eastAsia="楷体" w:hAnsi="楷体" w:cs="楷体" w:hint="eastAsia"/>
          <w:color w:val="000000"/>
          <w:sz w:val="32"/>
          <w:szCs w:val="32"/>
        </w:rPr>
        <w:lastRenderedPageBreak/>
        <w:t>项</w:t>
      </w:r>
      <w:r>
        <w:rPr>
          <w:rFonts w:ascii="Times New Roman" w:eastAsia="仿宋_GB2312" w:hAnsi="Times New Roman" w:cs="Times New Roman" w:hint="eastAsia"/>
          <w:sz w:val="32"/>
          <w:szCs w:val="32"/>
        </w:rPr>
        <w:t>目建设破解难题压力大</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推进城乡农贸市场提质改造。持续推进谋划包装项目的资金申报，引进社会资金投入农贸市场建设</w:t>
      </w:r>
      <w:r>
        <w:rPr>
          <w:rFonts w:ascii="Times New Roman" w:eastAsia="仿宋_GB2312" w:hAnsi="Times New Roman" w:cs="Times New Roman"/>
          <w:sz w:val="32"/>
          <w:szCs w:val="32"/>
        </w:rPr>
        <w:t>；二是</w:t>
      </w:r>
      <w:r>
        <w:rPr>
          <w:rFonts w:ascii="仿宋_GB2312" w:eastAsia="仿宋_GB2312" w:hAnsi="宋体" w:cs="Times New Roman" w:hint="eastAsia"/>
          <w:color w:val="000000"/>
          <w:sz w:val="32"/>
          <w:szCs w:val="32"/>
        </w:rPr>
        <w:t>定期调度市场建设项目进度，加大难题破解力度，督促建设项目加快完工。</w:t>
      </w:r>
      <w:r>
        <w:rPr>
          <w:rFonts w:ascii="Times New Roman" w:eastAsia="仿宋_GB2312" w:hAnsi="Times New Roman" w:cs="Times New Roman" w:hint="eastAsia"/>
          <w:kern w:val="0"/>
          <w:sz w:val="32"/>
          <w:szCs w:val="32"/>
        </w:rPr>
        <w:t xml:space="preserve">    </w:t>
      </w:r>
    </w:p>
    <w:p w:rsidR="00E21DA4" w:rsidRDefault="00000000">
      <w:pPr>
        <w:overflowPunct w:val="0"/>
        <w:spacing w:line="600" w:lineRule="exact"/>
        <w:ind w:firstLineChars="300" w:firstLine="964"/>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三是事前绩效评估结果</w:t>
      </w:r>
    </w:p>
    <w:p w:rsidR="00E21DA4" w:rsidRDefault="00000000">
      <w:pPr>
        <w:overflowPunct w:val="0"/>
        <w:spacing w:line="600" w:lineRule="exact"/>
        <w:ind w:firstLineChars="300" w:firstLine="960"/>
        <w:rPr>
          <w:rFonts w:ascii="Times New Roman" w:eastAsia="仿宋_GB2312" w:hAnsi="Times New Roman" w:cs="Times New Roman"/>
          <w:bCs/>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21DA4" w:rsidRDefault="00000000">
      <w:pPr>
        <w:pStyle w:val="Default"/>
        <w:numPr>
          <w:ilvl w:val="0"/>
          <w:numId w:val="1"/>
        </w:numPr>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评价结果应用情况。</w:t>
      </w:r>
    </w:p>
    <w:p w:rsidR="00E21DA4" w:rsidRDefault="00000000">
      <w:pPr>
        <w:spacing w:line="560" w:lineRule="exact"/>
        <w:ind w:firstLineChars="200" w:firstLine="640"/>
        <w:rPr>
          <w:rFonts w:eastAsia="宋体"/>
          <w:sz w:val="32"/>
          <w:szCs w:val="32"/>
        </w:rPr>
      </w:pPr>
      <w:proofErr w:type="gramStart"/>
      <w:r>
        <w:rPr>
          <w:rFonts w:ascii="仿宋" w:eastAsia="仿宋" w:hAnsi="仿宋" w:cs="黑体" w:hint="eastAsia"/>
          <w:sz w:val="32"/>
          <w:szCs w:val="32"/>
        </w:rPr>
        <w:t>评价组</w:t>
      </w:r>
      <w:proofErr w:type="gramEnd"/>
      <w:r>
        <w:rPr>
          <w:rFonts w:ascii="仿宋" w:eastAsia="仿宋" w:hAnsi="仿宋" w:cs="黑体" w:hint="eastAsia"/>
          <w:sz w:val="32"/>
          <w:szCs w:val="32"/>
        </w:rPr>
        <w:t>通过对本部门2024年度绩效进行评价，认为资金使用达到既定目标，实施效果、资金使用绩效较好，促进了全市市场的发展。按照权重指标体系综合评分，本部门整体支出最终得分97分，评价结果为“优”。</w:t>
      </w:r>
    </w:p>
    <w:p w:rsidR="00E21DA4" w:rsidRDefault="00000000">
      <w:pPr>
        <w:spacing w:line="560" w:lineRule="exact"/>
        <w:ind w:firstLineChars="200" w:firstLine="640"/>
        <w:rPr>
          <w:rFonts w:ascii="仿宋" w:eastAsia="仿宋" w:hAnsi="仿宋" w:cs="黑体" w:hint="eastAsia"/>
          <w:sz w:val="32"/>
          <w:szCs w:val="32"/>
        </w:rPr>
      </w:pPr>
      <w:r>
        <w:rPr>
          <w:rFonts w:ascii="仿宋" w:eastAsia="仿宋" w:hAnsi="仿宋" w:cs="黑体" w:hint="eastAsia"/>
          <w:sz w:val="32"/>
          <w:szCs w:val="32"/>
        </w:rPr>
        <w:t>改进措施和有关建议</w:t>
      </w:r>
    </w:p>
    <w:p w:rsidR="00E21DA4" w:rsidRDefault="00000000">
      <w:pPr>
        <w:spacing w:line="560" w:lineRule="exact"/>
        <w:ind w:firstLineChars="200" w:firstLine="640"/>
        <w:rPr>
          <w:rFonts w:ascii="仿宋" w:eastAsia="仿宋" w:hAnsi="仿宋" w:cs="仿宋_GB2312" w:hint="eastAsia"/>
          <w:sz w:val="32"/>
          <w:szCs w:val="32"/>
        </w:rPr>
      </w:pPr>
      <w:r>
        <w:rPr>
          <w:rFonts w:ascii="仿宋" w:eastAsia="仿宋" w:hAnsi="仿宋" w:cs="黑体" w:hint="eastAsia"/>
          <w:sz w:val="32"/>
          <w:szCs w:val="32"/>
        </w:rPr>
        <w:t>1</w:t>
      </w:r>
      <w:r>
        <w:rPr>
          <w:rFonts w:ascii="仿宋" w:eastAsia="仿宋" w:hAnsi="仿宋" w:cs="仿宋_GB2312" w:hint="eastAsia"/>
          <w:sz w:val="32"/>
          <w:szCs w:val="32"/>
        </w:rPr>
        <w:t>、完善、规范资金的预算管理和执行，确保资金及时足额到位。</w:t>
      </w:r>
    </w:p>
    <w:p w:rsidR="00E21DA4" w:rsidRDefault="00000000">
      <w:pPr>
        <w:spacing w:line="560" w:lineRule="exact"/>
        <w:rPr>
          <w:rFonts w:ascii="仿宋" w:eastAsia="仿宋" w:hAnsi="仿宋" w:cs="仿宋_GB2312" w:hint="eastAsia"/>
          <w:sz w:val="32"/>
          <w:szCs w:val="32"/>
        </w:rPr>
      </w:pPr>
      <w:r>
        <w:rPr>
          <w:rFonts w:ascii="仿宋" w:eastAsia="仿宋" w:hAnsi="仿宋" w:cs="仿宋_GB2312" w:hint="eastAsia"/>
          <w:sz w:val="32"/>
          <w:szCs w:val="32"/>
        </w:rPr>
        <w:t xml:space="preserve">    2、规范资金管理行为，提高资金使用效益。</w:t>
      </w:r>
    </w:p>
    <w:p w:rsidR="00E21DA4" w:rsidRDefault="00000000">
      <w:pPr>
        <w:pStyle w:val="Default"/>
        <w:overflowPunct w:val="0"/>
        <w:autoSpaceDE/>
        <w:autoSpaceDN/>
        <w:spacing w:line="600" w:lineRule="exact"/>
        <w:ind w:firstLineChars="200" w:firstLine="640"/>
        <w:jc w:val="both"/>
        <w:rPr>
          <w:rFonts w:ascii="Times New Roman" w:hAnsi="Times New Roman" w:cs="Times New Roman"/>
          <w:sz w:val="72"/>
          <w:szCs w:val="72"/>
        </w:rPr>
      </w:pPr>
      <w:r>
        <w:rPr>
          <w:rFonts w:ascii="仿宋" w:eastAsia="仿宋" w:hAnsi="仿宋" w:cs="仿宋_GB2312" w:hint="eastAsia"/>
          <w:sz w:val="32"/>
          <w:szCs w:val="32"/>
        </w:rPr>
        <w:t>3、 构建资金监管体系，加强对资金的监管检查力度。</w:t>
      </w:r>
    </w:p>
    <w:p w:rsidR="00E21DA4" w:rsidRDefault="00E21DA4">
      <w:pPr>
        <w:pStyle w:val="Default"/>
        <w:jc w:val="center"/>
        <w:rPr>
          <w:rFonts w:ascii="Times New Roman" w:hAnsi="Times New Roman" w:cs="Times New Roman"/>
          <w:sz w:val="72"/>
          <w:szCs w:val="72"/>
        </w:rPr>
      </w:pPr>
    </w:p>
    <w:p w:rsidR="00E21DA4" w:rsidRDefault="00E21DA4">
      <w:pPr>
        <w:pStyle w:val="Default"/>
        <w:rPr>
          <w:rFonts w:ascii="Times New Roman" w:eastAsia="仿宋_GB2312" w:hAnsi="Times New Roman"/>
          <w:sz w:val="32"/>
          <w:szCs w:val="32"/>
        </w:rPr>
      </w:pPr>
    </w:p>
    <w:p w:rsidR="00E21DA4" w:rsidRDefault="00000000">
      <w:pPr>
        <w:rPr>
          <w:rFonts w:ascii="Times New Roman" w:hAnsi="Times New Roman" w:cs="Times New Roman"/>
          <w:sz w:val="72"/>
          <w:szCs w:val="72"/>
        </w:rPr>
      </w:pPr>
      <w:r>
        <w:rPr>
          <w:rFonts w:ascii="Times New Roman" w:eastAsia="仿宋_GB2312" w:hAnsi="Times New Roman" w:hint="eastAsia"/>
          <w:sz w:val="32"/>
          <w:szCs w:val="32"/>
        </w:rPr>
        <w:br w:type="page"/>
      </w: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E21DA4" w:rsidRDefault="00E21DA4">
      <w:pPr>
        <w:widowControl/>
        <w:jc w:val="left"/>
        <w:rPr>
          <w:rFonts w:ascii="Times New Roman" w:hAnsi="Times New Roman" w:cs="Times New Roman"/>
          <w:color w:val="000000"/>
          <w:kern w:val="0"/>
          <w:sz w:val="32"/>
          <w:szCs w:val="32"/>
        </w:rPr>
      </w:pPr>
    </w:p>
    <w:p w:rsidR="00E21DA4"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E21DA4"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E21DA4"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both"/>
        <w:rPr>
          <w:rFonts w:ascii="Times New Roman" w:hAnsi="Times New Roman" w:cs="Times New Roman"/>
          <w:sz w:val="72"/>
          <w:szCs w:val="72"/>
        </w:rPr>
      </w:pPr>
    </w:p>
    <w:p w:rsidR="00E21DA4"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E21DA4" w:rsidRDefault="00E21DA4">
      <w:pPr>
        <w:pStyle w:val="Default"/>
        <w:spacing w:line="600" w:lineRule="exact"/>
        <w:rPr>
          <w:rFonts w:ascii="Times New Roman" w:eastAsia="仿宋_GB2312" w:hAnsi="Times New Roman" w:cs="Times New Roman"/>
          <w:sz w:val="32"/>
          <w:szCs w:val="32"/>
        </w:rPr>
      </w:pPr>
    </w:p>
    <w:p w:rsidR="00E21DA4"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2024</w:t>
      </w:r>
      <w:r>
        <w:rPr>
          <w:rFonts w:ascii="Times New Roman" w:eastAsia="仿宋_GB2312" w:hAnsi="Times New Roman" w:cs="黑体" w:hint="eastAsia"/>
          <w:b/>
          <w:color w:val="000000"/>
          <w:kern w:val="0"/>
          <w:sz w:val="36"/>
          <w:szCs w:val="36"/>
        </w:rPr>
        <w:t>年度部门（单位）整体支出绩效自评报告</w:t>
      </w:r>
    </w:p>
    <w:p w:rsidR="00E21DA4" w:rsidRDefault="00E21DA4">
      <w:pPr>
        <w:pStyle w:val="Default"/>
        <w:spacing w:line="580" w:lineRule="exact"/>
        <w:rPr>
          <w:rFonts w:ascii="楷体" w:eastAsia="楷体" w:hAnsi="楷体" w:cs="楷体" w:hint="eastAsia"/>
          <w:b/>
          <w:bCs/>
          <w:sz w:val="32"/>
          <w:szCs w:val="32"/>
        </w:rPr>
      </w:pPr>
    </w:p>
    <w:p w:rsidR="00E21DA4" w:rsidRDefault="00000000">
      <w:pPr>
        <w:ind w:firstLineChars="200" w:firstLine="643"/>
        <w:jc w:val="left"/>
        <w:rPr>
          <w:rFonts w:ascii="Times New Roman" w:eastAsia="仿宋_GB2312" w:hAnsi="Times New Roman" w:cs="黑体"/>
          <w:color w:val="000000"/>
          <w:kern w:val="0"/>
          <w:sz w:val="32"/>
          <w:szCs w:val="32"/>
        </w:rPr>
      </w:pPr>
      <w:r>
        <w:rPr>
          <w:rFonts w:ascii="楷体" w:eastAsia="楷体" w:hAnsi="楷体" w:cs="楷体" w:hint="eastAsia"/>
          <w:b/>
          <w:bCs/>
          <w:sz w:val="32"/>
          <w:szCs w:val="32"/>
        </w:rPr>
        <w:t xml:space="preserve">    </w:t>
      </w:r>
      <w:r>
        <w:rPr>
          <w:rFonts w:ascii="Times New Roman" w:eastAsia="仿宋_GB2312" w:hAnsi="Times New Roman" w:cs="黑体" w:hint="eastAsia"/>
          <w:color w:val="000000"/>
          <w:kern w:val="0"/>
          <w:sz w:val="32"/>
          <w:szCs w:val="32"/>
        </w:rPr>
        <w:t>根据市财政要求，我中心成立了主任</w:t>
      </w:r>
      <w:proofErr w:type="gramStart"/>
      <w:r>
        <w:rPr>
          <w:rFonts w:ascii="Times New Roman" w:eastAsia="仿宋_GB2312" w:hAnsi="Times New Roman" w:cs="黑体" w:hint="eastAsia"/>
          <w:color w:val="000000"/>
          <w:kern w:val="0"/>
          <w:sz w:val="32"/>
          <w:szCs w:val="32"/>
        </w:rPr>
        <w:t>任</w:t>
      </w:r>
      <w:proofErr w:type="gramEnd"/>
      <w:r>
        <w:rPr>
          <w:rFonts w:ascii="Times New Roman" w:eastAsia="仿宋_GB2312" w:hAnsi="Times New Roman" w:cs="黑体" w:hint="eastAsia"/>
          <w:color w:val="000000"/>
          <w:kern w:val="0"/>
          <w:sz w:val="32"/>
          <w:szCs w:val="32"/>
        </w:rPr>
        <w:t>组长的绩效评价工作小组，对我中心</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年度部门预算整体支出绩效进行了全面综合评价。整体</w:t>
      </w:r>
      <w:proofErr w:type="gramStart"/>
      <w:r>
        <w:rPr>
          <w:rFonts w:ascii="Times New Roman" w:eastAsia="仿宋_GB2312" w:hAnsi="Times New Roman" w:cs="黑体" w:hint="eastAsia"/>
          <w:color w:val="000000"/>
          <w:kern w:val="0"/>
          <w:sz w:val="32"/>
          <w:szCs w:val="32"/>
        </w:rPr>
        <w:t>支出分</w:t>
      </w:r>
      <w:proofErr w:type="gramEnd"/>
      <w:r>
        <w:rPr>
          <w:rFonts w:ascii="Times New Roman" w:eastAsia="仿宋_GB2312" w:hAnsi="Times New Roman" w:cs="黑体" w:hint="eastAsia"/>
          <w:color w:val="000000"/>
          <w:kern w:val="0"/>
          <w:sz w:val="32"/>
          <w:szCs w:val="32"/>
        </w:rPr>
        <w:t>基本支出和项目支出两部分，基本支出的评价重点是厉行节约保运转，降低行政运行成本；项目支出的评价重点是规范管理促发展，做到专款专用，提高资金使用效益。经相关业务股室全面综合评价，我中心</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年度部门整体支出绩效自评分</w:t>
      </w:r>
      <w:r>
        <w:rPr>
          <w:rFonts w:ascii="Times New Roman" w:eastAsia="仿宋_GB2312" w:hAnsi="Times New Roman" w:cs="黑体" w:hint="eastAsia"/>
          <w:color w:val="000000"/>
          <w:kern w:val="0"/>
          <w:sz w:val="32"/>
          <w:szCs w:val="32"/>
        </w:rPr>
        <w:t>97</w:t>
      </w:r>
      <w:r>
        <w:rPr>
          <w:rFonts w:ascii="Times New Roman" w:eastAsia="仿宋_GB2312" w:hAnsi="Times New Roman" w:cs="黑体" w:hint="eastAsia"/>
          <w:color w:val="000000"/>
          <w:kern w:val="0"/>
          <w:sz w:val="32"/>
          <w:szCs w:val="32"/>
        </w:rPr>
        <w:t>分。现将自评情况汇报如下</w:t>
      </w:r>
      <w:r>
        <w:rPr>
          <w:rFonts w:ascii="Times New Roman" w:eastAsia="仿宋_GB2312" w:hAnsi="Times New Roman" w:cs="黑体" w:hint="eastAsia"/>
          <w:color w:val="000000"/>
          <w:kern w:val="0"/>
          <w:sz w:val="32"/>
          <w:szCs w:val="32"/>
        </w:rPr>
        <w:t>:</w:t>
      </w:r>
    </w:p>
    <w:p w:rsidR="00E21DA4" w:rsidRDefault="00000000">
      <w:pPr>
        <w:pStyle w:val="Default"/>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（一）</w:t>
      </w:r>
      <w:r>
        <w:rPr>
          <w:rFonts w:ascii="Times New Roman" w:eastAsia="仿宋_GB2312" w:hAnsi="Times New Roman" w:hint="eastAsia"/>
          <w:sz w:val="32"/>
          <w:szCs w:val="32"/>
        </w:rPr>
        <w:t>、</w:t>
      </w:r>
      <w:r>
        <w:rPr>
          <w:rFonts w:ascii="楷体" w:eastAsia="楷体" w:hAnsi="楷体" w:cs="楷体" w:hint="eastAsia"/>
          <w:b/>
          <w:bCs/>
          <w:sz w:val="32"/>
          <w:szCs w:val="32"/>
        </w:rPr>
        <w:t>绩效管理工作开展情况</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年我中心严格按照中心机关《财务管理制度》执行财务收支管理，认真执行区财政国库集中支付核算制度，严格依法依规程序进行政府采购，坚持公平公正。</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、整体支出规模：</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年部门决算收入</w:t>
      </w:r>
      <w:r>
        <w:rPr>
          <w:rFonts w:ascii="Times New Roman" w:eastAsia="仿宋_GB2312" w:hAnsi="Times New Roman" w:cs="黑体" w:hint="eastAsia"/>
          <w:color w:val="000000"/>
          <w:kern w:val="0"/>
          <w:sz w:val="32"/>
          <w:szCs w:val="32"/>
        </w:rPr>
        <w:t>3297.53</w:t>
      </w:r>
      <w:r>
        <w:rPr>
          <w:rFonts w:ascii="Times New Roman" w:eastAsia="仿宋_GB2312" w:hAnsi="Times New Roman" w:cs="黑体" w:hint="eastAsia"/>
          <w:color w:val="000000"/>
          <w:kern w:val="0"/>
          <w:sz w:val="32"/>
          <w:szCs w:val="32"/>
        </w:rPr>
        <w:t>万元，支出</w:t>
      </w:r>
      <w:r>
        <w:rPr>
          <w:rFonts w:ascii="Times New Roman" w:eastAsia="仿宋_GB2312" w:hAnsi="Times New Roman" w:cs="黑体" w:hint="eastAsia"/>
          <w:color w:val="000000"/>
          <w:kern w:val="0"/>
          <w:sz w:val="32"/>
          <w:szCs w:val="32"/>
        </w:rPr>
        <w:t>3297.53</w:t>
      </w:r>
      <w:r>
        <w:rPr>
          <w:rFonts w:ascii="Times New Roman" w:eastAsia="仿宋_GB2312" w:hAnsi="Times New Roman" w:cs="黑体" w:hint="eastAsia"/>
          <w:color w:val="000000"/>
          <w:kern w:val="0"/>
          <w:sz w:val="32"/>
          <w:szCs w:val="32"/>
        </w:rPr>
        <w:t>万元，其中基本支出</w:t>
      </w:r>
      <w:r>
        <w:rPr>
          <w:rFonts w:ascii="Times New Roman" w:eastAsia="仿宋_GB2312" w:hAnsi="Times New Roman" w:cs="黑体" w:hint="eastAsia"/>
          <w:color w:val="000000"/>
          <w:kern w:val="0"/>
          <w:sz w:val="32"/>
          <w:szCs w:val="32"/>
        </w:rPr>
        <w:t>3257.53</w:t>
      </w:r>
      <w:r>
        <w:rPr>
          <w:rFonts w:ascii="Times New Roman" w:eastAsia="仿宋_GB2312" w:hAnsi="Times New Roman" w:cs="黑体" w:hint="eastAsia"/>
          <w:color w:val="000000"/>
          <w:kern w:val="0"/>
          <w:sz w:val="32"/>
          <w:szCs w:val="32"/>
        </w:rPr>
        <w:t>万元，（人员支出</w:t>
      </w:r>
      <w:r>
        <w:rPr>
          <w:rFonts w:ascii="Times New Roman" w:eastAsia="仿宋_GB2312" w:hAnsi="Times New Roman" w:cs="黑体" w:hint="eastAsia"/>
          <w:color w:val="000000"/>
          <w:kern w:val="0"/>
          <w:sz w:val="32"/>
          <w:szCs w:val="32"/>
        </w:rPr>
        <w:t>3028.05</w:t>
      </w:r>
      <w:r>
        <w:rPr>
          <w:rFonts w:ascii="Times New Roman" w:eastAsia="仿宋_GB2312" w:hAnsi="Times New Roman" w:cs="黑体" w:hint="eastAsia"/>
          <w:color w:val="000000"/>
          <w:kern w:val="0"/>
          <w:sz w:val="32"/>
          <w:szCs w:val="32"/>
        </w:rPr>
        <w:t>万元，</w:t>
      </w:r>
      <w:proofErr w:type="gramStart"/>
      <w:r>
        <w:rPr>
          <w:rFonts w:ascii="Times New Roman" w:eastAsia="仿宋_GB2312" w:hAnsi="Times New Roman" w:cs="黑体" w:hint="eastAsia"/>
          <w:color w:val="000000"/>
          <w:kern w:val="0"/>
          <w:sz w:val="32"/>
          <w:szCs w:val="32"/>
        </w:rPr>
        <w:t>占基本</w:t>
      </w:r>
      <w:proofErr w:type="gramEnd"/>
      <w:r>
        <w:rPr>
          <w:rFonts w:ascii="Times New Roman" w:eastAsia="仿宋_GB2312" w:hAnsi="Times New Roman" w:cs="黑体" w:hint="eastAsia"/>
          <w:color w:val="000000"/>
          <w:kern w:val="0"/>
          <w:sz w:val="32"/>
          <w:szCs w:val="32"/>
        </w:rPr>
        <w:t>支出的</w:t>
      </w:r>
      <w:r>
        <w:rPr>
          <w:rFonts w:ascii="Times New Roman" w:eastAsia="仿宋_GB2312" w:hAnsi="Times New Roman" w:cs="黑体" w:hint="eastAsia"/>
          <w:color w:val="000000"/>
          <w:kern w:val="0"/>
          <w:sz w:val="32"/>
          <w:szCs w:val="32"/>
        </w:rPr>
        <w:t>92.96%</w:t>
      </w:r>
      <w:r>
        <w:rPr>
          <w:rFonts w:ascii="Times New Roman" w:eastAsia="仿宋_GB2312" w:hAnsi="Times New Roman" w:cs="黑体" w:hint="eastAsia"/>
          <w:color w:val="000000"/>
          <w:kern w:val="0"/>
          <w:sz w:val="32"/>
          <w:szCs w:val="32"/>
        </w:rPr>
        <w:t>；公用经费支出</w:t>
      </w:r>
      <w:r>
        <w:rPr>
          <w:rFonts w:ascii="Times New Roman" w:eastAsia="仿宋_GB2312" w:hAnsi="Times New Roman" w:cs="黑体" w:hint="eastAsia"/>
          <w:color w:val="000000"/>
          <w:kern w:val="0"/>
          <w:sz w:val="32"/>
          <w:szCs w:val="32"/>
        </w:rPr>
        <w:t>229.48</w:t>
      </w:r>
      <w:r>
        <w:rPr>
          <w:rFonts w:ascii="Times New Roman" w:eastAsia="仿宋_GB2312" w:hAnsi="Times New Roman" w:cs="黑体" w:hint="eastAsia"/>
          <w:color w:val="000000"/>
          <w:kern w:val="0"/>
          <w:sz w:val="32"/>
          <w:szCs w:val="32"/>
        </w:rPr>
        <w:t>万元，</w:t>
      </w:r>
      <w:proofErr w:type="gramStart"/>
      <w:r>
        <w:rPr>
          <w:rFonts w:ascii="Times New Roman" w:eastAsia="仿宋_GB2312" w:hAnsi="Times New Roman" w:cs="黑体" w:hint="eastAsia"/>
          <w:color w:val="000000"/>
          <w:kern w:val="0"/>
          <w:sz w:val="32"/>
          <w:szCs w:val="32"/>
        </w:rPr>
        <w:t>占基本</w:t>
      </w:r>
      <w:proofErr w:type="gramEnd"/>
      <w:r>
        <w:rPr>
          <w:rFonts w:ascii="Times New Roman" w:eastAsia="仿宋_GB2312" w:hAnsi="Times New Roman" w:cs="黑体" w:hint="eastAsia"/>
          <w:color w:val="000000"/>
          <w:kern w:val="0"/>
          <w:sz w:val="32"/>
          <w:szCs w:val="32"/>
        </w:rPr>
        <w:t>支出的</w:t>
      </w:r>
      <w:r>
        <w:rPr>
          <w:rFonts w:ascii="Times New Roman" w:eastAsia="仿宋_GB2312" w:hAnsi="Times New Roman" w:cs="黑体" w:hint="eastAsia"/>
          <w:color w:val="000000"/>
          <w:kern w:val="0"/>
          <w:sz w:val="32"/>
          <w:szCs w:val="32"/>
        </w:rPr>
        <w:t>7.04%</w:t>
      </w:r>
      <w:r>
        <w:rPr>
          <w:rFonts w:ascii="Times New Roman" w:eastAsia="仿宋_GB2312" w:hAnsi="Times New Roman" w:cs="黑体" w:hint="eastAsia"/>
          <w:color w:val="000000"/>
          <w:kern w:val="0"/>
          <w:sz w:val="32"/>
          <w:szCs w:val="32"/>
        </w:rPr>
        <w:t>；公用经费控制率为</w:t>
      </w:r>
      <w:r>
        <w:rPr>
          <w:rFonts w:ascii="Times New Roman" w:eastAsia="仿宋_GB2312" w:hAnsi="Times New Roman" w:cs="黑体" w:hint="eastAsia"/>
          <w:color w:val="000000"/>
          <w:kern w:val="0"/>
          <w:sz w:val="32"/>
          <w:szCs w:val="32"/>
        </w:rPr>
        <w:t>100%</w:t>
      </w:r>
      <w:r>
        <w:rPr>
          <w:rFonts w:ascii="Times New Roman" w:eastAsia="仿宋_GB2312" w:hAnsi="Times New Roman" w:cs="黑体" w:hint="eastAsia"/>
          <w:color w:val="000000"/>
          <w:kern w:val="0"/>
          <w:sz w:val="32"/>
          <w:szCs w:val="32"/>
        </w:rPr>
        <w:t>），主要</w:t>
      </w:r>
      <w:r>
        <w:rPr>
          <w:rFonts w:ascii="Times New Roman" w:eastAsia="仿宋_GB2312" w:hAnsi="Times New Roman" w:cs="黑体" w:hint="eastAsia"/>
          <w:color w:val="000000"/>
          <w:kern w:val="0"/>
          <w:sz w:val="32"/>
          <w:szCs w:val="32"/>
        </w:rPr>
        <w:lastRenderedPageBreak/>
        <w:t>是为保障行政机关管理工作正常运转而发生的必要费用。项目支出</w:t>
      </w:r>
      <w:r>
        <w:rPr>
          <w:rFonts w:ascii="Times New Roman" w:eastAsia="仿宋_GB2312" w:hAnsi="Times New Roman" w:cs="黑体" w:hint="eastAsia"/>
          <w:color w:val="000000"/>
          <w:kern w:val="0"/>
          <w:sz w:val="32"/>
          <w:szCs w:val="32"/>
        </w:rPr>
        <w:t>40</w:t>
      </w:r>
      <w:r>
        <w:rPr>
          <w:rFonts w:ascii="Times New Roman" w:eastAsia="仿宋_GB2312" w:hAnsi="Times New Roman" w:cs="黑体" w:hint="eastAsia"/>
          <w:color w:val="000000"/>
          <w:kern w:val="0"/>
          <w:sz w:val="32"/>
          <w:szCs w:val="32"/>
        </w:rPr>
        <w:t>万元，其中行政事业类项目支出</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万元，商品服务业类项目支出</w:t>
      </w:r>
      <w:r>
        <w:rPr>
          <w:rFonts w:ascii="Times New Roman" w:eastAsia="仿宋_GB2312" w:hAnsi="Times New Roman" w:cs="黑体" w:hint="eastAsia"/>
          <w:color w:val="000000"/>
          <w:kern w:val="0"/>
          <w:sz w:val="32"/>
          <w:szCs w:val="32"/>
        </w:rPr>
        <w:t>40</w:t>
      </w:r>
      <w:r>
        <w:rPr>
          <w:rFonts w:ascii="Times New Roman" w:eastAsia="仿宋_GB2312" w:hAnsi="Times New Roman" w:cs="黑体" w:hint="eastAsia"/>
          <w:color w:val="000000"/>
          <w:kern w:val="0"/>
          <w:sz w:val="32"/>
          <w:szCs w:val="32"/>
        </w:rPr>
        <w:t>万元。</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、“三公”</w:t>
      </w:r>
      <w:r w:rsidR="00BE1419">
        <w:rPr>
          <w:rFonts w:ascii="Times New Roman" w:eastAsia="仿宋_GB2312" w:hAnsi="Times New Roman" w:cs="黑体" w:hint="eastAsia"/>
          <w:color w:val="000000"/>
          <w:kern w:val="0"/>
          <w:sz w:val="32"/>
          <w:szCs w:val="32"/>
        </w:rPr>
        <w:t>经费</w:t>
      </w:r>
      <w:r>
        <w:rPr>
          <w:rFonts w:ascii="Times New Roman" w:eastAsia="仿宋_GB2312" w:hAnsi="Times New Roman" w:cs="黑体" w:hint="eastAsia"/>
          <w:color w:val="000000"/>
          <w:kern w:val="0"/>
          <w:sz w:val="32"/>
          <w:szCs w:val="32"/>
        </w:rPr>
        <w:t>支出：根据上级要求和遵循厉行节约的原则，今年中心机关严格控制了招待费、公车用车购置及运行维护费、因公出国（境）费等“三公”经费支出，</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年“三公”经费支出</w:t>
      </w:r>
      <w:r>
        <w:rPr>
          <w:rFonts w:ascii="Times New Roman" w:eastAsia="仿宋_GB2312" w:hAnsi="Times New Roman" w:cs="黑体" w:hint="eastAsia"/>
          <w:color w:val="000000"/>
          <w:kern w:val="0"/>
          <w:sz w:val="32"/>
          <w:szCs w:val="32"/>
        </w:rPr>
        <w:t>1.7</w:t>
      </w:r>
      <w:r>
        <w:rPr>
          <w:rFonts w:ascii="Times New Roman" w:eastAsia="仿宋_GB2312" w:hAnsi="Times New Roman" w:cs="黑体" w:hint="eastAsia"/>
          <w:color w:val="000000"/>
          <w:kern w:val="0"/>
          <w:sz w:val="32"/>
          <w:szCs w:val="32"/>
        </w:rPr>
        <w:t>万元，比</w:t>
      </w:r>
      <w:r>
        <w:rPr>
          <w:rFonts w:ascii="Times New Roman" w:eastAsia="仿宋_GB2312" w:hAnsi="Times New Roman" w:cs="黑体" w:hint="eastAsia"/>
          <w:color w:val="000000"/>
          <w:kern w:val="0"/>
          <w:sz w:val="32"/>
          <w:szCs w:val="32"/>
        </w:rPr>
        <w:t>2023</w:t>
      </w:r>
      <w:r>
        <w:rPr>
          <w:rFonts w:ascii="Times New Roman" w:eastAsia="仿宋_GB2312" w:hAnsi="Times New Roman" w:cs="黑体" w:hint="eastAsia"/>
          <w:color w:val="000000"/>
          <w:kern w:val="0"/>
          <w:sz w:val="32"/>
          <w:szCs w:val="32"/>
        </w:rPr>
        <w:t>年压缩了</w:t>
      </w:r>
      <w:r>
        <w:rPr>
          <w:rFonts w:ascii="Times New Roman" w:eastAsia="仿宋_GB2312" w:hAnsi="Times New Roman" w:cs="黑体" w:hint="eastAsia"/>
          <w:color w:val="000000"/>
          <w:kern w:val="0"/>
          <w:sz w:val="32"/>
          <w:szCs w:val="32"/>
        </w:rPr>
        <w:t>1.57</w:t>
      </w:r>
      <w:r>
        <w:rPr>
          <w:rFonts w:ascii="Times New Roman" w:eastAsia="仿宋_GB2312" w:hAnsi="Times New Roman" w:cs="黑体" w:hint="eastAsia"/>
          <w:color w:val="000000"/>
          <w:kern w:val="0"/>
          <w:sz w:val="32"/>
          <w:szCs w:val="32"/>
        </w:rPr>
        <w:t>万元。</w:t>
      </w:r>
    </w:p>
    <w:p w:rsidR="00E21DA4" w:rsidRDefault="00000000">
      <w:pPr>
        <w:pStyle w:val="Default"/>
        <w:spacing w:line="580" w:lineRule="exact"/>
        <w:ind w:firstLineChars="200" w:firstLine="640"/>
        <w:rPr>
          <w:rFonts w:ascii="楷体" w:eastAsia="楷体" w:hAnsi="楷体" w:cs="楷体" w:hint="eastAsia"/>
          <w:b/>
          <w:bCs/>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、结转结余情况：年初结转结余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万元，本年收入</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万元，本年支出</w:t>
      </w:r>
      <w:r>
        <w:rPr>
          <w:rFonts w:ascii="Times New Roman" w:eastAsia="仿宋_GB2312" w:hAnsi="Times New Roman" w:hint="eastAsia"/>
          <w:sz w:val="32"/>
          <w:szCs w:val="32"/>
        </w:rPr>
        <w:t>3297.53</w:t>
      </w:r>
      <w:r>
        <w:rPr>
          <w:rFonts w:ascii="Times New Roman" w:eastAsia="仿宋_GB2312" w:hAnsi="Times New Roman" w:hint="eastAsia"/>
          <w:sz w:val="32"/>
          <w:szCs w:val="32"/>
        </w:rPr>
        <w:t>万元，年未结转结余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万元，其中基本支出结转结余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万元，项目支出结转结余</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rsidR="00E21DA4"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（二）部门（单位）整体支出绩效情况</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年，我中心在市委市政府监督领导下，不断深化改革，促进市场环境的保洁及美化及管理服务，为创建全国卫生城市做了巨大的贡献。加强</w:t>
      </w:r>
      <w:r>
        <w:rPr>
          <w:rFonts w:ascii="Times New Roman" w:eastAsia="仿宋_GB2312" w:hAnsi="Times New Roman" w:cs="黑体" w:hint="eastAsia"/>
          <w:color w:val="000000"/>
          <w:kern w:val="0"/>
          <w:sz w:val="32"/>
          <w:szCs w:val="32"/>
        </w:rPr>
        <w:t>2023</w:t>
      </w:r>
      <w:r>
        <w:rPr>
          <w:rFonts w:ascii="Times New Roman" w:eastAsia="仿宋_GB2312" w:hAnsi="Times New Roman" w:cs="黑体" w:hint="eastAsia"/>
          <w:color w:val="000000"/>
          <w:kern w:val="0"/>
          <w:sz w:val="32"/>
          <w:szCs w:val="32"/>
        </w:rPr>
        <w:t>年决算及</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预算编制情况在财政部门批复后都及时在祁阳市政府信息网上对外公开，接受社会监督。部门整体支出绩效自评报告及其他按要求应公开的绩效信息均按要求对外公开，接受社会监督。通过上述工作的开展，市内各农贸市场的经营环境得到改善，管理服务的品质得到提升，群众的满意度得到了提高。</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一、部门整体支出及项目实施情况分析</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我中心严格按照上级专项资金管理办法使用资金，确保专项资金专款专用。</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lastRenderedPageBreak/>
        <w:t>1</w:t>
      </w:r>
      <w:r>
        <w:rPr>
          <w:rFonts w:ascii="Times New Roman" w:eastAsia="仿宋_GB2312" w:hAnsi="Times New Roman" w:cs="黑体" w:hint="eastAsia"/>
          <w:color w:val="000000"/>
          <w:kern w:val="0"/>
          <w:sz w:val="32"/>
          <w:szCs w:val="32"/>
        </w:rPr>
        <w:t>、部门整体支出定性目标及实施计划完成情况。本年预算配置控制较好，财政供养人员控制在预算编制以内，“三公”经费支出总额较上年减少</w:t>
      </w:r>
      <w:r>
        <w:rPr>
          <w:rFonts w:ascii="Times New Roman" w:eastAsia="仿宋_GB2312" w:hAnsi="Times New Roman" w:cs="黑体" w:hint="eastAsia"/>
          <w:color w:val="000000"/>
          <w:kern w:val="0"/>
          <w:sz w:val="32"/>
          <w:szCs w:val="32"/>
        </w:rPr>
        <w:t>1.57</w:t>
      </w:r>
      <w:r>
        <w:rPr>
          <w:rFonts w:ascii="Times New Roman" w:eastAsia="仿宋_GB2312" w:hAnsi="Times New Roman" w:cs="黑体" w:hint="eastAsia"/>
          <w:color w:val="000000"/>
          <w:kern w:val="0"/>
          <w:sz w:val="32"/>
          <w:szCs w:val="32"/>
        </w:rPr>
        <w:t>万元。预算执行方面，根据“总量控制、计划管理”的要求从严控制行政经费，压缩公务费开支，严格控制“三公”经费，支出总额控制在预算总额以内；资产配置严格政府采购，按照预算科目规范使用财政资金，保障资金支出的规范化，制度化。预算管理方面，切实有效地执行了内部财务管理制度、车辆、资产内部管理制度，预算资金按规定管理使用，较好地完成了当年任务目标。</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年全面完成了上级主管部门下达我中心的各项工作任务和重点工作计划。</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、资金管理情况。我中心项目资金全部按财政国库集中支付制度要求使用的拨付，通过财政直接支付方式拨给项目实施单位。在拨付过程中严把监督审核关，建立健全内部审批制度，财务做好项目</w:t>
      </w:r>
      <w:proofErr w:type="gramStart"/>
      <w:r>
        <w:rPr>
          <w:rFonts w:ascii="Times New Roman" w:eastAsia="仿宋_GB2312" w:hAnsi="Times New Roman" w:cs="黑体" w:hint="eastAsia"/>
          <w:color w:val="000000"/>
          <w:kern w:val="0"/>
          <w:sz w:val="32"/>
          <w:szCs w:val="32"/>
        </w:rPr>
        <w:t>专帐</w:t>
      </w:r>
      <w:proofErr w:type="gramEnd"/>
      <w:r>
        <w:rPr>
          <w:rFonts w:ascii="Times New Roman" w:eastAsia="仿宋_GB2312" w:hAnsi="Times New Roman" w:cs="黑体" w:hint="eastAsia"/>
          <w:color w:val="000000"/>
          <w:kern w:val="0"/>
          <w:sz w:val="32"/>
          <w:szCs w:val="32"/>
        </w:rPr>
        <w:t>，严格实行专款专用，保证资金及时足额用到项目。</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年上级财政下达我中心一般公共预算财政</w:t>
      </w:r>
      <w:proofErr w:type="gramStart"/>
      <w:r>
        <w:rPr>
          <w:rFonts w:ascii="Times New Roman" w:eastAsia="仿宋_GB2312" w:hAnsi="Times New Roman" w:cs="黑体" w:hint="eastAsia"/>
          <w:color w:val="000000"/>
          <w:kern w:val="0"/>
          <w:sz w:val="32"/>
          <w:szCs w:val="32"/>
        </w:rPr>
        <w:t>拔款</w:t>
      </w:r>
      <w:proofErr w:type="gramEnd"/>
      <w:r>
        <w:rPr>
          <w:rFonts w:ascii="Times New Roman" w:eastAsia="仿宋_GB2312" w:hAnsi="Times New Roman" w:cs="黑体" w:hint="eastAsia"/>
          <w:color w:val="000000"/>
          <w:kern w:val="0"/>
          <w:sz w:val="32"/>
          <w:szCs w:val="32"/>
        </w:rPr>
        <w:t>收入</w:t>
      </w:r>
      <w:r>
        <w:rPr>
          <w:rFonts w:ascii="Times New Roman" w:eastAsia="仿宋_GB2312" w:hAnsi="Times New Roman" w:cs="黑体" w:hint="eastAsia"/>
          <w:color w:val="000000"/>
          <w:kern w:val="0"/>
          <w:sz w:val="32"/>
          <w:szCs w:val="32"/>
        </w:rPr>
        <w:t>3257.53</w:t>
      </w:r>
      <w:r>
        <w:rPr>
          <w:rFonts w:ascii="Times New Roman" w:eastAsia="仿宋_GB2312" w:hAnsi="Times New Roman" w:cs="黑体" w:hint="eastAsia"/>
          <w:color w:val="000000"/>
          <w:kern w:val="0"/>
          <w:sz w:val="32"/>
          <w:szCs w:val="32"/>
        </w:rPr>
        <w:t>万元，政府性基金预算收入</w:t>
      </w:r>
      <w:r>
        <w:rPr>
          <w:rFonts w:ascii="Times New Roman" w:eastAsia="仿宋_GB2312" w:hAnsi="Times New Roman" w:cs="黑体" w:hint="eastAsia"/>
          <w:color w:val="000000"/>
          <w:kern w:val="0"/>
          <w:sz w:val="32"/>
          <w:szCs w:val="32"/>
        </w:rPr>
        <w:t>40</w:t>
      </w:r>
      <w:r>
        <w:rPr>
          <w:rFonts w:ascii="Times New Roman" w:eastAsia="仿宋_GB2312" w:hAnsi="Times New Roman" w:cs="黑体" w:hint="eastAsia"/>
          <w:color w:val="000000"/>
          <w:kern w:val="0"/>
          <w:sz w:val="32"/>
          <w:szCs w:val="32"/>
        </w:rPr>
        <w:t>万元。专项资金全部通过财政国库集中支付方式直接拨给项目实施单位。</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项目实施组织管理情况。我中心项目实施和资金使用分配坚持中心集体决策。对基础建设项目制订工作方案，明确时间节点，开展项目规划设计，部署工作，认真落实项目任务。工作中突出重点，高标准规划、精细设计，基础建设通过政府</w:t>
      </w:r>
      <w:r>
        <w:rPr>
          <w:rFonts w:ascii="Times New Roman" w:eastAsia="仿宋_GB2312" w:hAnsi="Times New Roman" w:cs="黑体" w:hint="eastAsia"/>
          <w:color w:val="000000"/>
          <w:kern w:val="0"/>
          <w:sz w:val="32"/>
          <w:szCs w:val="32"/>
        </w:rPr>
        <w:lastRenderedPageBreak/>
        <w:t>采购，确定供货单位，明确由乡镇负责监督，并在规定时间内完成。</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二、绩效评价工作情况</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、绩效评价目的</w:t>
      </w:r>
    </w:p>
    <w:p w:rsidR="00E21DA4" w:rsidRDefault="00000000">
      <w:pPr>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加强和改进新形势下祁阳</w:t>
      </w:r>
      <w:proofErr w:type="gramStart"/>
      <w:r>
        <w:rPr>
          <w:rFonts w:ascii="Times New Roman" w:eastAsia="仿宋_GB2312" w:hAnsi="Times New Roman" w:cs="黑体" w:hint="eastAsia"/>
          <w:color w:val="000000"/>
          <w:kern w:val="0"/>
          <w:sz w:val="32"/>
          <w:szCs w:val="32"/>
        </w:rPr>
        <w:t>市</w:t>
      </w:r>
      <w:proofErr w:type="gramEnd"/>
      <w:r>
        <w:rPr>
          <w:rFonts w:ascii="Times New Roman" w:eastAsia="仿宋_GB2312" w:hAnsi="Times New Roman" w:cs="黑体" w:hint="eastAsia"/>
          <w:color w:val="000000"/>
          <w:kern w:val="0"/>
          <w:sz w:val="32"/>
          <w:szCs w:val="32"/>
        </w:rPr>
        <w:t>市场服务中心管理工作，进一步理清部门职责，规范资金管理，强化资金使用效益意识，提升资金管理水平和工作质量。</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、绩效评价工作过程</w:t>
      </w:r>
    </w:p>
    <w:p w:rsidR="00E21DA4" w:rsidRDefault="00000000">
      <w:pPr>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我中心成立了绩效评价工作小组负责本部门绩效自评工作的组织领导和具体实施，明确了工作职责和分工，制定了切实可行的评价方案。根据各业务股室的情况汇报和提交的工作计划，工作总结等资料，评价小组现场进行询查和核实，根据确定的评价指标、评价标准、评价方法统一打分，形成自评结论。</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我中心</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年度严格执行年初部门预算资金使用及管理规范，制度落实到位，绩效考核目标任务圆满完成，按照部门整体支出绩效评价指标体系对照打分得出结果为</w:t>
      </w:r>
      <w:r>
        <w:rPr>
          <w:rFonts w:ascii="Times New Roman" w:eastAsia="仿宋_GB2312" w:hAnsi="Times New Roman" w:cs="黑体" w:hint="eastAsia"/>
          <w:color w:val="000000"/>
          <w:kern w:val="0"/>
          <w:sz w:val="32"/>
          <w:szCs w:val="32"/>
        </w:rPr>
        <w:t>97</w:t>
      </w:r>
      <w:r>
        <w:rPr>
          <w:rFonts w:ascii="Times New Roman" w:eastAsia="仿宋_GB2312" w:hAnsi="Times New Roman" w:cs="黑体" w:hint="eastAsia"/>
          <w:color w:val="000000"/>
          <w:kern w:val="0"/>
          <w:sz w:val="32"/>
          <w:szCs w:val="32"/>
        </w:rPr>
        <w:t>分，等级为优秀。</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三、主要绩效及评价结论</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年部门整体支出绩效自评结果显示，我中心绩效管理情况较为理想，达到了年初设定的各项绩效目标。所有资金使用严格按审批程序办理、操作规范，会计核算结果真实、准确，各项支出严格按照各项制度执行。</w:t>
      </w:r>
    </w:p>
    <w:p w:rsidR="00E21DA4"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lastRenderedPageBreak/>
        <w:t>（三）存在的问题及原因分析</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部分项目资金支付进度滞后。内控制度需进一步完善，随着资金管理改革的进一步推进，我单位内部机构进行了相应的优化，建立健全了财务管理制度、固定资产管理制度、费用报销规程等制度，但仍需进一步强化财务约束监督体制。</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、科学合理编制预算，严格执行预算。进一步提高预算编制到位率，</w:t>
      </w:r>
      <w:proofErr w:type="gramStart"/>
      <w:r>
        <w:rPr>
          <w:rFonts w:ascii="Times New Roman" w:eastAsia="仿宋_GB2312" w:hAnsi="Times New Roman" w:cs="黑体" w:hint="eastAsia"/>
          <w:color w:val="000000"/>
          <w:kern w:val="0"/>
          <w:sz w:val="32"/>
          <w:szCs w:val="32"/>
        </w:rPr>
        <w:t>做准做全基本</w:t>
      </w:r>
      <w:proofErr w:type="gramEnd"/>
      <w:r>
        <w:rPr>
          <w:rFonts w:ascii="Times New Roman" w:eastAsia="仿宋_GB2312" w:hAnsi="Times New Roman" w:cs="黑体" w:hint="eastAsia"/>
          <w:color w:val="000000"/>
          <w:kern w:val="0"/>
          <w:sz w:val="32"/>
          <w:szCs w:val="32"/>
        </w:rPr>
        <w:t>支出预算，</w:t>
      </w:r>
      <w:proofErr w:type="gramStart"/>
      <w:r>
        <w:rPr>
          <w:rFonts w:ascii="Times New Roman" w:eastAsia="仿宋_GB2312" w:hAnsi="Times New Roman" w:cs="黑体" w:hint="eastAsia"/>
          <w:color w:val="000000"/>
          <w:kern w:val="0"/>
          <w:sz w:val="32"/>
          <w:szCs w:val="32"/>
        </w:rPr>
        <w:t>做全项目</w:t>
      </w:r>
      <w:proofErr w:type="gramEnd"/>
      <w:r>
        <w:rPr>
          <w:rFonts w:ascii="Times New Roman" w:eastAsia="仿宋_GB2312" w:hAnsi="Times New Roman" w:cs="黑体" w:hint="eastAsia"/>
          <w:color w:val="000000"/>
          <w:kern w:val="0"/>
          <w:sz w:val="32"/>
          <w:szCs w:val="32"/>
        </w:rPr>
        <w:t xml:space="preserve">支出预算，加强预算支出的审核、跟踪及预算执行情况分析，提高预算编制严谨性和可控性。　</w:t>
      </w:r>
    </w:p>
    <w:p w:rsidR="00E21DA4" w:rsidRDefault="00000000">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、进一步加强项目资金管理。严格实行项目管理程序化，实现项目申报、实施、拨付、</w:t>
      </w:r>
      <w:proofErr w:type="gramStart"/>
      <w:r>
        <w:rPr>
          <w:rFonts w:ascii="Times New Roman" w:eastAsia="仿宋_GB2312" w:hAnsi="Times New Roman" w:cs="黑体" w:hint="eastAsia"/>
          <w:color w:val="000000"/>
          <w:kern w:val="0"/>
          <w:sz w:val="32"/>
          <w:szCs w:val="32"/>
        </w:rPr>
        <w:t>评价全</w:t>
      </w:r>
      <w:proofErr w:type="gramEnd"/>
      <w:r>
        <w:rPr>
          <w:rFonts w:ascii="Times New Roman" w:eastAsia="仿宋_GB2312" w:hAnsi="Times New Roman" w:cs="黑体" w:hint="eastAsia"/>
          <w:color w:val="000000"/>
          <w:kern w:val="0"/>
          <w:sz w:val="32"/>
          <w:szCs w:val="32"/>
        </w:rPr>
        <w:t>流程监督与控制，规范专项资金管理，提高专项资金的使用效益。</w:t>
      </w:r>
    </w:p>
    <w:p w:rsidR="00E21DA4" w:rsidRDefault="00000000">
      <w:pPr>
        <w:ind w:firstLineChars="200" w:firstLine="640"/>
        <w:jc w:val="left"/>
        <w:rPr>
          <w:rFonts w:asciiTheme="minorEastAsia" w:hAnsiTheme="minorEastAsia" w:cs="黑体" w:hint="eastAsia"/>
          <w:color w:val="000000"/>
          <w:kern w:val="0"/>
          <w:sz w:val="32"/>
          <w:szCs w:val="32"/>
        </w:rPr>
      </w:pPr>
      <w:r>
        <w:rPr>
          <w:rFonts w:ascii="Times New Roman" w:eastAsia="仿宋_GB2312" w:hAnsi="Times New Roman" w:cs="黑体" w:hint="eastAsia"/>
          <w:color w:val="000000"/>
          <w:kern w:val="0"/>
          <w:sz w:val="32"/>
          <w:szCs w:val="32"/>
        </w:rPr>
        <w:t>4</w:t>
      </w:r>
      <w:r>
        <w:rPr>
          <w:rFonts w:ascii="Times New Roman" w:eastAsia="仿宋_GB2312" w:hAnsi="Times New Roman" w:cs="黑体" w:hint="eastAsia"/>
          <w:color w:val="000000"/>
          <w:kern w:val="0"/>
          <w:sz w:val="32"/>
          <w:szCs w:val="32"/>
        </w:rPr>
        <w:t>、进一步完善预算绩效管理制度，提升部门履职管理效能，更好地履行财务管理职能。</w:t>
      </w:r>
    </w:p>
    <w:p w:rsidR="00E21DA4" w:rsidRDefault="00E21DA4">
      <w:pPr>
        <w:pStyle w:val="Default"/>
        <w:ind w:firstLineChars="400" w:firstLine="1280"/>
        <w:rPr>
          <w:rFonts w:ascii="Times New Roman" w:eastAsia="仿宋_GB2312" w:hAnsi="Times New Roman" w:cs="Times New Roman"/>
          <w:sz w:val="32"/>
          <w:szCs w:val="32"/>
        </w:rPr>
      </w:pPr>
    </w:p>
    <w:p w:rsidR="00E21DA4" w:rsidRDefault="00E21DA4">
      <w:pPr>
        <w:pStyle w:val="Default"/>
        <w:spacing w:line="600" w:lineRule="exact"/>
        <w:ind w:firstLineChars="200" w:firstLine="640"/>
        <w:rPr>
          <w:rFonts w:ascii="Times New Roman" w:eastAsia="仿宋_GB2312" w:hAnsi="Times New Roman" w:cs="Times New Roman"/>
          <w:sz w:val="32"/>
          <w:szCs w:val="32"/>
        </w:rPr>
      </w:pPr>
    </w:p>
    <w:p w:rsidR="00E21DA4" w:rsidRDefault="00E21DA4">
      <w:pPr>
        <w:pStyle w:val="Default"/>
        <w:jc w:val="center"/>
        <w:rPr>
          <w:rFonts w:ascii="Times New Roman" w:hAnsi="Times New Roman" w:cs="Times New Roman"/>
          <w:sz w:val="72"/>
          <w:szCs w:val="72"/>
        </w:rPr>
      </w:pPr>
    </w:p>
    <w:p w:rsidR="00E21DA4" w:rsidRDefault="00E21DA4">
      <w:pPr>
        <w:pStyle w:val="Default"/>
        <w:jc w:val="center"/>
        <w:rPr>
          <w:rFonts w:ascii="Times New Roman" w:hAnsi="Times New Roman" w:cs="Times New Roman"/>
          <w:sz w:val="72"/>
          <w:szCs w:val="72"/>
        </w:rPr>
      </w:pPr>
    </w:p>
    <w:p w:rsidR="00E21DA4" w:rsidRDefault="00E21DA4">
      <w:pPr>
        <w:jc w:val="left"/>
        <w:rPr>
          <w:rFonts w:ascii="Times New Roman" w:hAnsi="Times New Roman" w:cs="Times New Roman"/>
          <w:color w:val="000000"/>
          <w:kern w:val="0"/>
          <w:sz w:val="32"/>
          <w:szCs w:val="32"/>
        </w:rPr>
      </w:pPr>
    </w:p>
    <w:sectPr w:rsidR="00E21DA4">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8D7" w:rsidRDefault="00EC38D7">
      <w:r>
        <w:separator/>
      </w:r>
    </w:p>
  </w:endnote>
  <w:endnote w:type="continuationSeparator" w:id="0">
    <w:p w:rsidR="00EC38D7" w:rsidRDefault="00EC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A4" w:rsidRDefault="00E21D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A4" w:rsidRDefault="00E21D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DA4"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1DA4"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21DA4"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8D7" w:rsidRDefault="00EC38D7">
      <w:r>
        <w:separator/>
      </w:r>
    </w:p>
  </w:footnote>
  <w:footnote w:type="continuationSeparator" w:id="0">
    <w:p w:rsidR="00EC38D7" w:rsidRDefault="00EC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7B99CB"/>
    <w:multiLevelType w:val="singleLevel"/>
    <w:tmpl w:val="C07B99CB"/>
    <w:lvl w:ilvl="0">
      <w:start w:val="2"/>
      <w:numFmt w:val="chineseCounting"/>
      <w:suff w:val="nothing"/>
      <w:lvlText w:val="（%1）"/>
      <w:lvlJc w:val="left"/>
      <w:rPr>
        <w:rFonts w:hint="eastAsia"/>
      </w:rPr>
    </w:lvl>
  </w:abstractNum>
  <w:num w:numId="1" w16cid:durableId="156074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4NjY2OGNkNzM0NjJlYmEwZDUxZTM5MGM4ZmUyZTI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0F69F1"/>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1419"/>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21DA4"/>
    <w:rsid w:val="00E37D6C"/>
    <w:rsid w:val="00E55B68"/>
    <w:rsid w:val="00E561AE"/>
    <w:rsid w:val="00E67BE6"/>
    <w:rsid w:val="00E8683C"/>
    <w:rsid w:val="00EA2B72"/>
    <w:rsid w:val="00EC38D7"/>
    <w:rsid w:val="00F74360"/>
    <w:rsid w:val="00FB462F"/>
    <w:rsid w:val="00FE16FA"/>
    <w:rsid w:val="00FE328A"/>
    <w:rsid w:val="00FE6269"/>
    <w:rsid w:val="00FF5CD6"/>
    <w:rsid w:val="0A2B1AA3"/>
    <w:rsid w:val="14C44E25"/>
    <w:rsid w:val="18E76541"/>
    <w:rsid w:val="1D97DEFF"/>
    <w:rsid w:val="1DFF72E5"/>
    <w:rsid w:val="1EFC6F07"/>
    <w:rsid w:val="204D5BEB"/>
    <w:rsid w:val="214A75A0"/>
    <w:rsid w:val="28F4488B"/>
    <w:rsid w:val="2C6167E4"/>
    <w:rsid w:val="2FDF85B8"/>
    <w:rsid w:val="2FFFEE04"/>
    <w:rsid w:val="31FA7D5B"/>
    <w:rsid w:val="34DF85B0"/>
    <w:rsid w:val="3A8C40E9"/>
    <w:rsid w:val="3B8F36BC"/>
    <w:rsid w:val="460C736D"/>
    <w:rsid w:val="491FF225"/>
    <w:rsid w:val="4BDA3743"/>
    <w:rsid w:val="4E2A241D"/>
    <w:rsid w:val="4FFD214C"/>
    <w:rsid w:val="51DA0258"/>
    <w:rsid w:val="5777D4F5"/>
    <w:rsid w:val="59DD8326"/>
    <w:rsid w:val="5DEF592A"/>
    <w:rsid w:val="5FC6BB1E"/>
    <w:rsid w:val="5FF720F1"/>
    <w:rsid w:val="67FF5C0B"/>
    <w:rsid w:val="6EFC0924"/>
    <w:rsid w:val="6FB74722"/>
    <w:rsid w:val="6FEF8B7E"/>
    <w:rsid w:val="71A6591B"/>
    <w:rsid w:val="72593C71"/>
    <w:rsid w:val="72E91775"/>
    <w:rsid w:val="737D59BA"/>
    <w:rsid w:val="73F42009"/>
    <w:rsid w:val="740924A3"/>
    <w:rsid w:val="77C37683"/>
    <w:rsid w:val="79D19834"/>
    <w:rsid w:val="79FF515B"/>
    <w:rsid w:val="7ABA2455"/>
    <w:rsid w:val="7C331A86"/>
    <w:rsid w:val="7E4A0C02"/>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D29C"/>
  <w15:docId w15:val="{DC3720F2-FC0D-49FC-98B1-63EE3C51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msonormalmsonormal">
    <w:name w:val="msonormal msonormal"/>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2491</Words>
  <Characters>14203</Characters>
  <Application>Microsoft Office Word</Application>
  <DocSecurity>0</DocSecurity>
  <Lines>118</Lines>
  <Paragraphs>33</Paragraphs>
  <ScaleCrop>false</ScaleCrop>
  <Company>Microsoft</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2025-09-23T07:47:00Z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ies>
</file>