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both"/>
        <w:rPr>
          <w:rFonts w:hAnsi="黑体"/>
          <w:sz w:val="36"/>
          <w:szCs w:val="36"/>
        </w:rPr>
      </w:pPr>
      <w:r>
        <w:rPr>
          <w:rFonts w:hint="eastAsia" w:hAnsi="黑体"/>
          <w:sz w:val="36"/>
          <w:szCs w:val="36"/>
        </w:rPr>
        <w:t>附件1</w:t>
      </w:r>
    </w:p>
    <w:p>
      <w:pPr>
        <w:pStyle w:val="19"/>
        <w:jc w:val="center"/>
        <w:rPr>
          <w:rFonts w:ascii="Times New Roman" w:hAnsi="Times New Roman" w:cs="Times New Roman"/>
          <w:sz w:val="56"/>
          <w:szCs w:val="56"/>
        </w:rPr>
      </w:pPr>
    </w:p>
    <w:p>
      <w:pPr>
        <w:pStyle w:val="19"/>
        <w:jc w:val="center"/>
        <w:rPr>
          <w:rFonts w:ascii="Times New Roman" w:hAnsi="Times New Roman" w:cs="Times New Roman"/>
          <w:sz w:val="84"/>
          <w:szCs w:val="84"/>
        </w:rPr>
      </w:pPr>
    </w:p>
    <w:p>
      <w:pPr>
        <w:pStyle w:val="19"/>
        <w:jc w:val="center"/>
        <w:rPr>
          <w:rFonts w:ascii="Times New Roman" w:hAnsi="Times New Roman" w:cs="Times New Roman"/>
          <w:sz w:val="84"/>
          <w:szCs w:val="84"/>
        </w:rPr>
      </w:pPr>
    </w:p>
    <w:p>
      <w:pPr>
        <w:pStyle w:val="19"/>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9"/>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祁阳市融媒体中心</w:t>
      </w:r>
      <w:r>
        <w:rPr>
          <w:rFonts w:ascii="Times New Roman" w:hAnsi="Times New Roman" w:eastAsia="方正小标宋简体" w:cs="Times New Roman"/>
          <w:sz w:val="72"/>
          <w:szCs w:val="72"/>
        </w:rPr>
        <w:t>部门决算</w:t>
      </w:r>
    </w:p>
    <w:p>
      <w:pPr>
        <w:pStyle w:val="19"/>
        <w:jc w:val="center"/>
        <w:rPr>
          <w:rFonts w:ascii="Times New Roman" w:hAnsi="Times New Roman" w:eastAsia="方正小标宋_GBK" w:cs="Times New Roman"/>
          <w:sz w:val="56"/>
          <w:szCs w:val="56"/>
        </w:rPr>
      </w:pPr>
    </w:p>
    <w:p>
      <w:pPr>
        <w:pStyle w:val="19"/>
        <w:jc w:val="center"/>
        <w:rPr>
          <w:rFonts w:ascii="Times New Roman" w:hAnsi="Times New Roman" w:cs="Times New Roman"/>
          <w:sz w:val="56"/>
          <w:szCs w:val="56"/>
        </w:rPr>
      </w:pPr>
    </w:p>
    <w:p>
      <w:pPr>
        <w:pStyle w:val="19"/>
        <w:rPr>
          <w:rFonts w:ascii="Times New Roman" w:hAnsi="Times New Roman" w:cs="Times New Roman"/>
          <w:sz w:val="56"/>
          <w:szCs w:val="56"/>
        </w:rPr>
      </w:pPr>
    </w:p>
    <w:p>
      <w:pPr>
        <w:pStyle w:val="19"/>
        <w:jc w:val="center"/>
        <w:rPr>
          <w:rFonts w:ascii="Times New Roman" w:hAnsi="Times New Roman" w:cs="Times New Roman"/>
          <w:sz w:val="32"/>
          <w:szCs w:val="32"/>
        </w:rPr>
      </w:pPr>
    </w:p>
    <w:p>
      <w:pPr>
        <w:pStyle w:val="19"/>
        <w:jc w:val="center"/>
        <w:rPr>
          <w:rFonts w:ascii="Times New Roman" w:hAnsi="Times New Roman" w:cs="Times New Roman"/>
          <w:sz w:val="32"/>
          <w:szCs w:val="32"/>
        </w:rPr>
      </w:pPr>
    </w:p>
    <w:p>
      <w:pPr>
        <w:pStyle w:val="19"/>
        <w:jc w:val="both"/>
        <w:rPr>
          <w:rFonts w:ascii="Times New Roman" w:hAnsi="Times New Roman" w:cs="Times New Roman"/>
          <w:sz w:val="32"/>
          <w:szCs w:val="32"/>
        </w:rPr>
      </w:pPr>
    </w:p>
    <w:p>
      <w:pPr>
        <w:pStyle w:val="19"/>
        <w:jc w:val="center"/>
        <w:rPr>
          <w:rFonts w:ascii="Times New Roman" w:hAnsi="Times New Roman" w:cs="Times New Roman"/>
          <w:sz w:val="32"/>
          <w:szCs w:val="32"/>
        </w:rPr>
      </w:pPr>
    </w:p>
    <w:p>
      <w:pPr>
        <w:pStyle w:val="19"/>
        <w:jc w:val="both"/>
        <w:rPr>
          <w:rFonts w:ascii="Times New Roman" w:hAnsi="Times New Roman" w:cs="Times New Roman"/>
          <w:sz w:val="32"/>
          <w:szCs w:val="32"/>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9"/>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9"/>
        <w:spacing w:line="600" w:lineRule="exact"/>
        <w:jc w:val="center"/>
        <w:rPr>
          <w:rFonts w:ascii="Times New Roman" w:hAnsi="Times New Roman" w:cs="Times New Roman"/>
          <w:b/>
          <w:sz w:val="36"/>
          <w:szCs w:val="28"/>
        </w:rPr>
      </w:pPr>
    </w:p>
    <w:p>
      <w:pPr>
        <w:pStyle w:val="19"/>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祁阳市融媒体中心</w:t>
      </w:r>
      <w:r>
        <w:rPr>
          <w:rFonts w:ascii="Times New Roman" w:hAnsi="Times New Roman" w:cs="Times New Roman"/>
          <w:bCs/>
          <w:sz w:val="32"/>
          <w:szCs w:val="32"/>
        </w:rPr>
        <w:t>概况</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9"/>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9"/>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FF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九、</w:t>
      </w:r>
      <w:r>
        <w:rPr>
          <w:rFonts w:ascii="Times New Roman" w:hAnsi="Times New Roman" w:eastAsia="仿宋_GB2312" w:cs="Times New Roman"/>
          <w:color w:val="000000"/>
          <w:kern w:val="0"/>
          <w:sz w:val="32"/>
          <w:szCs w:val="32"/>
        </w:rPr>
        <w:t>国有资本经营预算</w:t>
      </w:r>
      <w:r>
        <w:rPr>
          <w:rFonts w:hint="eastAsia" w:ascii="Times New Roman" w:hAnsi="Times New Roman" w:eastAsia="仿宋_GB2312" w:cs="Times New Roman"/>
          <w:color w:val="000000"/>
          <w:kern w:val="0"/>
          <w:sz w:val="32"/>
          <w:szCs w:val="32"/>
          <w:lang w:val="en-US" w:eastAsia="zh-CN"/>
        </w:rPr>
        <w:t>收入</w:t>
      </w:r>
      <w:r>
        <w:rPr>
          <w:rFonts w:ascii="Times New Roman" w:hAnsi="Times New Roman" w:eastAsia="仿宋_GB2312" w:cs="Times New Roman"/>
          <w:color w:val="000000"/>
          <w:kern w:val="0"/>
          <w:sz w:val="32"/>
          <w:szCs w:val="32"/>
        </w:rPr>
        <w:t>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pPr>
        <w:pStyle w:val="19"/>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pPr>
        <w:pStyle w:val="19"/>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9"/>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9"/>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9"/>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祁阳市融媒体中心</w:t>
      </w:r>
      <w:r>
        <w:rPr>
          <w:rFonts w:ascii="Times New Roman" w:hAnsi="Times New Roman" w:eastAsia="方正小标宋_GBK" w:cs="Times New Roman"/>
          <w:sz w:val="52"/>
          <w:szCs w:val="52"/>
        </w:rPr>
        <w:t>概况</w:t>
      </w:r>
    </w:p>
    <w:p>
      <w:pPr>
        <w:pStyle w:val="20"/>
        <w:keepNext w:val="0"/>
        <w:keepLines w:val="0"/>
        <w:pageBreakBefore w:val="0"/>
        <w:widowControl w:val="0"/>
        <w:overflowPunct/>
        <w:topLinePunct w:val="0"/>
        <w:autoSpaceDE w:val="0"/>
        <w:autoSpaceDN w:val="0"/>
        <w:bidi w:val="0"/>
        <w:adjustRightInd w:val="0"/>
        <w:snapToGrid w:val="0"/>
        <w:spacing w:line="600" w:lineRule="exact"/>
        <w:ind w:firstLine="0" w:firstLineChars="0"/>
        <w:jc w:val="left"/>
        <w:textAlignment w:val="baseline"/>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根据《中共祁阳县委祁阳县人民政府关于印发〈祁阳县机构改革方案〉的通知》（祁发</w:t>
      </w:r>
      <w:r>
        <w:rPr>
          <w:rFonts w:hint="eastAsia" w:ascii="Times New Roman" w:hAnsi="Times New Roman" w:eastAsia="仿宋_GB2312" w:cs="Times New Roman"/>
          <w:bCs/>
          <w:kern w:val="0"/>
          <w:sz w:val="32"/>
          <w:szCs w:val="32"/>
          <w:lang w:val="en-US" w:eastAsia="zh-CN"/>
        </w:rPr>
        <w:t xml:space="preserve">[ </w:t>
      </w:r>
      <w:bookmarkStart w:id="3" w:name="_GoBack"/>
      <w:bookmarkEnd w:id="3"/>
      <w:r>
        <w:rPr>
          <w:rFonts w:hint="eastAsia" w:ascii="Times New Roman" w:hAnsi="Times New Roman" w:eastAsia="仿宋_GB2312" w:cs="Times New Roman"/>
          <w:bCs/>
          <w:kern w:val="0"/>
          <w:sz w:val="32"/>
          <w:szCs w:val="32"/>
          <w:lang w:eastAsia="zh-CN"/>
        </w:rPr>
        <w:t>2019]2号）和《中共祁阳县委办公室祁阳县人民政府办公室关于祁阳县机构改革涉改科级事业单位调整的通知》（祁办发[2019]4号）精神,整合祁阳广播电视台、祁阳新闻网、祁阳手机报、“村村响”广播、“中国微祁阳”微信公众号、祁阳发布、新湖南祁阳频道、今日永州祁阳频道、祁阳政府网的新闻发布平台、各单位微信微博等全市所有公共媒体资源，组建祁阳市融媒体中心（以下简称市融媒体中心）为祁阳市人民政府直属正科级公益类事业单位，归口中共祁阳市委宣传部管理。</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市融媒体中心贯彻落实中央、省、市关于融媒体工作的方针政策和部署要求，在履行职责过程中坚持和加强党对融媒体工作的集中统一领导。主要职责是:</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（一）贯彻执行党和国家有关新闻宣传、媒体管理的方针政策和法律法规，把握正确的舆论导向；拟定全市融媒体事业发展规划，经批准后组织实施。</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（二）负责全市融媒体事业的开发、建设、融合、运营和维护，开展媒体服务、党建服务、政务服务、公共服务、增值服务等业务。</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（三）在祁阳市委的领导下，按照市委宣传部的安排部署，研究新闻宣传中的重大课题，具体实施全市新闻宣传报道，不断提高宣传品质和水平，当好党和人民的喉舌。</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（四）负责融媒体安全播出、发布、传输和发射，做好有线无线数字地面覆盖工程建设运营维护工作。</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（五）负责媒体特别是新媒体的科学研究、开发应用申报评定和推广使用。</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（六）负责使用融媒体中心、广播电视系统专项资金，管理、经营原市广播电视台所属企事业单位占有（用）的全部国有资产并承担国有资产保值的责任。</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（七）负责全市融媒体人才的培训、培养、引进和对外交流合作工作。</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（八）负责融媒体文化产业经营发展创收，负责全市各类宣传产品的策划、设计和制作，开展媒体商业活动，承办全市各类大型宣传文化活动。</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（九）完成市委、市政府、市委宣传部交办的其它事项。</w:t>
      </w:r>
    </w:p>
    <w:p>
      <w:pPr>
        <w:pStyle w:val="20"/>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600" w:lineRule="exact"/>
        <w:jc w:val="both"/>
        <w:textAlignment w:val="baseline"/>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二、机构设置及决算单位构成</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800" w:firstLineChars="250"/>
        <w:jc w:val="both"/>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（一）内设机构设置。</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祁阳市融媒体中心是市人民政府直属正科级事业单位，内设办公室、人事股、计财股、总编辑部、新闻采访部、制作部、广播部、技术部、播出部、网络传输维护部等下属单位</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800" w:firstLineChars="250"/>
        <w:jc w:val="both"/>
        <w:textAlignment w:val="baseline"/>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en-US" w:eastAsia="en-US"/>
        </w:rPr>
        <w:t>决算单位构成。</w:t>
      </w:r>
    </w:p>
    <w:p>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600" w:lineRule="exact"/>
        <w:ind w:firstLine="800" w:firstLineChars="25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祁阳市融媒体中心</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：祁阳市融媒体中心</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pPr>
        <w:pStyle w:val="9"/>
        <w:keepNext w:val="0"/>
        <w:keepLines w:val="0"/>
        <w:pageBreakBefore w:val="0"/>
        <w:widowControl w:val="0"/>
        <w:kinsoku/>
        <w:wordWrap w:val="0"/>
        <w:overflowPunct/>
        <w:topLinePunct w:val="0"/>
        <w:autoSpaceDE w:val="0"/>
        <w:autoSpaceDN w:val="0"/>
        <w:bidi w:val="0"/>
        <w:adjustRightInd w:val="0"/>
        <w:snapToGrid w:val="0"/>
        <w:ind w:firstLine="450" w:firstLineChars="250"/>
        <w:jc w:val="both"/>
        <w:textAlignment w:val="baseline"/>
        <w:rPr>
          <w:rFonts w:hint="eastAsia"/>
          <w:lang w:eastAsia="zh-CN"/>
        </w:rPr>
        <w:sectPr>
          <w:pgSz w:w="11906" w:h="16838"/>
          <w:pgMar w:top="1417" w:right="1134" w:bottom="1417" w:left="1134" w:header="851" w:footer="992" w:gutter="0"/>
          <w:cols w:space="425" w:num="1"/>
          <w:docGrid w:type="lines" w:linePitch="312" w:charSpace="0"/>
        </w:sectPr>
      </w:pPr>
    </w:p>
    <w:p>
      <w:pPr>
        <w:pStyle w:val="19"/>
        <w:keepNext w:val="0"/>
        <w:keepLines w:val="0"/>
        <w:pageBreakBefore w:val="0"/>
        <w:wordWrap/>
        <w:overflowPunct/>
        <w:topLinePunct w:val="0"/>
        <w:autoSpaceDE w:val="0"/>
        <w:autoSpaceDN w:val="0"/>
        <w:bidi w:val="0"/>
        <w:adjustRightInd w:val="0"/>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keepNext w:val="0"/>
        <w:keepLines w:val="0"/>
        <w:pageBreakBefore w:val="0"/>
        <w:widowControl/>
        <w:wordWrap/>
        <w:overflowPunct/>
        <w:topLinePunct w:val="0"/>
        <w:autoSpaceDE w:val="0"/>
        <w:autoSpaceDN w:val="0"/>
        <w:bidi w:val="0"/>
        <w:adjustRightInd w:val="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kern w:val="0"/>
          <w:sz w:val="20"/>
          <w:szCs w:val="20"/>
          <w:lang w:bidi="ar"/>
        </w:rPr>
        <w:t>公开01表</w:t>
      </w: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eastAsia="zh-CN" w:bidi="ar"/>
        </w:rPr>
        <w:t>祁阳市融媒体中心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1"/>
        <w:tblW w:w="10335" w:type="dxa"/>
        <w:jc w:val="center"/>
        <w:tblLayout w:type="fixed"/>
        <w:tblCellMar>
          <w:top w:w="0" w:type="dxa"/>
          <w:left w:w="108" w:type="dxa"/>
          <w:bottom w:w="0" w:type="dxa"/>
          <w:right w:w="108" w:type="dxa"/>
        </w:tblCellMar>
      </w:tblPr>
      <w:tblGrid>
        <w:gridCol w:w="3146"/>
        <w:gridCol w:w="690"/>
        <w:gridCol w:w="1140"/>
        <w:gridCol w:w="3724"/>
        <w:gridCol w:w="615"/>
        <w:gridCol w:w="1020"/>
      </w:tblGrid>
      <w:tr>
        <w:tblPrEx>
          <w:tblCellMar>
            <w:top w:w="0" w:type="dxa"/>
            <w:left w:w="108" w:type="dxa"/>
            <w:bottom w:w="0" w:type="dxa"/>
            <w:right w:w="108" w:type="dxa"/>
          </w:tblCellMar>
        </w:tblPrEx>
        <w:trPr>
          <w:trHeight w:val="344" w:hRule="exact"/>
          <w:jc w:val="center"/>
        </w:trPr>
        <w:tc>
          <w:tcPr>
            <w:tcW w:w="497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535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Times New Roman" w:hAnsi="Times New Roman" w:eastAsia="仿宋_GB2312" w:cs="Times New Roman"/>
                <w:color w:val="000000"/>
                <w:sz w:val="24"/>
                <w:szCs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Times New Roman" w:hAnsi="Times New Roman" w:eastAsia="仿宋_GB2312" w:cs="Times New Roman"/>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CellMar>
            <w:top w:w="0" w:type="dxa"/>
            <w:left w:w="108" w:type="dxa"/>
            <w:bottom w:w="0" w:type="dxa"/>
            <w:right w:w="108" w:type="dxa"/>
          </w:tblCellMar>
        </w:tblPrEx>
        <w:trPr>
          <w:trHeight w:val="519"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一、一般公共预算财政拨款收入</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eastAsia" w:ascii="宋体" w:hAnsi="宋体" w:eastAsia="宋体" w:cs="宋体"/>
                <w:color w:val="000000"/>
                <w:sz w:val="22"/>
                <w:lang w:val="en-US"/>
              </w:rPr>
            </w:pPr>
            <w:r>
              <w:rPr>
                <w:rFonts w:hint="eastAsia" w:ascii="宋体" w:hAnsi="宋体" w:eastAsia="宋体" w:cs="宋体"/>
                <w:i w:val="0"/>
                <w:iCs w:val="0"/>
                <w:snapToGrid w:val="0"/>
                <w:color w:val="000000"/>
                <w:kern w:val="0"/>
                <w:sz w:val="22"/>
                <w:szCs w:val="22"/>
                <w:u w:val="none"/>
                <w:lang w:val="en-US" w:eastAsia="zh-CN" w:bidi="ar"/>
              </w:rPr>
              <w:t>3,672.76</w:t>
            </w: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322.02</w:t>
            </w:r>
          </w:p>
        </w:tc>
      </w:tr>
      <w:tr>
        <w:tblPrEx>
          <w:tblCellMar>
            <w:top w:w="0" w:type="dxa"/>
            <w:left w:w="108" w:type="dxa"/>
            <w:bottom w:w="0" w:type="dxa"/>
            <w:right w:w="108" w:type="dxa"/>
          </w:tblCellMar>
        </w:tblPrEx>
        <w:trPr>
          <w:trHeight w:val="56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二、政府性基金预算财政拨款收入</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eastAsia" w:ascii="宋体" w:hAnsi="宋体" w:eastAsia="宋体" w:cs="宋体"/>
                <w:color w:val="000000"/>
                <w:sz w:val="22"/>
              </w:rPr>
            </w:pPr>
            <w:r>
              <w:rPr>
                <w:rFonts w:hint="eastAsia" w:ascii="宋体" w:hAnsi="宋体" w:eastAsia="宋体" w:cs="宋体"/>
                <w:i w:val="0"/>
                <w:iCs w:val="0"/>
                <w:snapToGrid w:val="0"/>
                <w:color w:val="000000"/>
                <w:kern w:val="0"/>
                <w:sz w:val="22"/>
                <w:szCs w:val="22"/>
                <w:u w:val="none"/>
                <w:lang w:val="en-US" w:eastAsia="zh-CN" w:bidi="ar"/>
              </w:rPr>
              <w:t>2.00</w:t>
            </w: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二、外交支出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579"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三、国有资本经营预算财政拨款收入</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三、国防支出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color w:val="000000"/>
                <w:sz w:val="22"/>
                <w:lang w:val="en-US" w:eastAsia="zh-CN"/>
              </w:rPr>
            </w:pP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四、上级补助收入</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四、公共安全支出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color w:val="000000"/>
                <w:sz w:val="22"/>
                <w:lang w:val="en-US" w:eastAsia="zh-CN"/>
              </w:rPr>
            </w:pP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五、事业收入</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color w:val="000000"/>
                <w:sz w:val="22"/>
                <w:lang w:val="en-US" w:eastAsia="zh-CN"/>
              </w:rPr>
            </w:pP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五、教育支出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default" w:ascii="宋体" w:hAnsi="宋体" w:eastAsia="宋体" w:cs="宋体"/>
                <w:color w:val="000000"/>
                <w:sz w:val="22"/>
                <w:lang w:val="en-US" w:eastAsia="zh-CN"/>
              </w:rPr>
            </w:pP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六、经营收入</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六、科学技术支出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color w:val="000000"/>
                <w:sz w:val="22"/>
                <w:lang w:val="en-US" w:eastAsia="zh-CN"/>
              </w:rPr>
            </w:pP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七、附属单位上缴收入</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snapToGrid w:val="0"/>
                <w:color w:val="000000"/>
                <w:kern w:val="0"/>
                <w:sz w:val="22"/>
                <w:szCs w:val="22"/>
                <w:u w:val="none"/>
                <w:lang w:val="en-US" w:eastAsia="zh-CN" w:bidi="ar"/>
              </w:rPr>
              <w:t>七、文化旅游体育与传媒支出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eastAsia"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2,726.86</w:t>
            </w: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八、其他收入</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eastAsia" w:ascii="宋体" w:hAnsi="宋体" w:eastAsia="宋体" w:cs="宋体"/>
                <w:color w:val="000000"/>
                <w:sz w:val="22"/>
                <w:lang w:val="en-US"/>
              </w:rPr>
            </w:pPr>
            <w:r>
              <w:rPr>
                <w:rFonts w:hint="eastAsia" w:ascii="宋体" w:hAnsi="宋体" w:eastAsia="宋体" w:cs="宋体"/>
                <w:i w:val="0"/>
                <w:iCs w:val="0"/>
                <w:snapToGrid w:val="0"/>
                <w:color w:val="000000"/>
                <w:kern w:val="0"/>
                <w:sz w:val="22"/>
                <w:szCs w:val="22"/>
                <w:u w:val="none"/>
                <w:lang w:val="en-US" w:eastAsia="zh-CN" w:bidi="ar"/>
              </w:rPr>
              <w:t>71.86</w:t>
            </w:r>
          </w:p>
        </w:tc>
        <w:tc>
          <w:tcPr>
            <w:tcW w:w="3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八、社会保障和就业支出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349.58</w:t>
            </w: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rPr>
                <w:rFonts w:ascii="Times New Roman" w:hAnsi="Times New Roman" w:eastAsia="仿宋_GB2312" w:cs="Times New Roman"/>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snapToGrid w:val="0"/>
                <w:color w:val="000000"/>
                <w:kern w:val="0"/>
                <w:sz w:val="22"/>
                <w:szCs w:val="22"/>
                <w:u w:val="none"/>
                <w:lang w:val="en-US" w:eastAsia="zh-CN" w:bidi="ar"/>
              </w:rPr>
              <w:t>九、卫生健康支出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39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eastAsia"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123.81</w:t>
            </w: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rPr>
                <w:rFonts w:ascii="Times New Roman" w:hAnsi="Times New Roman" w:eastAsia="仿宋_GB2312" w:cs="Times New Roman"/>
                <w:b/>
                <w:color w:val="000000"/>
                <w:sz w:val="22"/>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b/>
                <w:color w:val="000000"/>
                <w:sz w:val="22"/>
              </w:rPr>
            </w:pPr>
            <w:r>
              <w:rPr>
                <w:rFonts w:hint="eastAsia" w:ascii="宋体" w:hAnsi="宋体" w:eastAsia="宋体" w:cs="宋体"/>
                <w:i w:val="0"/>
                <w:iCs w:val="0"/>
                <w:snapToGrid w:val="0"/>
                <w:color w:val="000000"/>
                <w:kern w:val="0"/>
                <w:sz w:val="22"/>
                <w:szCs w:val="22"/>
                <w:u w:val="none"/>
                <w:lang w:val="en-US" w:eastAsia="zh-CN" w:bidi="ar"/>
              </w:rPr>
              <w:t>十、节能环保支出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rPr>
                <w:rFonts w:ascii="Times New Roman" w:hAnsi="Times New Roman" w:eastAsia="仿宋_GB2312" w:cs="Times New Roman"/>
                <w:color w:val="000000"/>
                <w:sz w:val="22"/>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十一、城乡社区支出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41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2.00</w:t>
            </w: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rPr>
                <w:rFonts w:ascii="Times New Roman" w:hAnsi="Times New Roman" w:eastAsia="仿宋_GB2312" w:cs="Times New Roman"/>
                <w:color w:val="000000"/>
                <w:sz w:val="22"/>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十二、农林水支出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rPr>
                <w:rFonts w:ascii="Times New Roman" w:hAnsi="Times New Roman" w:eastAsia="仿宋_GB2312" w:cs="Times New Roman"/>
                <w:b/>
                <w:color w:val="000000"/>
                <w:sz w:val="22"/>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b/>
                <w:color w:val="000000"/>
                <w:sz w:val="22"/>
              </w:rPr>
            </w:pPr>
            <w:r>
              <w:rPr>
                <w:rFonts w:hint="eastAsia" w:ascii="宋体" w:hAnsi="宋体" w:eastAsia="宋体" w:cs="宋体"/>
                <w:i w:val="0"/>
                <w:iCs w:val="0"/>
                <w:snapToGrid w:val="0"/>
                <w:color w:val="000000"/>
                <w:kern w:val="0"/>
                <w:sz w:val="22"/>
                <w:szCs w:val="22"/>
                <w:u w:val="none"/>
                <w:lang w:val="en-US" w:eastAsia="zh-CN" w:bidi="ar"/>
              </w:rPr>
              <w:t>十三、交通运输支出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43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rPr>
                <w:rFonts w:ascii="Times New Roman" w:hAnsi="Times New Roman" w:eastAsia="仿宋_GB2312" w:cs="Times New Roman"/>
                <w:b/>
                <w:color w:val="000000"/>
                <w:kern w:val="0"/>
                <w:sz w:val="22"/>
                <w:lang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14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十四、资源勘探工业信息等支出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44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rPr>
                <w:rFonts w:ascii="Times New Roman" w:hAnsi="Times New Roman" w:eastAsia="仿宋_GB2312" w:cs="Times New Roman"/>
                <w:b/>
                <w:color w:val="000000"/>
                <w:kern w:val="0"/>
                <w:sz w:val="22"/>
                <w:lang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十五、商业服务业等支出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45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rPr>
                <w:rFonts w:ascii="Times New Roman" w:hAnsi="Times New Roman" w:eastAsia="仿宋_GB2312" w:cs="Times New Roman"/>
                <w:b/>
                <w:color w:val="000000"/>
                <w:kern w:val="0"/>
                <w:sz w:val="22"/>
                <w:lang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十六、金融支出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46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rPr>
                <w:rFonts w:ascii="Times New Roman" w:hAnsi="Times New Roman" w:eastAsia="仿宋_GB2312" w:cs="Times New Roman"/>
                <w:b/>
                <w:color w:val="000000"/>
                <w:kern w:val="0"/>
                <w:sz w:val="22"/>
                <w:lang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17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十七、援助其他地区支出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47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rPr>
                <w:rFonts w:ascii="Times New Roman" w:hAnsi="Times New Roman" w:eastAsia="仿宋_GB2312" w:cs="Times New Roman"/>
                <w:b/>
                <w:color w:val="000000"/>
                <w:kern w:val="0"/>
                <w:sz w:val="22"/>
                <w:lang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18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十八、自然资源海洋气象等支出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48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rPr>
                <w:rFonts w:ascii="Times New Roman" w:hAnsi="Times New Roman" w:eastAsia="仿宋_GB2312" w:cs="Times New Roman"/>
                <w:b/>
                <w:color w:val="000000"/>
                <w:kern w:val="0"/>
                <w:sz w:val="22"/>
                <w:lang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19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十九、住房保障支出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49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snapToGrid w:val="0"/>
                <w:color w:val="000000"/>
                <w:kern w:val="0"/>
                <w:sz w:val="22"/>
                <w:szCs w:val="22"/>
                <w:u w:val="none"/>
                <w:lang w:val="en-US" w:eastAsia="zh-CN" w:bidi="ar"/>
              </w:rPr>
              <w:t>222.35</w:t>
            </w: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rPr>
                <w:rFonts w:ascii="Times New Roman" w:hAnsi="Times New Roman" w:eastAsia="仿宋_GB2312" w:cs="Times New Roman"/>
                <w:b/>
                <w:color w:val="000000"/>
                <w:kern w:val="0"/>
                <w:sz w:val="22"/>
                <w:lang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二十、粮油物资储备支出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rPr>
                <w:rFonts w:ascii="Times New Roman" w:hAnsi="Times New Roman" w:eastAsia="仿宋_GB2312" w:cs="Times New Roman"/>
                <w:b/>
                <w:color w:val="000000"/>
                <w:kern w:val="0"/>
                <w:sz w:val="22"/>
                <w:lang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21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二十一、国有资本经营预算支出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79"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rPr>
                <w:rFonts w:ascii="Times New Roman" w:hAnsi="Times New Roman" w:eastAsia="仿宋_GB2312" w:cs="Times New Roman"/>
                <w:b/>
                <w:color w:val="000000"/>
                <w:kern w:val="0"/>
                <w:sz w:val="22"/>
                <w:lang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22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二十二、灾害防治及应急管理支出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rPr>
                <w:rFonts w:ascii="Times New Roman" w:hAnsi="Times New Roman" w:eastAsia="仿宋_GB2312" w:cs="Times New Roman"/>
                <w:b/>
                <w:color w:val="000000"/>
                <w:kern w:val="0"/>
                <w:sz w:val="22"/>
                <w:lang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23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二十三、其他支出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rPr>
                <w:rFonts w:ascii="Times New Roman" w:hAnsi="Times New Roman" w:eastAsia="仿宋_GB2312" w:cs="Times New Roman"/>
                <w:b/>
                <w:color w:val="000000"/>
                <w:kern w:val="0"/>
                <w:sz w:val="22"/>
                <w:lang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0"/>
                <w:szCs w:val="20"/>
                <w:u w:val="none"/>
                <w:lang w:val="en-US" w:eastAsia="zh-CN" w:bidi="ar"/>
              </w:rPr>
              <w:t>24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二十四、债务还本支出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rPr>
                <w:rFonts w:ascii="Times New Roman" w:hAnsi="Times New Roman" w:eastAsia="仿宋_GB2312" w:cs="Times New Roman"/>
                <w:b/>
                <w:color w:val="000000"/>
                <w:kern w:val="0"/>
                <w:sz w:val="22"/>
                <w:lang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0"/>
                <w:szCs w:val="20"/>
                <w:u w:val="none"/>
                <w:lang w:val="en-US" w:eastAsia="zh-CN" w:bidi="ar"/>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color w:val="000000"/>
                <w:sz w:val="22"/>
              </w:rPr>
            </w:pP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二十五、债务付息支出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7"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left"/>
              <w:rPr>
                <w:rFonts w:ascii="Times New Roman" w:hAnsi="Times New Roman" w:eastAsia="仿宋_GB2312" w:cs="Times New Roman"/>
                <w:b/>
                <w:color w:val="000000"/>
                <w:kern w:val="0"/>
                <w:sz w:val="22"/>
                <w:lang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0"/>
                <w:szCs w:val="20"/>
                <w:u w:val="none"/>
                <w:lang w:val="en-US" w:eastAsia="zh-CN" w:bidi="ar"/>
              </w:rPr>
              <w:t>26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eastAsia" w:ascii="宋体" w:hAnsi="宋体" w:eastAsia="宋体" w:cs="宋体"/>
                <w:color w:val="000000"/>
                <w:sz w:val="22"/>
                <w:lang w:val="en-US" w:eastAsia="zh-CN"/>
              </w:rPr>
            </w:pP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二十六、抗疫特别国债安排的支出</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color w:val="000000"/>
                <w:sz w:val="22"/>
                <w:lang w:val="en-US" w:eastAsia="zh-CN"/>
              </w:rPr>
            </w:pP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b/>
                <w:color w:val="000000"/>
                <w:kern w:val="0"/>
                <w:sz w:val="22"/>
                <w:lang w:bidi="ar"/>
              </w:rPr>
            </w:pPr>
            <w:r>
              <w:rPr>
                <w:rFonts w:hint="eastAsia" w:ascii="宋体" w:hAnsi="宋体" w:eastAsia="宋体" w:cs="宋体"/>
                <w:b/>
                <w:bCs/>
                <w:i w:val="0"/>
                <w:iCs w:val="0"/>
                <w:snapToGrid w:val="0"/>
                <w:color w:val="000000"/>
                <w:kern w:val="0"/>
                <w:sz w:val="22"/>
                <w:szCs w:val="22"/>
                <w:u w:val="none"/>
                <w:lang w:val="en-US" w:eastAsia="zh-CN" w:bidi="ar"/>
              </w:rPr>
              <w:t>本年收入合计</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27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3746.62</w:t>
            </w: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b/>
                <w:color w:val="000000"/>
                <w:kern w:val="0"/>
                <w:sz w:val="22"/>
                <w:lang w:bidi="ar"/>
              </w:rPr>
            </w:pPr>
            <w:r>
              <w:rPr>
                <w:rFonts w:hint="eastAsia" w:ascii="宋体" w:hAnsi="宋体" w:eastAsia="宋体" w:cs="宋体"/>
                <w:b/>
                <w:bCs/>
                <w:i w:val="0"/>
                <w:iCs w:val="0"/>
                <w:snapToGrid w:val="0"/>
                <w:color w:val="000000"/>
                <w:kern w:val="0"/>
                <w:sz w:val="22"/>
                <w:szCs w:val="22"/>
                <w:u w:val="none"/>
                <w:lang w:val="en-US" w:eastAsia="zh-CN" w:bidi="ar"/>
              </w:rPr>
              <w:t>本年支出合计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3746.62</w:t>
            </w: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使用非财政拨款结余（含专用结余）</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28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eastAsia" w:ascii="宋体" w:hAnsi="宋体" w:eastAsia="宋体" w:cs="宋体"/>
                <w:color w:val="000000"/>
                <w:sz w:val="22"/>
                <w:lang w:val="en-US" w:eastAsia="zh-CN"/>
              </w:rPr>
            </w:pP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结余分配</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eastAsia" w:ascii="宋体" w:hAnsi="宋体" w:eastAsia="宋体" w:cs="宋体"/>
                <w:color w:val="000000"/>
                <w:sz w:val="22"/>
                <w:lang w:val="en-US" w:eastAsia="zh-CN"/>
              </w:rPr>
            </w:pPr>
          </w:p>
        </w:tc>
      </w:tr>
      <w:tr>
        <w:tblPrEx>
          <w:tblCellMar>
            <w:top w:w="0" w:type="dxa"/>
            <w:left w:w="108" w:type="dxa"/>
            <w:bottom w:w="0" w:type="dxa"/>
            <w:right w:w="108" w:type="dxa"/>
          </w:tblCellMar>
        </w:tblPrEx>
        <w:trPr>
          <w:trHeight w:val="34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年初结转和结余</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29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0.00</w:t>
            </w: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年末结转和结余</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59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0.00</w:t>
            </w:r>
          </w:p>
        </w:tc>
      </w:tr>
      <w:tr>
        <w:tblPrEx>
          <w:tblCellMar>
            <w:top w:w="0" w:type="dxa"/>
            <w:left w:w="108" w:type="dxa"/>
            <w:bottom w:w="0" w:type="dxa"/>
            <w:right w:w="108" w:type="dxa"/>
          </w:tblCellMar>
        </w:tblPrEx>
        <w:trPr>
          <w:trHeight w:val="354" w:hRule="exact"/>
          <w:jc w:val="center"/>
        </w:trPr>
        <w:tc>
          <w:tcPr>
            <w:tcW w:w="3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b/>
                <w:color w:val="000000"/>
                <w:kern w:val="0"/>
                <w:sz w:val="22"/>
                <w:lang w:bidi="ar"/>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right"/>
              <w:textAlignment w:val="center"/>
              <w:rPr>
                <w:rFonts w:hint="default" w:ascii="宋体" w:hAnsi="宋体" w:eastAsia="宋体" w:cs="宋体"/>
                <w:color w:val="000000"/>
                <w:sz w:val="22"/>
                <w:lang w:val="en-US" w:eastAsia="zh-CN"/>
              </w:rPr>
            </w:pPr>
            <w:r>
              <w:rPr>
                <w:rFonts w:hint="eastAsia" w:ascii="宋体" w:hAnsi="宋体" w:eastAsia="宋体" w:cs="宋体"/>
                <w:b/>
                <w:bCs/>
                <w:color w:val="000000"/>
                <w:sz w:val="22"/>
                <w:lang w:val="en-US" w:eastAsia="zh-CN"/>
              </w:rPr>
              <w:t>3746.62</w:t>
            </w:r>
          </w:p>
        </w:tc>
        <w:tc>
          <w:tcPr>
            <w:tcW w:w="3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b/>
                <w:color w:val="000000"/>
                <w:kern w:val="0"/>
                <w:sz w:val="22"/>
                <w:lang w:bidi="ar"/>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snapToGrid w:val="0"/>
                <w:color w:val="000000"/>
                <w:kern w:val="0"/>
                <w:sz w:val="22"/>
                <w:szCs w:val="22"/>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right"/>
              <w:rPr>
                <w:rFonts w:hint="default" w:ascii="宋体" w:hAnsi="宋体" w:eastAsia="宋体" w:cs="宋体"/>
                <w:color w:val="000000"/>
                <w:sz w:val="22"/>
                <w:lang w:val="en-US" w:eastAsia="zh-CN"/>
              </w:rPr>
            </w:pPr>
            <w:r>
              <w:rPr>
                <w:rFonts w:hint="eastAsia" w:ascii="宋体" w:hAnsi="宋体" w:eastAsia="宋体" w:cs="宋体"/>
                <w:b/>
                <w:bCs/>
                <w:color w:val="000000"/>
                <w:sz w:val="22"/>
                <w:lang w:val="en-US" w:eastAsia="zh-CN"/>
              </w:rPr>
              <w:t>3746.62</w:t>
            </w:r>
          </w:p>
        </w:tc>
      </w:tr>
    </w:tbl>
    <w:p>
      <w:pPr>
        <w:widowControl/>
        <w:jc w:val="left"/>
        <w:textAlignment w:val="center"/>
        <w:rPr>
          <w:rFonts w:hint="eastAsia" w:ascii="Times New Roman" w:hAnsi="Times New Roman" w:eastAsia="仿宋_GB2312" w:cs="Times New Roman"/>
          <w:color w:val="000000"/>
          <w:kern w:val="0"/>
          <w:sz w:val="24"/>
          <w:szCs w:val="24"/>
          <w:lang w:eastAsia="zh-CN" w:bidi="ar"/>
        </w:rPr>
      </w:pPr>
      <w:r>
        <w:rPr>
          <w:rFonts w:ascii="Times New Roman" w:hAnsi="Times New Roman" w:eastAsia="仿宋_GB2312" w:cs="Times New Roman"/>
          <w:color w:val="000000"/>
          <w:kern w:val="0"/>
          <w:sz w:val="24"/>
          <w:szCs w:val="24"/>
          <w:lang w:bidi="ar"/>
        </w:rPr>
        <w:t>注：1.本表反映部门本年度的总收支和年末结转结余情况。</w:t>
      </w:r>
    </w:p>
    <w:p>
      <w:pPr>
        <w:widowControl/>
        <w:ind w:firstLine="240" w:firstLineChars="10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630"/>
          <w:tab w:val="left" w:pos="2100"/>
          <w:tab w:val="left" w:pos="3895"/>
          <w:tab w:val="left" w:pos="5690"/>
          <w:tab w:val="left" w:pos="7485"/>
          <w:tab w:val="left" w:pos="9280"/>
          <w:tab w:val="left" w:pos="11075"/>
          <w:tab w:val="left" w:pos="12870"/>
        </w:tabs>
        <w:ind w:left="13000" w:hanging="13000" w:hangingChars="6500"/>
        <w:jc w:val="both"/>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祁阳市融媒体中心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1"/>
        <w:tblW w:w="10294" w:type="dxa"/>
        <w:jc w:val="center"/>
        <w:tblLayout w:type="fixed"/>
        <w:tblCellMar>
          <w:top w:w="0" w:type="dxa"/>
          <w:left w:w="0" w:type="dxa"/>
          <w:bottom w:w="0" w:type="dxa"/>
          <w:right w:w="0" w:type="dxa"/>
        </w:tblCellMar>
      </w:tblPr>
      <w:tblGrid>
        <w:gridCol w:w="1324"/>
        <w:gridCol w:w="1912"/>
        <w:gridCol w:w="1215"/>
        <w:gridCol w:w="1110"/>
        <w:gridCol w:w="1035"/>
        <w:gridCol w:w="1080"/>
        <w:gridCol w:w="780"/>
        <w:gridCol w:w="867"/>
        <w:gridCol w:w="971"/>
      </w:tblGrid>
      <w:tr>
        <w:tblPrEx>
          <w:tblCellMar>
            <w:top w:w="0" w:type="dxa"/>
            <w:left w:w="0" w:type="dxa"/>
            <w:bottom w:w="0" w:type="dxa"/>
            <w:right w:w="0" w:type="dxa"/>
          </w:tblCellMar>
        </w:tblPrEx>
        <w:trPr>
          <w:trHeight w:val="299" w:hRule="atLeast"/>
          <w:jc w:val="center"/>
        </w:trPr>
        <w:tc>
          <w:tcPr>
            <w:tcW w:w="323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2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0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0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7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86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9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12" w:hRule="exact"/>
          <w:jc w:val="center"/>
        </w:trPr>
        <w:tc>
          <w:tcPr>
            <w:tcW w:w="13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91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132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912"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299" w:hRule="atLeast"/>
          <w:jc w:val="center"/>
        </w:trPr>
        <w:tc>
          <w:tcPr>
            <w:tcW w:w="32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1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0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0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7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86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9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302" w:hRule="atLeast"/>
          <w:jc w:val="center"/>
        </w:trPr>
        <w:tc>
          <w:tcPr>
            <w:tcW w:w="32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b w:val="0"/>
                <w:bCs w:val="0"/>
                <w:color w:val="000000"/>
                <w:sz w:val="22"/>
                <w:lang w:val="en-US" w:eastAsia="zh-CN"/>
              </w:rPr>
            </w:pPr>
            <w:r>
              <w:rPr>
                <w:rFonts w:hint="eastAsia" w:ascii="宋体" w:hAnsi="宋体" w:eastAsia="宋体" w:cs="宋体"/>
                <w:b/>
                <w:bCs/>
                <w:i w:val="0"/>
                <w:iCs w:val="0"/>
                <w:snapToGrid w:val="0"/>
                <w:color w:val="000000"/>
                <w:kern w:val="0"/>
                <w:sz w:val="22"/>
                <w:szCs w:val="22"/>
                <w:u w:val="none"/>
                <w:lang w:val="en-US" w:eastAsia="zh-CN" w:bidi="ar"/>
              </w:rPr>
              <w:t>3746.62</w:t>
            </w:r>
          </w:p>
        </w:tc>
        <w:tc>
          <w:tcPr>
            <w:tcW w:w="11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b w:val="0"/>
                <w:bCs w:val="0"/>
                <w:color w:val="000000"/>
                <w:sz w:val="22"/>
                <w:lang w:val="en-US" w:eastAsia="zh-CN"/>
              </w:rPr>
            </w:pPr>
            <w:r>
              <w:rPr>
                <w:rFonts w:hint="eastAsia" w:ascii="宋体" w:hAnsi="宋体" w:eastAsia="宋体" w:cs="宋体"/>
                <w:b/>
                <w:bCs/>
                <w:i w:val="0"/>
                <w:iCs w:val="0"/>
                <w:snapToGrid w:val="0"/>
                <w:color w:val="000000"/>
                <w:kern w:val="0"/>
                <w:sz w:val="22"/>
                <w:szCs w:val="22"/>
                <w:u w:val="none"/>
                <w:lang w:val="en-US" w:eastAsia="zh-CN" w:bidi="ar"/>
              </w:rPr>
              <w:t>3674.76</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color w:val="000000"/>
                <w:sz w:val="22"/>
                <w:lang w:val="en-US" w:eastAsia="zh-CN"/>
              </w:rPr>
            </w:pPr>
          </w:p>
        </w:tc>
        <w:tc>
          <w:tcPr>
            <w:tcW w:w="10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 xml:space="preserve">              </w:t>
            </w:r>
          </w:p>
        </w:tc>
        <w:tc>
          <w:tcPr>
            <w:tcW w:w="7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color w:val="000000"/>
                <w:sz w:val="22"/>
                <w:lang w:val="en-US" w:eastAsia="zh-CN"/>
              </w:rPr>
            </w:pPr>
          </w:p>
        </w:tc>
        <w:tc>
          <w:tcPr>
            <w:tcW w:w="8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color w:val="000000"/>
                <w:sz w:val="22"/>
                <w:lang w:val="en-US" w:eastAsia="zh-CN"/>
              </w:rPr>
            </w:pP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b w:val="0"/>
                <w:bCs w:val="0"/>
                <w:color w:val="000000"/>
                <w:sz w:val="22"/>
                <w:lang w:val="en-US" w:eastAsia="zh-CN"/>
              </w:rPr>
            </w:pPr>
            <w:r>
              <w:rPr>
                <w:rFonts w:hint="eastAsia" w:ascii="宋体" w:hAnsi="宋体" w:eastAsia="宋体" w:cs="宋体"/>
                <w:b/>
                <w:bCs/>
                <w:i w:val="0"/>
                <w:iCs w:val="0"/>
                <w:snapToGrid w:val="0"/>
                <w:color w:val="000000"/>
                <w:kern w:val="0"/>
                <w:sz w:val="22"/>
                <w:szCs w:val="22"/>
                <w:u w:val="none"/>
                <w:lang w:val="en-US" w:eastAsia="zh-CN" w:bidi="ar"/>
              </w:rPr>
              <w:t>71.86</w:t>
            </w:r>
          </w:p>
        </w:tc>
      </w:tr>
      <w:tr>
        <w:tblPrEx>
          <w:tblCellMar>
            <w:top w:w="0" w:type="dxa"/>
            <w:left w:w="0" w:type="dxa"/>
            <w:bottom w:w="0" w:type="dxa"/>
            <w:right w:w="0" w:type="dxa"/>
          </w:tblCellMar>
        </w:tblPrEx>
        <w:trPr>
          <w:trHeight w:val="299"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2010101</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248.56</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248.56</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0" w:type="dxa"/>
            <w:bottom w:w="0" w:type="dxa"/>
            <w:right w:w="0" w:type="dxa"/>
          </w:tblCellMar>
        </w:tblPrEx>
        <w:trPr>
          <w:trHeight w:val="299"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2010301</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22.50</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0.00</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22.50</w:t>
            </w:r>
          </w:p>
        </w:tc>
      </w:tr>
      <w:tr>
        <w:tblPrEx>
          <w:tblCellMar>
            <w:top w:w="0" w:type="dxa"/>
            <w:left w:w="0" w:type="dxa"/>
            <w:bottom w:w="0" w:type="dxa"/>
            <w:right w:w="0" w:type="dxa"/>
          </w:tblCellMar>
        </w:tblPrEx>
        <w:trPr>
          <w:trHeight w:val="398"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2010302</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49.36</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0.00</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49.36</w:t>
            </w:r>
          </w:p>
        </w:tc>
      </w:tr>
      <w:tr>
        <w:tblPrEx>
          <w:tblCellMar>
            <w:top w:w="0" w:type="dxa"/>
            <w:left w:w="0" w:type="dxa"/>
            <w:bottom w:w="0" w:type="dxa"/>
            <w:right w:w="0" w:type="dxa"/>
          </w:tblCellMar>
        </w:tblPrEx>
        <w:trPr>
          <w:trHeight w:val="398"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2013202</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1.60</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1.60</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p>
        </w:tc>
      </w:tr>
      <w:tr>
        <w:tblPrEx>
          <w:tblCellMar>
            <w:top w:w="0" w:type="dxa"/>
            <w:left w:w="0" w:type="dxa"/>
            <w:bottom w:w="0" w:type="dxa"/>
            <w:right w:w="0" w:type="dxa"/>
          </w:tblCellMar>
        </w:tblPrEx>
        <w:trPr>
          <w:trHeight w:val="398"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2070102</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34.25</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34.25</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 xml:space="preserve">               </w:t>
            </w:r>
          </w:p>
        </w:tc>
      </w:tr>
      <w:tr>
        <w:tblPrEx>
          <w:tblCellMar>
            <w:top w:w="0" w:type="dxa"/>
            <w:left w:w="0" w:type="dxa"/>
            <w:bottom w:w="0" w:type="dxa"/>
            <w:right w:w="0" w:type="dxa"/>
          </w:tblCellMar>
        </w:tblPrEx>
        <w:trPr>
          <w:trHeight w:val="398"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2070202</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43.10</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43.10</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p>
        </w:tc>
      </w:tr>
      <w:tr>
        <w:tblPrEx>
          <w:tblCellMar>
            <w:top w:w="0" w:type="dxa"/>
            <w:left w:w="0" w:type="dxa"/>
            <w:bottom w:w="0" w:type="dxa"/>
            <w:right w:w="0" w:type="dxa"/>
          </w:tblCellMar>
        </w:tblPrEx>
        <w:trPr>
          <w:trHeight w:val="299"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snapToGrid w:val="0"/>
                <w:color w:val="000000"/>
                <w:kern w:val="0"/>
                <w:sz w:val="22"/>
                <w:szCs w:val="22"/>
                <w:u w:val="none"/>
                <w:lang w:val="en-US" w:eastAsia="zh-CN" w:bidi="ar"/>
              </w:rPr>
              <w:t>2070801</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2320.01</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2320.01</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 xml:space="preserve">             </w:t>
            </w:r>
          </w:p>
        </w:tc>
      </w:tr>
      <w:tr>
        <w:tblPrEx>
          <w:tblCellMar>
            <w:top w:w="0" w:type="dxa"/>
            <w:left w:w="0" w:type="dxa"/>
            <w:bottom w:w="0" w:type="dxa"/>
            <w:right w:w="0" w:type="dxa"/>
          </w:tblCellMar>
        </w:tblPrEx>
        <w:trPr>
          <w:trHeight w:val="398"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snapToGrid w:val="0"/>
                <w:color w:val="000000"/>
                <w:kern w:val="0"/>
                <w:sz w:val="22"/>
                <w:szCs w:val="22"/>
                <w:u w:val="none"/>
                <w:lang w:val="en-US" w:eastAsia="zh-CN" w:bidi="ar"/>
              </w:rPr>
              <w:t>2070802</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75.30</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lang w:val="en-US" w:eastAsia="zh-CN"/>
              </w:rPr>
            </w:pPr>
            <w:r>
              <w:rPr>
                <w:rFonts w:hint="eastAsia" w:ascii="宋体" w:hAnsi="宋体" w:eastAsia="宋体" w:cs="宋体"/>
                <w:i w:val="0"/>
                <w:iCs w:val="0"/>
                <w:snapToGrid w:val="0"/>
                <w:color w:val="000000"/>
                <w:kern w:val="0"/>
                <w:sz w:val="22"/>
                <w:szCs w:val="22"/>
                <w:u w:val="none"/>
                <w:lang w:val="en-US" w:eastAsia="zh-CN" w:bidi="ar"/>
              </w:rPr>
              <w:t>75.30</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xml:space="preserve"> </w:t>
            </w: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22"/>
                <w:lang w:val="en-US" w:eastAsia="zh-CN"/>
              </w:rPr>
            </w:pPr>
          </w:p>
        </w:tc>
      </w:tr>
      <w:tr>
        <w:tblPrEx>
          <w:tblCellMar>
            <w:top w:w="0" w:type="dxa"/>
            <w:left w:w="0" w:type="dxa"/>
            <w:bottom w:w="0" w:type="dxa"/>
            <w:right w:w="0" w:type="dxa"/>
          </w:tblCellMar>
        </w:tblPrEx>
        <w:trPr>
          <w:trHeight w:val="398"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2070808</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广播电视事务</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135.60</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135.60</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r>
      <w:tr>
        <w:tblPrEx>
          <w:tblCellMar>
            <w:top w:w="0" w:type="dxa"/>
            <w:left w:w="0" w:type="dxa"/>
            <w:bottom w:w="0" w:type="dxa"/>
            <w:right w:w="0" w:type="dxa"/>
          </w:tblCellMar>
        </w:tblPrEx>
        <w:trPr>
          <w:trHeight w:val="780"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2079999</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其他文化旅游体育与传媒支出</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118.60</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118.60</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r>
      <w:tr>
        <w:tblPrEx>
          <w:tblCellMar>
            <w:top w:w="0" w:type="dxa"/>
            <w:left w:w="0" w:type="dxa"/>
            <w:bottom w:w="0" w:type="dxa"/>
            <w:right w:w="0" w:type="dxa"/>
          </w:tblCellMar>
        </w:tblPrEx>
        <w:trPr>
          <w:trHeight w:val="780"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2080505</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296.68</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296.68</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r>
      <w:tr>
        <w:tblPrEx>
          <w:tblCellMar>
            <w:top w:w="0" w:type="dxa"/>
            <w:left w:w="0" w:type="dxa"/>
            <w:bottom w:w="0" w:type="dxa"/>
            <w:right w:w="0" w:type="dxa"/>
          </w:tblCellMar>
        </w:tblPrEx>
        <w:trPr>
          <w:trHeight w:val="970"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2080507</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对机关事业单位基本养老保险基金的补助</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5.79</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5.79</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r>
      <w:tr>
        <w:tblPrEx>
          <w:tblCellMar>
            <w:top w:w="0" w:type="dxa"/>
            <w:left w:w="0" w:type="dxa"/>
            <w:bottom w:w="0" w:type="dxa"/>
            <w:right w:w="0" w:type="dxa"/>
          </w:tblCellMar>
        </w:tblPrEx>
        <w:trPr>
          <w:trHeight w:val="299"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2080801</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死亡抚恤</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3.06</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3.06</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r>
      <w:tr>
        <w:tblPrEx>
          <w:tblCellMar>
            <w:top w:w="0" w:type="dxa"/>
            <w:left w:w="0" w:type="dxa"/>
            <w:bottom w:w="0" w:type="dxa"/>
            <w:right w:w="0" w:type="dxa"/>
          </w:tblCellMar>
        </w:tblPrEx>
        <w:trPr>
          <w:trHeight w:val="589"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2082701</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财政对失业保险基金的补助</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10.83</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10.83</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r>
      <w:tr>
        <w:tblPrEx>
          <w:tblCellMar>
            <w:top w:w="0" w:type="dxa"/>
            <w:left w:w="0" w:type="dxa"/>
            <w:bottom w:w="0" w:type="dxa"/>
            <w:right w:w="0" w:type="dxa"/>
          </w:tblCellMar>
        </w:tblPrEx>
        <w:trPr>
          <w:trHeight w:val="589"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2082702</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财政对工伤保险基金的补助</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13.93</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13.93</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r>
      <w:tr>
        <w:tblPrEx>
          <w:tblCellMar>
            <w:top w:w="0" w:type="dxa"/>
            <w:left w:w="0" w:type="dxa"/>
            <w:bottom w:w="0" w:type="dxa"/>
            <w:right w:w="0" w:type="dxa"/>
          </w:tblCellMar>
        </w:tblPrEx>
        <w:trPr>
          <w:trHeight w:val="780"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2082799</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其他财政对社会保险基金的补助</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13.09</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13.09</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r>
      <w:tr>
        <w:tblPrEx>
          <w:tblCellMar>
            <w:top w:w="0" w:type="dxa"/>
            <w:left w:w="0" w:type="dxa"/>
            <w:bottom w:w="0" w:type="dxa"/>
            <w:right w:w="0" w:type="dxa"/>
          </w:tblCellMar>
        </w:tblPrEx>
        <w:trPr>
          <w:trHeight w:val="589"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2089999</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其他社会保障和就业支出</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6.20</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6.20</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r>
      <w:tr>
        <w:tblPrEx>
          <w:tblCellMar>
            <w:top w:w="0" w:type="dxa"/>
            <w:left w:w="0" w:type="dxa"/>
            <w:bottom w:w="0" w:type="dxa"/>
            <w:right w:w="0" w:type="dxa"/>
          </w:tblCellMar>
        </w:tblPrEx>
        <w:trPr>
          <w:trHeight w:val="398"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2101102</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事业单位医疗</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123.81</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123.81</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r>
      <w:tr>
        <w:tblPrEx>
          <w:tblCellMar>
            <w:top w:w="0" w:type="dxa"/>
            <w:left w:w="0" w:type="dxa"/>
            <w:bottom w:w="0" w:type="dxa"/>
            <w:right w:w="0" w:type="dxa"/>
          </w:tblCellMar>
        </w:tblPrEx>
        <w:trPr>
          <w:trHeight w:val="398"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2120803</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城市建设支出</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2.00</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2.00</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r>
      <w:tr>
        <w:tblPrEx>
          <w:tblCellMar>
            <w:top w:w="0" w:type="dxa"/>
            <w:left w:w="0" w:type="dxa"/>
            <w:bottom w:w="0" w:type="dxa"/>
            <w:right w:w="0" w:type="dxa"/>
          </w:tblCellMar>
        </w:tblPrEx>
        <w:trPr>
          <w:trHeight w:val="405" w:hRule="atLeast"/>
          <w:jc w:val="center"/>
        </w:trPr>
        <w:tc>
          <w:tcPr>
            <w:tcW w:w="132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2210201</w:t>
            </w:r>
          </w:p>
        </w:tc>
        <w:tc>
          <w:tcPr>
            <w:tcW w:w="19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222.35</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222.35</w:t>
            </w:r>
          </w:p>
        </w:tc>
        <w:tc>
          <w:tcPr>
            <w:tcW w:w="10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lang w:val="en-US" w:eastAsia="zh-C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sectPr>
          <w:pgSz w:w="11906" w:h="16838"/>
          <w:pgMar w:top="1134" w:right="1134" w:bottom="1134" w:left="1134" w:header="851" w:footer="992" w:gutter="0"/>
          <w:paperSrc/>
          <w:cols w:space="0" w:num="1"/>
          <w:rtlGutter w:val="0"/>
          <w:docGrid w:type="lines" w:linePitch="312" w:charSpace="0"/>
        </w:sect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keepNext w:val="0"/>
        <w:keepLines w:val="0"/>
        <w:pageBreakBefore w:val="0"/>
        <w:widowControl/>
        <w:kinsoku w:val="0"/>
        <w:wordWrap/>
        <w:overflowPunct/>
        <w:topLinePunct w:val="0"/>
        <w:autoSpaceDE w:val="0"/>
        <w:autoSpaceDN w:val="0"/>
        <w:bidi w:val="0"/>
        <w:adjustRightInd w:val="0"/>
        <w:snapToGrid w:val="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ind w:firstLine="400" w:firstLineChars="200"/>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祁阳市融媒体中心</w:t>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1"/>
        <w:tblW w:w="148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8"/>
        <w:gridCol w:w="436"/>
        <w:gridCol w:w="436"/>
        <w:gridCol w:w="4386"/>
        <w:gridCol w:w="1260"/>
        <w:gridCol w:w="1365"/>
        <w:gridCol w:w="1142"/>
        <w:gridCol w:w="1562"/>
        <w:gridCol w:w="1562"/>
        <w:gridCol w:w="1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276" w:type="dxa"/>
            <w:gridSpan w:val="4"/>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本年支出合计</w:t>
            </w:r>
          </w:p>
        </w:tc>
        <w:tc>
          <w:tcPr>
            <w:tcW w:w="1365"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基本支出</w:t>
            </w:r>
          </w:p>
        </w:tc>
        <w:tc>
          <w:tcPr>
            <w:tcW w:w="114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项目支出</w:t>
            </w:r>
          </w:p>
        </w:tc>
        <w:tc>
          <w:tcPr>
            <w:tcW w:w="156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上缴上级支出</w:t>
            </w:r>
          </w:p>
        </w:tc>
        <w:tc>
          <w:tcPr>
            <w:tcW w:w="156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经营支出</w:t>
            </w:r>
          </w:p>
        </w:tc>
        <w:tc>
          <w:tcPr>
            <w:tcW w:w="1647"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90" w:type="dxa"/>
            <w:gridSpan w:val="3"/>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支出功能分类科目代码</w:t>
            </w:r>
          </w:p>
        </w:tc>
        <w:tc>
          <w:tcPr>
            <w:tcW w:w="4386" w:type="dxa"/>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47"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90" w:type="dxa"/>
            <w:gridSpan w:val="3"/>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386" w:type="dxa"/>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47"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890" w:type="dxa"/>
            <w:gridSpan w:val="3"/>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386" w:type="dxa"/>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6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47"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18" w:type="dxa"/>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类</w:t>
            </w:r>
          </w:p>
        </w:tc>
        <w:tc>
          <w:tcPr>
            <w:tcW w:w="436" w:type="dxa"/>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款</w:t>
            </w:r>
          </w:p>
        </w:tc>
        <w:tc>
          <w:tcPr>
            <w:tcW w:w="436" w:type="dxa"/>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4386" w:type="dxa"/>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1260" w:type="dxa"/>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365" w:type="dxa"/>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142" w:type="dxa"/>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562" w:type="dxa"/>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562" w:type="dxa"/>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647" w:type="dxa"/>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18" w:type="dxa"/>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4386" w:type="dxa"/>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
                <w:bCs/>
                <w:i w:val="0"/>
                <w:iCs w:val="0"/>
                <w:snapToGrid w:val="0"/>
                <w:color w:val="000000"/>
                <w:kern w:val="0"/>
                <w:sz w:val="22"/>
                <w:szCs w:val="22"/>
                <w:u w:val="none"/>
                <w:lang w:val="en-US" w:eastAsia="zh-CN" w:bidi="ar"/>
              </w:rPr>
              <w:t>3746.62</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
                <w:bCs/>
                <w:i w:val="0"/>
                <w:iCs w:val="0"/>
                <w:snapToGrid w:val="0"/>
                <w:color w:val="000000"/>
                <w:kern w:val="0"/>
                <w:sz w:val="22"/>
                <w:szCs w:val="22"/>
                <w:u w:val="none"/>
                <w:lang w:val="en-US" w:eastAsia="zh-CN" w:bidi="ar"/>
              </w:rPr>
              <w:t>3271.77</w:t>
            </w: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
                <w:bCs/>
                <w:i w:val="0"/>
                <w:iCs w:val="0"/>
                <w:snapToGrid w:val="0"/>
                <w:color w:val="000000"/>
                <w:kern w:val="0"/>
                <w:sz w:val="22"/>
                <w:szCs w:val="22"/>
                <w:u w:val="none"/>
                <w:lang w:val="en-US" w:eastAsia="zh-CN" w:bidi="ar"/>
              </w:rPr>
              <w:t>474.86</w:t>
            </w: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2010101</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248.56</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248.56</w:t>
            </w: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2010301</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22.50</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22.50</w:t>
            </w: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snapToGrid w:val="0"/>
                <w:color w:val="000000"/>
                <w:kern w:val="0"/>
                <w:sz w:val="22"/>
                <w:szCs w:val="22"/>
                <w:u w:val="none"/>
                <w:lang w:val="en-US" w:eastAsia="zh-CN" w:bidi="ar"/>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2010302</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49.36</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49.36</w:t>
            </w: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2013202</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1.60</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1.60</w:t>
            </w: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2070102</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34.25</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34.25</w:t>
            </w: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2070202</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43.10</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43.10</w:t>
            </w: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2070801</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2320.01</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2320.01</w:t>
            </w: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2070802</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75.30</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75.30</w:t>
            </w: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2070808</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广播电视事务</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135.60</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135.60</w:t>
            </w: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2079999</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其他文化旅游体育与传媒支出</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118.60</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118.60</w:t>
            </w: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296.68</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296.68</w:t>
            </w: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2080507</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对机关事业单位基本养老保险基金的补助</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5.79</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snapToGrid w:val="0"/>
                <w:color w:val="000000"/>
                <w:kern w:val="0"/>
                <w:sz w:val="22"/>
                <w:szCs w:val="22"/>
                <w:u w:val="none"/>
                <w:lang w:val="en-US" w:eastAsia="zh-CN" w:bidi="ar"/>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5.79</w:t>
            </w: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2080801</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死亡抚恤</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3.06</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snapToGrid w:val="0"/>
                <w:color w:val="000000"/>
                <w:kern w:val="0"/>
                <w:sz w:val="22"/>
                <w:szCs w:val="22"/>
                <w:u w:val="none"/>
                <w:lang w:val="en-US" w:eastAsia="zh-CN" w:bidi="ar"/>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3.06</w:t>
            </w: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2082701</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财政对失业保险基金的补助</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10.83</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10.83</w:t>
            </w: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2082702</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财政对工伤保险基金的补助</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13.93</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13.93</w:t>
            </w: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2082799</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其他财政对社会保险基金的补助</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13.09</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13.09</w:t>
            </w: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2089999</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其他社会保障和就业支出</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6.20</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snapToGrid w:val="0"/>
                <w:color w:val="000000"/>
                <w:kern w:val="0"/>
                <w:sz w:val="22"/>
                <w:szCs w:val="22"/>
                <w:u w:val="none"/>
                <w:lang w:val="en-US" w:eastAsia="zh-CN" w:bidi="ar"/>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6.20</w:t>
            </w: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2101102</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事业单位医疗</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123.81</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123.81</w:t>
            </w: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2120803</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城市建设支出</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2.00</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snapToGrid w:val="0"/>
                <w:color w:val="000000"/>
                <w:kern w:val="0"/>
                <w:sz w:val="22"/>
                <w:szCs w:val="22"/>
                <w:u w:val="none"/>
                <w:lang w:val="en-US" w:eastAsia="zh-CN" w:bidi="ar"/>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9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2210201</w:t>
            </w:r>
          </w:p>
        </w:tc>
        <w:tc>
          <w:tcPr>
            <w:tcW w:w="43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222.35</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222.35</w:t>
            </w:r>
          </w:p>
        </w:tc>
        <w:tc>
          <w:tcPr>
            <w:tcW w:w="11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4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bl>
    <w:p>
      <w:pPr>
        <w:widowControl/>
        <w:spacing w:before="1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注：本表反映部门本年度各项支出情况。</w:t>
      </w:r>
    </w:p>
    <w:p>
      <w:pPr>
        <w:rPr>
          <w:rFonts w:ascii="Times New Roman" w:hAnsi="Times New Roman" w:eastAsia="仿宋_GB2312" w:cs="Times New Roman"/>
          <w:kern w:val="0"/>
          <w:sz w:val="24"/>
          <w:szCs w:val="24"/>
        </w:rPr>
        <w:sectPr>
          <w:pgSz w:w="16838" w:h="11906" w:orient="landscape"/>
          <w:pgMar w:top="1134" w:right="1134" w:bottom="1134" w:left="1134" w:header="851" w:footer="992" w:gutter="0"/>
          <w:paperSrc/>
          <w:cols w:space="0" w:num="1"/>
          <w:rtlGutter w:val="0"/>
          <w:docGrid w:type="lines" w:linePitch="312" w:charSpace="0"/>
        </w:sectPr>
      </w:pPr>
      <w:r>
        <w:rPr>
          <w:rFonts w:ascii="Times New Roman" w:hAnsi="Times New Roman" w:eastAsia="仿宋_GB2312" w:cs="Times New Roman"/>
          <w:kern w:val="0"/>
          <w:sz w:val="24"/>
          <w:szCs w:val="24"/>
        </w:rPr>
        <w:br w:type="page"/>
      </w:r>
    </w:p>
    <w:p>
      <w:pPr>
        <w:widowControl/>
        <w:spacing w:after="156" w:afterLines="50"/>
        <w:jc w:val="center"/>
        <w:textAlignment w:val="center"/>
        <w:rPr>
          <w:rFonts w:ascii="Times New Roman" w:hAnsi="Times New Roman" w:eastAsia="黑体" w:cs="Times New Roman"/>
          <w:color w:val="000000"/>
          <w:kern w:val="0"/>
          <w:sz w:val="36"/>
          <w:szCs w:val="36"/>
          <w:lang w:bidi="ar"/>
        </w:rPr>
      </w:pPr>
      <w:bookmarkStart w:id="0" w:name="RANGE!A1:I22"/>
      <w:bookmarkEnd w:id="0"/>
      <w:bookmarkStart w:id="1" w:name="RANGE!A1:F16"/>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ab/>
      </w:r>
      <w:r>
        <w:rPr>
          <w:rFonts w:hint="eastAsia" w:ascii="Times New Roman" w:hAnsi="Times New Roman" w:eastAsia="仿宋_GB2312" w:cs="Times New Roman"/>
          <w:color w:val="000000"/>
          <w:kern w:val="0"/>
          <w:sz w:val="20"/>
          <w:szCs w:val="20"/>
          <w:lang w:val="en-US" w:eastAsia="zh-CN"/>
        </w:rPr>
        <w:tab/>
      </w:r>
      <w:r>
        <w:rPr>
          <w:rFonts w:hint="eastAsia" w:ascii="Times New Roman" w:hAnsi="Times New Roman" w:eastAsia="仿宋_GB2312" w:cs="Times New Roman"/>
          <w:color w:val="000000"/>
          <w:kern w:val="0"/>
          <w:sz w:val="20"/>
          <w:szCs w:val="20"/>
          <w:lang w:val="en-US" w:eastAsia="zh-CN"/>
        </w:rPr>
        <w:tab/>
      </w:r>
      <w:r>
        <w:rPr>
          <w:rFonts w:hint="eastAsia" w:ascii="Times New Roman" w:hAnsi="Times New Roman" w:eastAsia="仿宋_GB2312" w:cs="Times New Roman"/>
          <w:color w:val="000000"/>
          <w:kern w:val="0"/>
          <w:sz w:val="20"/>
          <w:szCs w:val="20"/>
          <w:lang w:val="en-US" w:eastAsia="zh-CN"/>
        </w:rPr>
        <w:tab/>
      </w: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祁阳市融媒体中心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0" w:type="auto"/>
        <w:jc w:val="center"/>
        <w:tblLayout w:type="fixed"/>
        <w:tblCellMar>
          <w:top w:w="0" w:type="dxa"/>
          <w:left w:w="108" w:type="dxa"/>
          <w:bottom w:w="0" w:type="dxa"/>
          <w:right w:w="108" w:type="dxa"/>
        </w:tblCellMar>
      </w:tblPr>
      <w:tblGrid>
        <w:gridCol w:w="3047"/>
        <w:gridCol w:w="902"/>
        <w:gridCol w:w="994"/>
        <w:gridCol w:w="3392"/>
        <w:gridCol w:w="863"/>
        <w:gridCol w:w="922"/>
        <w:gridCol w:w="1355"/>
        <w:gridCol w:w="1518"/>
        <w:gridCol w:w="1426"/>
      </w:tblGrid>
      <w:tr>
        <w:tblPrEx>
          <w:tblCellMar>
            <w:top w:w="0" w:type="dxa"/>
            <w:left w:w="108" w:type="dxa"/>
            <w:bottom w:w="0" w:type="dxa"/>
            <w:right w:w="108" w:type="dxa"/>
          </w:tblCellMar>
        </w:tblPrEx>
        <w:trPr>
          <w:trHeight w:val="90" w:hRule="atLeast"/>
          <w:jc w:val="center"/>
        </w:trPr>
        <w:tc>
          <w:tcPr>
            <w:tcW w:w="494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收入</w:t>
            </w:r>
          </w:p>
        </w:tc>
        <w:tc>
          <w:tcPr>
            <w:tcW w:w="9476"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支出</w:t>
            </w:r>
          </w:p>
        </w:tc>
      </w:tr>
      <w:tr>
        <w:tblPrEx>
          <w:tblCellMar>
            <w:top w:w="0" w:type="dxa"/>
            <w:left w:w="108" w:type="dxa"/>
            <w:bottom w:w="0" w:type="dxa"/>
            <w:right w:w="108" w:type="dxa"/>
          </w:tblCellMar>
        </w:tblPrEx>
        <w:trPr>
          <w:trHeight w:val="174" w:hRule="atLeast"/>
          <w:jc w:val="center"/>
        </w:trPr>
        <w:tc>
          <w:tcPr>
            <w:tcW w:w="30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项    目</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行次</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金额</w:t>
            </w:r>
          </w:p>
        </w:tc>
        <w:tc>
          <w:tcPr>
            <w:tcW w:w="3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项    目</w:t>
            </w:r>
          </w:p>
        </w:tc>
        <w:tc>
          <w:tcPr>
            <w:tcW w:w="8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行次</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合计</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一般公共预算财政拨款</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政府性基金预算财政拨款</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国有资本经营预算财政拨款</w:t>
            </w:r>
          </w:p>
        </w:tc>
      </w:tr>
      <w:tr>
        <w:tblPrEx>
          <w:tblCellMar>
            <w:top w:w="0" w:type="dxa"/>
            <w:left w:w="108" w:type="dxa"/>
            <w:bottom w:w="0" w:type="dxa"/>
            <w:right w:w="108" w:type="dxa"/>
          </w:tblCellMar>
        </w:tblPrEx>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栏    次</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w:t>
            </w:r>
          </w:p>
        </w:tc>
        <w:tc>
          <w:tcPr>
            <w:tcW w:w="3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栏    次</w:t>
            </w:r>
          </w:p>
        </w:tc>
        <w:tc>
          <w:tcPr>
            <w:tcW w:w="8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1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w:t>
            </w: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一、一般公共预算财政拨款</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1</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hint="default" w:ascii="Times New Roman" w:hAnsi="Times New Roman" w:eastAsia="仿宋_GB2312" w:cs="Times New Roman"/>
                <w:kern w:val="0"/>
                <w:sz w:val="18"/>
                <w:szCs w:val="18"/>
                <w:lang w:val="en-US"/>
              </w:rPr>
            </w:pPr>
            <w:r>
              <w:rPr>
                <w:rFonts w:hint="eastAsia" w:ascii="宋体" w:hAnsi="宋体" w:eastAsia="宋体" w:cs="宋体"/>
                <w:i w:val="0"/>
                <w:iCs w:val="0"/>
                <w:snapToGrid w:val="0"/>
                <w:color w:val="000000"/>
                <w:kern w:val="0"/>
                <w:sz w:val="18"/>
                <w:szCs w:val="18"/>
                <w:u w:val="none"/>
                <w:lang w:val="en-US" w:eastAsia="zh-CN" w:bidi="ar"/>
              </w:rPr>
              <w:t>3672.76</w:t>
            </w:r>
          </w:p>
        </w:tc>
        <w:tc>
          <w:tcPr>
            <w:tcW w:w="3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一、一般公共服务支出</w:t>
            </w:r>
          </w:p>
        </w:tc>
        <w:tc>
          <w:tcPr>
            <w:tcW w:w="8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33</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250.16</w:t>
            </w:r>
          </w:p>
        </w:tc>
        <w:tc>
          <w:tcPr>
            <w:tcW w:w="1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250.16</w:t>
            </w: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二、政府性基金预算财政拨款</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2.00</w:t>
            </w:r>
          </w:p>
        </w:tc>
        <w:tc>
          <w:tcPr>
            <w:tcW w:w="3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二、外交支出</w:t>
            </w:r>
          </w:p>
        </w:tc>
        <w:tc>
          <w:tcPr>
            <w:tcW w:w="8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34</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三、国有资本经营预算财政拨款</w:t>
            </w: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3</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三、国防支出</w:t>
            </w:r>
          </w:p>
        </w:tc>
        <w:tc>
          <w:tcPr>
            <w:tcW w:w="8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35</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4</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四、公共安全支出</w:t>
            </w:r>
          </w:p>
        </w:tc>
        <w:tc>
          <w:tcPr>
            <w:tcW w:w="8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36</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5</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五、教育支出</w:t>
            </w:r>
          </w:p>
        </w:tc>
        <w:tc>
          <w:tcPr>
            <w:tcW w:w="8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37</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hint="default" w:ascii="Times New Roman" w:hAnsi="Times New Roman" w:eastAsia="仿宋_GB2312" w:cs="Times New Roman"/>
                <w:kern w:val="0"/>
                <w:sz w:val="18"/>
                <w:szCs w:val="18"/>
                <w:lang w:val="en-US"/>
              </w:rPr>
            </w:pPr>
          </w:p>
        </w:tc>
        <w:tc>
          <w:tcPr>
            <w:tcW w:w="1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6</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六、科学技术支出</w:t>
            </w:r>
          </w:p>
        </w:tc>
        <w:tc>
          <w:tcPr>
            <w:tcW w:w="8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38</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7</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七、文化旅游体育与传媒支出</w:t>
            </w:r>
          </w:p>
        </w:tc>
        <w:tc>
          <w:tcPr>
            <w:tcW w:w="8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39</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2726.86</w:t>
            </w:r>
          </w:p>
        </w:tc>
        <w:tc>
          <w:tcPr>
            <w:tcW w:w="1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2726.86</w:t>
            </w: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8</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八、社会保障和就业支出</w:t>
            </w:r>
          </w:p>
        </w:tc>
        <w:tc>
          <w:tcPr>
            <w:tcW w:w="8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40</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349.58</w:t>
            </w:r>
          </w:p>
        </w:tc>
        <w:tc>
          <w:tcPr>
            <w:tcW w:w="1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349.58</w:t>
            </w: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b/>
                <w:bCs/>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9</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九、卫生健康支出</w:t>
            </w:r>
          </w:p>
        </w:tc>
        <w:tc>
          <w:tcPr>
            <w:tcW w:w="8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41</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123.81</w:t>
            </w:r>
          </w:p>
        </w:tc>
        <w:tc>
          <w:tcPr>
            <w:tcW w:w="1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123.81</w:t>
            </w: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10</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十、节能环保支出</w:t>
            </w:r>
          </w:p>
        </w:tc>
        <w:tc>
          <w:tcPr>
            <w:tcW w:w="8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42</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11</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十一、城乡社区支出</w:t>
            </w:r>
          </w:p>
        </w:tc>
        <w:tc>
          <w:tcPr>
            <w:tcW w:w="8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43</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2.00</w:t>
            </w:r>
          </w:p>
        </w:tc>
        <w:tc>
          <w:tcPr>
            <w:tcW w:w="1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2.00</w:t>
            </w: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12</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十二、农林水支出</w:t>
            </w:r>
          </w:p>
        </w:tc>
        <w:tc>
          <w:tcPr>
            <w:tcW w:w="8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44</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13</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十三、交通运输支出</w:t>
            </w:r>
          </w:p>
        </w:tc>
        <w:tc>
          <w:tcPr>
            <w:tcW w:w="8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45</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3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b/>
                <w:bCs/>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14</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十四、资源勘探工业信息等支出</w:t>
            </w:r>
          </w:p>
        </w:tc>
        <w:tc>
          <w:tcPr>
            <w:tcW w:w="8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46</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3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b/>
                <w:bCs/>
                <w:kern w:val="0"/>
                <w:sz w:val="18"/>
                <w:szCs w:val="18"/>
              </w:rPr>
            </w:pPr>
          </w:p>
        </w:tc>
        <w:tc>
          <w:tcPr>
            <w:tcW w:w="902"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15</w:t>
            </w:r>
          </w:p>
        </w:tc>
        <w:tc>
          <w:tcPr>
            <w:tcW w:w="99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十五、商业服务业等支出</w:t>
            </w:r>
          </w:p>
        </w:tc>
        <w:tc>
          <w:tcPr>
            <w:tcW w:w="863"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47</w:t>
            </w:r>
          </w:p>
        </w:tc>
        <w:tc>
          <w:tcPr>
            <w:tcW w:w="922"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355"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c>
          <w:tcPr>
            <w:tcW w:w="142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b/>
                <w:bCs/>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16</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十六、金融支出</w:t>
            </w:r>
          </w:p>
        </w:tc>
        <w:tc>
          <w:tcPr>
            <w:tcW w:w="8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48</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3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b/>
                <w:bCs/>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17</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十七、援助其他地区支出</w:t>
            </w:r>
          </w:p>
        </w:tc>
        <w:tc>
          <w:tcPr>
            <w:tcW w:w="8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49</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3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b/>
                <w:bCs/>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18</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十八、自然资源海洋气象等支出</w:t>
            </w:r>
          </w:p>
        </w:tc>
        <w:tc>
          <w:tcPr>
            <w:tcW w:w="8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50</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3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b/>
                <w:bCs/>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19</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十九、住房保障支出</w:t>
            </w:r>
          </w:p>
        </w:tc>
        <w:tc>
          <w:tcPr>
            <w:tcW w:w="8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51</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222.35</w:t>
            </w:r>
          </w:p>
        </w:tc>
        <w:tc>
          <w:tcPr>
            <w:tcW w:w="13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222.35</w:t>
            </w: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b/>
                <w:bCs/>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20</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二十、粮油物资储备支出</w:t>
            </w:r>
          </w:p>
        </w:tc>
        <w:tc>
          <w:tcPr>
            <w:tcW w:w="8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52</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3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b/>
                <w:bCs/>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21</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二十一、国有资本经营预算支出</w:t>
            </w:r>
          </w:p>
        </w:tc>
        <w:tc>
          <w:tcPr>
            <w:tcW w:w="8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53</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3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b/>
                <w:bCs/>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22</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二十二、灾害防治及应急管理支出</w:t>
            </w:r>
          </w:p>
        </w:tc>
        <w:tc>
          <w:tcPr>
            <w:tcW w:w="8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54</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3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b/>
                <w:bCs/>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23</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二十三、其他支出</w:t>
            </w:r>
          </w:p>
        </w:tc>
        <w:tc>
          <w:tcPr>
            <w:tcW w:w="8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55</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3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center"/>
              <w:rPr>
                <w:rFonts w:ascii="Times New Roman" w:hAnsi="Times New Roman" w:eastAsia="仿宋_GB2312" w:cs="Times New Roman"/>
                <w:b/>
                <w:bCs/>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24</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二十四、债务还本支出</w:t>
            </w:r>
          </w:p>
        </w:tc>
        <w:tc>
          <w:tcPr>
            <w:tcW w:w="8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56</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3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b/>
                <w:bCs/>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25</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二十五、债务付息支出</w:t>
            </w:r>
          </w:p>
        </w:tc>
        <w:tc>
          <w:tcPr>
            <w:tcW w:w="8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57</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3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b/>
                <w:bCs/>
                <w:kern w:val="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26</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二十六、抗疫特别国债安排的支出</w:t>
            </w:r>
          </w:p>
        </w:tc>
        <w:tc>
          <w:tcPr>
            <w:tcW w:w="8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58</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3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b/>
                <w:bCs/>
                <w:kern w:val="0"/>
                <w:sz w:val="18"/>
                <w:szCs w:val="18"/>
              </w:rPr>
            </w:pPr>
            <w:r>
              <w:rPr>
                <w:rFonts w:hint="eastAsia" w:ascii="宋体" w:hAnsi="宋体" w:eastAsia="宋体" w:cs="宋体"/>
                <w:b/>
                <w:bCs/>
                <w:i w:val="0"/>
                <w:iCs w:val="0"/>
                <w:snapToGrid w:val="0"/>
                <w:color w:val="000000"/>
                <w:kern w:val="0"/>
                <w:sz w:val="18"/>
                <w:szCs w:val="18"/>
                <w:u w:val="none"/>
                <w:lang w:val="en-US" w:eastAsia="zh-CN" w:bidi="ar"/>
              </w:rPr>
              <w:t>本年收入合计</w:t>
            </w:r>
          </w:p>
        </w:tc>
        <w:tc>
          <w:tcPr>
            <w:tcW w:w="9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27</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hint="default" w:ascii="Times New Roman" w:hAnsi="Times New Roman" w:eastAsia="仿宋_GB2312" w:cs="Times New Roman"/>
                <w:kern w:val="0"/>
                <w:sz w:val="18"/>
                <w:szCs w:val="18"/>
                <w:lang w:val="en-US" w:eastAsia="zh-CN"/>
              </w:rPr>
            </w:pPr>
            <w:r>
              <w:rPr>
                <w:rFonts w:hint="eastAsia" w:ascii="宋体" w:hAnsi="宋体" w:eastAsia="宋体" w:cs="宋体"/>
                <w:i w:val="0"/>
                <w:iCs w:val="0"/>
                <w:snapToGrid w:val="0"/>
                <w:color w:val="000000"/>
                <w:kern w:val="0"/>
                <w:sz w:val="18"/>
                <w:szCs w:val="18"/>
                <w:u w:val="none"/>
                <w:lang w:val="en-US" w:eastAsia="zh-CN" w:bidi="ar"/>
              </w:rPr>
              <w:t>3674.76</w:t>
            </w:r>
          </w:p>
        </w:tc>
        <w:tc>
          <w:tcPr>
            <w:tcW w:w="33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b/>
                <w:bCs/>
                <w:kern w:val="0"/>
                <w:sz w:val="18"/>
                <w:szCs w:val="18"/>
              </w:rPr>
            </w:pPr>
            <w:r>
              <w:rPr>
                <w:rFonts w:hint="eastAsia" w:ascii="宋体" w:hAnsi="宋体" w:eastAsia="宋体" w:cs="宋体"/>
                <w:b/>
                <w:bCs/>
                <w:i w:val="0"/>
                <w:iCs w:val="0"/>
                <w:snapToGrid w:val="0"/>
                <w:color w:val="000000"/>
                <w:kern w:val="0"/>
                <w:sz w:val="18"/>
                <w:szCs w:val="18"/>
                <w:u w:val="none"/>
                <w:lang w:val="en-US" w:eastAsia="zh-CN" w:bidi="ar"/>
              </w:rPr>
              <w:t>本年支出合计</w:t>
            </w:r>
          </w:p>
        </w:tc>
        <w:tc>
          <w:tcPr>
            <w:tcW w:w="8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59</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hint="default" w:ascii="Times New Roman" w:hAnsi="Times New Roman" w:eastAsia="仿宋_GB2312" w:cs="Times New Roman"/>
                <w:kern w:val="0"/>
                <w:sz w:val="18"/>
                <w:szCs w:val="18"/>
                <w:lang w:val="en-US" w:eastAsia="zh-CN"/>
              </w:rPr>
            </w:pPr>
            <w:r>
              <w:rPr>
                <w:rFonts w:hint="eastAsia" w:ascii="宋体" w:hAnsi="宋体" w:eastAsia="宋体" w:cs="宋体"/>
                <w:i w:val="0"/>
                <w:iCs w:val="0"/>
                <w:snapToGrid w:val="0"/>
                <w:color w:val="000000"/>
                <w:kern w:val="0"/>
                <w:sz w:val="18"/>
                <w:szCs w:val="18"/>
                <w:u w:val="none"/>
                <w:lang w:val="en-US" w:eastAsia="zh-CN" w:bidi="ar"/>
              </w:rPr>
              <w:t>3674.76</w:t>
            </w:r>
          </w:p>
        </w:tc>
        <w:tc>
          <w:tcPr>
            <w:tcW w:w="13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hint="default" w:ascii="Times New Roman" w:hAnsi="Times New Roman" w:eastAsia="仿宋_GB2312" w:cs="Times New Roman"/>
                <w:kern w:val="0"/>
                <w:sz w:val="18"/>
                <w:szCs w:val="18"/>
                <w:lang w:val="en-US" w:eastAsia="zh-CN"/>
              </w:rPr>
            </w:pPr>
            <w:r>
              <w:rPr>
                <w:rFonts w:hint="eastAsia" w:ascii="宋体" w:hAnsi="宋体" w:eastAsia="宋体" w:cs="宋体"/>
                <w:i w:val="0"/>
                <w:iCs w:val="0"/>
                <w:snapToGrid w:val="0"/>
                <w:color w:val="000000"/>
                <w:kern w:val="0"/>
                <w:sz w:val="18"/>
                <w:szCs w:val="18"/>
                <w:u w:val="none"/>
                <w:lang w:val="en-US" w:eastAsia="zh-CN" w:bidi="ar"/>
              </w:rPr>
              <w:t>3672.76</w:t>
            </w: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2.00</w:t>
            </w: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年初财政拨款结转和结余</w:t>
            </w:r>
          </w:p>
        </w:tc>
        <w:tc>
          <w:tcPr>
            <w:tcW w:w="9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28</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0.00</w:t>
            </w:r>
          </w:p>
        </w:tc>
        <w:tc>
          <w:tcPr>
            <w:tcW w:w="33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年末财政拨款结转和结余</w:t>
            </w:r>
          </w:p>
        </w:tc>
        <w:tc>
          <w:tcPr>
            <w:tcW w:w="8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60</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hint="eastAsia" w:ascii="Times New Roman" w:hAnsi="Times New Roman" w:eastAsia="仿宋_GB2312" w:cs="Times New Roman"/>
                <w:kern w:val="0"/>
                <w:sz w:val="18"/>
                <w:szCs w:val="18"/>
                <w:lang w:val="en-US" w:eastAsia="zh-CN"/>
              </w:rPr>
            </w:pPr>
          </w:p>
        </w:tc>
        <w:tc>
          <w:tcPr>
            <w:tcW w:w="13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hint="eastAsia" w:ascii="Times New Roman" w:hAnsi="Times New Roman" w:eastAsia="仿宋_GB2312" w:cs="Times New Roman"/>
                <w:kern w:val="0"/>
                <w:sz w:val="18"/>
                <w:szCs w:val="18"/>
                <w:lang w:val="en-US" w:eastAsia="zh-CN"/>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 xml:space="preserve">  一般公共预算财政拨款</w:t>
            </w:r>
          </w:p>
        </w:tc>
        <w:tc>
          <w:tcPr>
            <w:tcW w:w="9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29</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0.00</w:t>
            </w:r>
          </w:p>
        </w:tc>
        <w:tc>
          <w:tcPr>
            <w:tcW w:w="33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b/>
                <w:bCs/>
                <w:kern w:val="0"/>
                <w:sz w:val="18"/>
                <w:szCs w:val="18"/>
              </w:rPr>
            </w:pPr>
          </w:p>
        </w:tc>
        <w:tc>
          <w:tcPr>
            <w:tcW w:w="8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61</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hint="eastAsia" w:ascii="Times New Roman" w:hAnsi="Times New Roman" w:eastAsia="仿宋_GB2312" w:cs="Times New Roman"/>
                <w:kern w:val="0"/>
                <w:sz w:val="18"/>
                <w:szCs w:val="18"/>
                <w:lang w:val="en-US" w:eastAsia="zh-CN"/>
              </w:rPr>
            </w:pPr>
          </w:p>
        </w:tc>
        <w:tc>
          <w:tcPr>
            <w:tcW w:w="13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hint="eastAsia" w:ascii="Times New Roman" w:hAnsi="Times New Roman" w:eastAsia="仿宋_GB2312" w:cs="Times New Roman"/>
                <w:kern w:val="0"/>
                <w:sz w:val="18"/>
                <w:szCs w:val="18"/>
                <w:lang w:val="en-US" w:eastAsia="zh-CN"/>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 xml:space="preserve">  政府性基金预算财政拨款</w:t>
            </w:r>
          </w:p>
        </w:tc>
        <w:tc>
          <w:tcPr>
            <w:tcW w:w="9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30</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b/>
                <w:bCs/>
                <w:kern w:val="0"/>
                <w:sz w:val="18"/>
                <w:szCs w:val="18"/>
              </w:rPr>
            </w:pPr>
          </w:p>
        </w:tc>
        <w:tc>
          <w:tcPr>
            <w:tcW w:w="8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62</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hint="eastAsia" w:ascii="Times New Roman" w:hAnsi="Times New Roman" w:eastAsia="仿宋_GB2312" w:cs="Times New Roman"/>
                <w:kern w:val="0"/>
                <w:sz w:val="18"/>
                <w:szCs w:val="18"/>
                <w:lang w:val="en-US" w:eastAsia="zh-CN"/>
              </w:rPr>
            </w:pPr>
          </w:p>
        </w:tc>
        <w:tc>
          <w:tcPr>
            <w:tcW w:w="13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hint="eastAsia" w:ascii="Times New Roman" w:hAnsi="Times New Roman" w:eastAsia="仿宋_GB2312" w:cs="Times New Roman"/>
                <w:kern w:val="0"/>
                <w:sz w:val="18"/>
                <w:szCs w:val="18"/>
                <w:lang w:val="en-US" w:eastAsia="zh-CN"/>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r>
        <w:trPr>
          <w:trHeight w:val="90" w:hRule="atLeast"/>
          <w:jc w:val="center"/>
        </w:trPr>
        <w:tc>
          <w:tcPr>
            <w:tcW w:w="30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 xml:space="preserve">  国有资本经营预算财政拨款</w:t>
            </w:r>
          </w:p>
        </w:tc>
        <w:tc>
          <w:tcPr>
            <w:tcW w:w="9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31</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kern w:val="0"/>
                <w:sz w:val="18"/>
                <w:szCs w:val="18"/>
              </w:rPr>
            </w:pPr>
          </w:p>
        </w:tc>
        <w:tc>
          <w:tcPr>
            <w:tcW w:w="33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ascii="Times New Roman" w:hAnsi="Times New Roman" w:eastAsia="仿宋_GB2312" w:cs="Times New Roman"/>
                <w:b/>
                <w:bCs/>
                <w:kern w:val="0"/>
                <w:sz w:val="18"/>
                <w:szCs w:val="18"/>
              </w:rPr>
            </w:pPr>
          </w:p>
        </w:tc>
        <w:tc>
          <w:tcPr>
            <w:tcW w:w="8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63</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hint="eastAsia" w:ascii="Times New Roman" w:hAnsi="Times New Roman" w:eastAsia="仿宋_GB2312" w:cs="Times New Roman"/>
                <w:kern w:val="0"/>
                <w:sz w:val="18"/>
                <w:szCs w:val="18"/>
                <w:lang w:val="en-US" w:eastAsia="zh-CN"/>
              </w:rPr>
            </w:pPr>
          </w:p>
        </w:tc>
        <w:tc>
          <w:tcPr>
            <w:tcW w:w="13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hint="eastAsia" w:ascii="Times New Roman" w:hAnsi="Times New Roman" w:eastAsia="仿宋_GB2312" w:cs="Times New Roman"/>
                <w:kern w:val="0"/>
                <w:sz w:val="18"/>
                <w:szCs w:val="18"/>
                <w:lang w:val="en-US" w:eastAsia="zh-CN"/>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r>
        <w:trPr>
          <w:trHeight w:val="92" w:hRule="atLeast"/>
          <w:jc w:val="center"/>
        </w:trPr>
        <w:tc>
          <w:tcPr>
            <w:tcW w:w="304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b/>
                <w:bCs/>
                <w:kern w:val="0"/>
                <w:sz w:val="18"/>
                <w:szCs w:val="18"/>
              </w:rPr>
            </w:pPr>
            <w:r>
              <w:rPr>
                <w:rFonts w:hint="eastAsia" w:ascii="宋体" w:hAnsi="宋体" w:eastAsia="宋体" w:cs="宋体"/>
                <w:b/>
                <w:bCs/>
                <w:i w:val="0"/>
                <w:iCs w:val="0"/>
                <w:snapToGrid w:val="0"/>
                <w:color w:val="000000"/>
                <w:kern w:val="0"/>
                <w:sz w:val="18"/>
                <w:szCs w:val="18"/>
                <w:u w:val="none"/>
                <w:lang w:val="en-US" w:eastAsia="zh-CN" w:bidi="ar"/>
              </w:rPr>
              <w:t>总计</w:t>
            </w:r>
          </w:p>
        </w:tc>
        <w:tc>
          <w:tcPr>
            <w:tcW w:w="9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hint="default" w:ascii="Times New Roman" w:hAnsi="Times New Roman" w:eastAsia="仿宋_GB2312" w:cs="Times New Roman"/>
                <w:kern w:val="0"/>
                <w:sz w:val="18"/>
                <w:szCs w:val="18"/>
                <w:lang w:val="en-US" w:eastAsia="zh-CN"/>
              </w:rPr>
            </w:pPr>
            <w:r>
              <w:rPr>
                <w:rFonts w:hint="eastAsia" w:ascii="宋体" w:hAnsi="宋体" w:eastAsia="宋体" w:cs="宋体"/>
                <w:i w:val="0"/>
                <w:iCs w:val="0"/>
                <w:snapToGrid w:val="0"/>
                <w:color w:val="000000"/>
                <w:kern w:val="0"/>
                <w:sz w:val="18"/>
                <w:szCs w:val="18"/>
                <w:u w:val="none"/>
                <w:lang w:val="en-US" w:eastAsia="zh-CN" w:bidi="ar"/>
              </w:rPr>
              <w:t>3674.76</w:t>
            </w:r>
          </w:p>
        </w:tc>
        <w:tc>
          <w:tcPr>
            <w:tcW w:w="33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b/>
                <w:bCs/>
                <w:kern w:val="0"/>
                <w:sz w:val="18"/>
                <w:szCs w:val="18"/>
              </w:rPr>
            </w:pPr>
            <w:r>
              <w:rPr>
                <w:rFonts w:hint="eastAsia" w:ascii="宋体" w:hAnsi="宋体" w:eastAsia="宋体" w:cs="宋体"/>
                <w:b/>
                <w:bCs/>
                <w:i w:val="0"/>
                <w:iCs w:val="0"/>
                <w:snapToGrid w:val="0"/>
                <w:color w:val="000000"/>
                <w:kern w:val="0"/>
                <w:sz w:val="18"/>
                <w:szCs w:val="18"/>
                <w:u w:val="none"/>
                <w:lang w:val="en-US" w:eastAsia="zh-CN" w:bidi="ar"/>
              </w:rPr>
              <w:t>总计</w:t>
            </w:r>
          </w:p>
        </w:tc>
        <w:tc>
          <w:tcPr>
            <w:tcW w:w="86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ascii="Times New Roman" w:hAnsi="Times New Roman" w:eastAsia="仿宋_GB2312" w:cs="Times New Roman"/>
                <w:kern w:val="0"/>
                <w:sz w:val="18"/>
                <w:szCs w:val="18"/>
              </w:rPr>
            </w:pPr>
            <w:r>
              <w:rPr>
                <w:rFonts w:hint="eastAsia" w:ascii="宋体" w:hAnsi="宋体" w:eastAsia="宋体" w:cs="宋体"/>
                <w:i w:val="0"/>
                <w:iCs w:val="0"/>
                <w:snapToGrid w:val="0"/>
                <w:color w:val="000000"/>
                <w:kern w:val="0"/>
                <w:sz w:val="18"/>
                <w:szCs w:val="18"/>
                <w:u w:val="none"/>
                <w:lang w:val="en-US" w:eastAsia="zh-CN" w:bidi="ar"/>
              </w:rPr>
              <w:t>64</w:t>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hint="default" w:ascii="Times New Roman" w:hAnsi="Times New Roman" w:eastAsia="仿宋_GB2312" w:cs="Times New Roman"/>
                <w:kern w:val="0"/>
                <w:sz w:val="18"/>
                <w:szCs w:val="18"/>
                <w:lang w:val="en-US" w:eastAsia="zh-CN"/>
              </w:rPr>
            </w:pPr>
            <w:r>
              <w:rPr>
                <w:rFonts w:hint="eastAsia" w:ascii="宋体" w:hAnsi="宋体" w:eastAsia="宋体" w:cs="宋体"/>
                <w:i w:val="0"/>
                <w:iCs w:val="0"/>
                <w:snapToGrid w:val="0"/>
                <w:color w:val="000000"/>
                <w:kern w:val="0"/>
                <w:sz w:val="18"/>
                <w:szCs w:val="18"/>
                <w:u w:val="none"/>
                <w:lang w:val="en-US" w:eastAsia="zh-CN" w:bidi="ar"/>
              </w:rPr>
              <w:t>3674.76</w:t>
            </w:r>
          </w:p>
        </w:tc>
        <w:tc>
          <w:tcPr>
            <w:tcW w:w="13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hint="default" w:ascii="Times New Roman" w:hAnsi="Times New Roman" w:eastAsia="仿宋_GB2312" w:cs="Times New Roman"/>
                <w:kern w:val="0"/>
                <w:sz w:val="18"/>
                <w:szCs w:val="18"/>
                <w:lang w:val="en-US" w:eastAsia="zh-CN"/>
              </w:rPr>
            </w:pPr>
            <w:r>
              <w:rPr>
                <w:rFonts w:hint="eastAsia" w:ascii="宋体" w:hAnsi="宋体" w:eastAsia="宋体" w:cs="宋体"/>
                <w:i w:val="0"/>
                <w:iCs w:val="0"/>
                <w:snapToGrid w:val="0"/>
                <w:color w:val="000000"/>
                <w:kern w:val="0"/>
                <w:sz w:val="18"/>
                <w:szCs w:val="18"/>
                <w:u w:val="none"/>
                <w:lang w:val="en-US" w:eastAsia="zh-CN" w:bidi="ar"/>
              </w:rPr>
              <w:t>3672.76</w:t>
            </w:r>
          </w:p>
        </w:tc>
        <w:tc>
          <w:tcPr>
            <w:tcW w:w="15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ascii="Times New Roman" w:hAnsi="Times New Roman" w:eastAsia="仿宋_GB2312" w:cs="Times New Roman"/>
                <w:b/>
                <w:bCs/>
                <w:kern w:val="0"/>
                <w:sz w:val="18"/>
                <w:szCs w:val="18"/>
              </w:rPr>
            </w:pPr>
            <w:r>
              <w:rPr>
                <w:rFonts w:hint="eastAsia" w:ascii="宋体" w:hAnsi="宋体" w:eastAsia="宋体" w:cs="宋体"/>
                <w:i w:val="0"/>
                <w:iCs w:val="0"/>
                <w:snapToGrid w:val="0"/>
                <w:color w:val="000000"/>
                <w:kern w:val="0"/>
                <w:sz w:val="18"/>
                <w:szCs w:val="18"/>
                <w:u w:val="none"/>
                <w:lang w:val="en-US" w:eastAsia="zh-CN" w:bidi="ar"/>
              </w:rPr>
              <w:t>2.00</w:t>
            </w: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right"/>
              <w:rPr>
                <w:rFonts w:ascii="Times New Roman" w:hAnsi="Times New Roman" w:eastAsia="仿宋_GB2312" w:cs="Times New Roman"/>
                <w:b/>
                <w:bCs/>
                <w:kern w:val="0"/>
                <w:sz w:val="18"/>
                <w:szCs w:val="18"/>
              </w:rPr>
            </w:pPr>
          </w:p>
        </w:tc>
      </w:tr>
    </w:tbl>
    <w:p>
      <w:pPr>
        <w:widowControl/>
        <w:jc w:val="lef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r>
        <w:rPr>
          <w:rFonts w:hint="eastAsia" w:ascii="Times New Roman" w:hAnsi="Times New Roman" w:eastAsia="仿宋_GB2312" w:cs="Times New Roman"/>
          <w:spacing w:val="-6"/>
          <w:kern w:val="0"/>
          <w:sz w:val="24"/>
          <w:szCs w:val="24"/>
          <w:lang w:eastAsia="zh-CN"/>
        </w:rPr>
        <w:t>。</w:t>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hint="eastAsia" w:ascii="Times New Roman" w:hAnsi="Times New Roman" w:eastAsia="仿宋_GB2312" w:cs="Times New Roman"/>
          <w:color w:val="000000"/>
          <w:kern w:val="0"/>
          <w:szCs w:val="21"/>
          <w:lang w:val="en-US" w:eastAsia="zh-CN"/>
        </w:rPr>
        <w:tab/>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祁阳市融媒体中心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1"/>
        <w:tblW w:w="141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280"/>
        <w:gridCol w:w="1280"/>
        <w:gridCol w:w="1280"/>
        <w:gridCol w:w="5297"/>
        <w:gridCol w:w="1662"/>
        <w:gridCol w:w="1662"/>
        <w:gridCol w:w="1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9137" w:type="dxa"/>
            <w:gridSpan w:val="4"/>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snapToGrid w:val="0"/>
                <w:color w:val="000000"/>
                <w:kern w:val="0"/>
                <w:sz w:val="21"/>
                <w:szCs w:val="21"/>
                <w:u w:val="none"/>
                <w:lang w:val="en-US" w:eastAsia="zh-CN" w:bidi="ar"/>
              </w:rPr>
              <w:t>项目</w:t>
            </w:r>
          </w:p>
        </w:tc>
        <w:tc>
          <w:tcPr>
            <w:tcW w:w="4992" w:type="dxa"/>
            <w:gridSpan w:val="3"/>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snapToGrid w:val="0"/>
              <w:jc w:val="center"/>
              <w:textAlignment w:val="center"/>
              <w:rPr>
                <w:rFonts w:hint="default" w:ascii="宋体" w:hAnsi="宋体" w:eastAsia="宋体" w:cs="宋体"/>
                <w:b/>
                <w:i w:val="0"/>
                <w:iCs w:val="0"/>
                <w:color w:val="000000"/>
                <w:sz w:val="21"/>
                <w:szCs w:val="21"/>
                <w:u w:val="none"/>
                <w:lang w:val="en-US"/>
              </w:rPr>
            </w:pPr>
            <w:r>
              <w:rPr>
                <w:rFonts w:hint="eastAsia" w:ascii="宋体" w:hAnsi="宋体" w:eastAsia="宋体" w:cs="宋体"/>
                <w:b/>
                <w:i w:val="0"/>
                <w:iCs w:val="0"/>
                <w:snapToGrid w:val="0"/>
                <w:color w:val="000000"/>
                <w:kern w:val="0"/>
                <w:sz w:val="21"/>
                <w:szCs w:val="21"/>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3840" w:type="dxa"/>
            <w:gridSpan w:val="3"/>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snapToGrid w:val="0"/>
                <w:color w:val="000000"/>
                <w:kern w:val="0"/>
                <w:sz w:val="21"/>
                <w:szCs w:val="21"/>
                <w:u w:val="none"/>
                <w:lang w:val="en-US" w:eastAsia="zh-CN" w:bidi="ar"/>
              </w:rPr>
              <w:t>支出功能分类科目代码</w:t>
            </w:r>
          </w:p>
        </w:tc>
        <w:tc>
          <w:tcPr>
            <w:tcW w:w="5297"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snapToGrid w:val="0"/>
                <w:color w:val="000000"/>
                <w:kern w:val="0"/>
                <w:sz w:val="21"/>
                <w:szCs w:val="21"/>
                <w:u w:val="none"/>
                <w:lang w:val="en-US" w:eastAsia="zh-CN" w:bidi="ar"/>
              </w:rPr>
              <w:t>科目名称</w:t>
            </w:r>
          </w:p>
        </w:tc>
        <w:tc>
          <w:tcPr>
            <w:tcW w:w="166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snapToGrid w:val="0"/>
                <w:color w:val="000000"/>
                <w:kern w:val="0"/>
                <w:sz w:val="21"/>
                <w:szCs w:val="21"/>
                <w:u w:val="none"/>
                <w:lang w:val="en-US" w:eastAsia="zh-CN" w:bidi="ar"/>
              </w:rPr>
              <w:t>合计</w:t>
            </w:r>
          </w:p>
        </w:tc>
        <w:tc>
          <w:tcPr>
            <w:tcW w:w="166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snapToGrid w:val="0"/>
                <w:color w:val="000000"/>
                <w:kern w:val="0"/>
                <w:sz w:val="21"/>
                <w:szCs w:val="21"/>
                <w:u w:val="none"/>
                <w:lang w:val="en-US" w:eastAsia="zh-CN" w:bidi="ar"/>
              </w:rPr>
              <w:t>基本支出</w:t>
            </w:r>
          </w:p>
        </w:tc>
        <w:tc>
          <w:tcPr>
            <w:tcW w:w="1668"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snapToGrid w:val="0"/>
                <w:color w:val="000000"/>
                <w:kern w:val="0"/>
                <w:sz w:val="21"/>
                <w:szCs w:val="21"/>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blHeader/>
          <w:jc w:val="center"/>
        </w:trPr>
        <w:tc>
          <w:tcPr>
            <w:tcW w:w="3840" w:type="dxa"/>
            <w:gridSpan w:val="3"/>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snapToGrid w:val="0"/>
              <w:jc w:val="center"/>
              <w:rPr>
                <w:rFonts w:hint="eastAsia" w:ascii="宋体" w:hAnsi="宋体" w:eastAsia="宋体" w:cs="宋体"/>
                <w:b/>
                <w:i w:val="0"/>
                <w:iCs w:val="0"/>
                <w:color w:val="000000"/>
                <w:sz w:val="21"/>
                <w:szCs w:val="21"/>
                <w:u w:val="none"/>
                <w:lang w:eastAsia="zh-CN"/>
              </w:rPr>
            </w:pPr>
          </w:p>
        </w:tc>
        <w:tc>
          <w:tcPr>
            <w:tcW w:w="5297"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snapToGrid w:val="0"/>
              <w:jc w:val="center"/>
              <w:rPr>
                <w:rFonts w:hint="eastAsia" w:ascii="宋体" w:hAnsi="宋体" w:eastAsia="宋体" w:cs="宋体"/>
                <w:b/>
                <w:i w:val="0"/>
                <w:iCs w:val="0"/>
                <w:color w:val="000000"/>
                <w:sz w:val="21"/>
                <w:szCs w:val="21"/>
                <w:u w:val="none"/>
                <w:lang w:eastAsia="zh-CN"/>
              </w:rPr>
            </w:pP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snapToGrid w:val="0"/>
              <w:jc w:val="center"/>
              <w:rPr>
                <w:rFonts w:hint="eastAsia" w:ascii="宋体" w:hAnsi="宋体" w:eastAsia="宋体" w:cs="宋体"/>
                <w:b/>
                <w:i w:val="0"/>
                <w:iCs w:val="0"/>
                <w:color w:val="000000"/>
                <w:sz w:val="21"/>
                <w:szCs w:val="21"/>
                <w:u w:val="none"/>
                <w:lang w:eastAsia="zh-CN"/>
              </w:rPr>
            </w:pP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snapToGrid w:val="0"/>
              <w:jc w:val="center"/>
              <w:rPr>
                <w:rFonts w:hint="eastAsia" w:ascii="宋体" w:hAnsi="宋体" w:eastAsia="宋体" w:cs="宋体"/>
                <w:b/>
                <w:i w:val="0"/>
                <w:iCs w:val="0"/>
                <w:color w:val="000000"/>
                <w:sz w:val="21"/>
                <w:szCs w:val="21"/>
                <w:u w:val="none"/>
                <w:lang w:eastAsia="zh-CN"/>
              </w:rPr>
            </w:pPr>
          </w:p>
        </w:tc>
        <w:tc>
          <w:tcPr>
            <w:tcW w:w="1668"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snapToGrid w:val="0"/>
              <w:jc w:val="right"/>
              <w:rPr>
                <w:rFonts w:hint="eastAsia" w:ascii="宋体" w:hAnsi="宋体" w:eastAsia="宋体" w:cs="宋体"/>
                <w:b/>
                <w:i w:val="0"/>
                <w:iCs w:val="0"/>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3840" w:type="dxa"/>
            <w:gridSpan w:val="3"/>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snapToGrid w:val="0"/>
              <w:jc w:val="center"/>
              <w:rPr>
                <w:rFonts w:hint="eastAsia" w:ascii="宋体" w:hAnsi="宋体" w:eastAsia="宋体" w:cs="宋体"/>
                <w:b/>
                <w:i w:val="0"/>
                <w:iCs w:val="0"/>
                <w:color w:val="000000"/>
                <w:sz w:val="21"/>
                <w:szCs w:val="21"/>
                <w:u w:val="none"/>
                <w:lang w:eastAsia="zh-CN"/>
              </w:rPr>
            </w:pPr>
          </w:p>
        </w:tc>
        <w:tc>
          <w:tcPr>
            <w:tcW w:w="5297"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snapToGrid w:val="0"/>
              <w:jc w:val="center"/>
              <w:rPr>
                <w:rFonts w:hint="eastAsia" w:ascii="宋体" w:hAnsi="宋体" w:eastAsia="宋体" w:cs="宋体"/>
                <w:b/>
                <w:i w:val="0"/>
                <w:iCs w:val="0"/>
                <w:color w:val="000000"/>
                <w:sz w:val="21"/>
                <w:szCs w:val="21"/>
                <w:u w:val="none"/>
                <w:lang w:eastAsia="zh-CN"/>
              </w:rPr>
            </w:pP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snapToGrid w:val="0"/>
              <w:jc w:val="right"/>
              <w:rPr>
                <w:rFonts w:hint="eastAsia" w:ascii="宋体" w:hAnsi="宋体" w:eastAsia="宋体" w:cs="宋体"/>
                <w:b/>
                <w:i w:val="0"/>
                <w:iCs w:val="0"/>
                <w:color w:val="000000"/>
                <w:sz w:val="21"/>
                <w:szCs w:val="21"/>
                <w:u w:val="none"/>
                <w:lang w:eastAsia="zh-CN"/>
              </w:rPr>
            </w:pP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snapToGrid w:val="0"/>
              <w:jc w:val="right"/>
              <w:rPr>
                <w:rFonts w:hint="eastAsia" w:ascii="宋体" w:hAnsi="宋体" w:eastAsia="宋体" w:cs="宋体"/>
                <w:b/>
                <w:i w:val="0"/>
                <w:iCs w:val="0"/>
                <w:color w:val="000000"/>
                <w:sz w:val="21"/>
                <w:szCs w:val="21"/>
                <w:u w:val="none"/>
                <w:lang w:eastAsia="zh-CN"/>
              </w:rPr>
            </w:pPr>
          </w:p>
        </w:tc>
        <w:tc>
          <w:tcPr>
            <w:tcW w:w="1668"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snapToGrid w:val="0"/>
              <w:jc w:val="right"/>
              <w:rPr>
                <w:rFonts w:hint="eastAsia" w:ascii="宋体" w:hAnsi="宋体" w:eastAsia="宋体" w:cs="宋体"/>
                <w:b/>
                <w:i w:val="0"/>
                <w:iCs w:val="0"/>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0"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类</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款</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5297" w:type="dxa"/>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栏次</w:t>
            </w:r>
          </w:p>
        </w:tc>
        <w:tc>
          <w:tcPr>
            <w:tcW w:w="1662" w:type="dxa"/>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1662" w:type="dxa"/>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668" w:type="dxa"/>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snapToGrid w:val="0"/>
              <w:jc w:val="center"/>
              <w:rPr>
                <w:rFonts w:hint="eastAsia" w:ascii="宋体" w:hAnsi="宋体" w:eastAsia="宋体" w:cs="宋体"/>
                <w:i w:val="0"/>
                <w:iCs w:val="0"/>
                <w:color w:val="000000"/>
                <w:sz w:val="21"/>
                <w:szCs w:val="21"/>
                <w:u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snapToGrid w:val="0"/>
              <w:jc w:val="center"/>
              <w:rPr>
                <w:rFonts w:hint="eastAsia" w:ascii="宋体" w:hAnsi="宋体" w:eastAsia="宋体" w:cs="宋体"/>
                <w:i w:val="0"/>
                <w:iCs w:val="0"/>
                <w:color w:val="000000"/>
                <w:sz w:val="21"/>
                <w:szCs w:val="21"/>
                <w:u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snapToGrid w:val="0"/>
              <w:jc w:val="center"/>
              <w:rPr>
                <w:rFonts w:hint="eastAsia" w:ascii="宋体" w:hAnsi="宋体" w:eastAsia="宋体" w:cs="宋体"/>
                <w:i w:val="0"/>
                <w:iCs w:val="0"/>
                <w:color w:val="000000"/>
                <w:sz w:val="21"/>
                <w:szCs w:val="21"/>
                <w:u w:val="none"/>
              </w:rPr>
            </w:pPr>
          </w:p>
        </w:tc>
        <w:tc>
          <w:tcPr>
            <w:tcW w:w="5297" w:type="dxa"/>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合计</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3672.76</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3249.26</w:t>
            </w: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423.5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2010101</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行政运行</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248.56</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248.56</w:t>
            </w: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2013202</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一般行政管理事务</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2070102</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一般行政管理事务</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34.25</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2070202</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一般行政管理事务</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43.10</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2070801</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行政运行</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2320.01</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2,320.01</w:t>
            </w: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2070802</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一般行政管理事务</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75.30</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2070808</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广播电视事务</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135.60</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2079999</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其他文化旅游体育与传媒支出</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118.60</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2080505</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机关事业单位基本养老保险缴费支出</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296.68</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296.68</w:t>
            </w: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2080507</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对机关事业单位基本养老保险基金的补助</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5.79</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2080801</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死亡抚恤</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3.06</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2082701</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财政对失业保险基金的补助</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10.83</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10.83</w:t>
            </w: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2082702</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财政对工伤保险基金的补助</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13.93</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13.93</w:t>
            </w: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2082799</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其他财政对社会保险基金的补助</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13.09</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13.09</w:t>
            </w: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2089999</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其他社会保障和就业支出</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6.20</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2101102</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事业单位医疗</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123.81</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123.81</w:t>
            </w: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2120803</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城市建设支出</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1"/>
                <w:szCs w:val="21"/>
                <w:u w:val="none"/>
              </w:rPr>
            </w:pP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2210201</w:t>
            </w:r>
          </w:p>
        </w:tc>
        <w:tc>
          <w:tcPr>
            <w:tcW w:w="52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住房公积金</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222.35</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222.35</w:t>
            </w:r>
          </w:p>
        </w:tc>
        <w:tc>
          <w:tcPr>
            <w:tcW w:w="16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snapToGrid w:val="0"/>
                <w:color w:val="000000"/>
                <w:kern w:val="0"/>
                <w:sz w:val="21"/>
                <w:szCs w:val="21"/>
                <w:u w:val="none"/>
                <w:lang w:val="en-US" w:eastAsia="zh-CN" w:bidi="ar"/>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祁阳市融媒体中心</w:t>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1"/>
        <w:tblW w:w="15039" w:type="dxa"/>
        <w:tblInd w:w="-2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5"/>
        <w:gridCol w:w="3443"/>
        <w:gridCol w:w="1078"/>
        <w:gridCol w:w="1421"/>
        <w:gridCol w:w="1791"/>
        <w:gridCol w:w="955"/>
        <w:gridCol w:w="1664"/>
        <w:gridCol w:w="2716"/>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56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人员经费</w:t>
            </w:r>
          </w:p>
        </w:tc>
        <w:tc>
          <w:tcPr>
            <w:tcW w:w="942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科目编码</w:t>
            </w:r>
          </w:p>
        </w:tc>
        <w:tc>
          <w:tcPr>
            <w:tcW w:w="34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科目名称</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决算数</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科目编码</w:t>
            </w: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科目名称</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决算数</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科目编码</w:t>
            </w:r>
          </w:p>
        </w:tc>
        <w:tc>
          <w:tcPr>
            <w:tcW w:w="2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科目名称</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c>
          <w:tcPr>
            <w:tcW w:w="3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c>
          <w:tcPr>
            <w:tcW w:w="2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301</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工资福利支出</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2929.67</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商品和服务支出</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276.02</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307</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债务利息及费用支出</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30101</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基本工资</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776.89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30201</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办公费</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26.94</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30701</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国内债务付息</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30102</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津贴补贴</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502.40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30202</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印刷费</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3.12</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30702</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国外债务付息</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30103</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奖金</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603.52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30203</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咨询费</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310</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资本性支出</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10.95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30106</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伙食补助费</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30204</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手续费</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0.04</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31001</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房屋建筑物购建</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30107</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绩效工资</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275.78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30205</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水费</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31002</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办公设备购置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10.56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30108</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机关事业单位基本养老保险缴费</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140.05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30206</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电费</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22.04</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31003</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专用设备购置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30109</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职业年金缴费</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30207</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邮电费</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31005</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基础设施建设</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30110</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职工基本医疗保险缴费</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123.87</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30208</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取暖费</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31006</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大型修缮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30111</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公务员医疗补助缴费</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30209</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物业管理费</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31007</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信息网络及软件购置更新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30112</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其他社会保障缴费</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38.39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30211</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差旅费</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30.52</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31008</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物资储备</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30113</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住房公积金</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417.85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30212</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因公出国（境）费用</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31009</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土地补偿</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30114</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医疗费</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30213</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维修（护）费</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28.22</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31010</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安置补助</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30199</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其他工资福利支出</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50.93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30214</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租赁费</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2.21</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31011</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地上附着物和青苗补偿</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303</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对个人和家庭的补助</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32.63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30215</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会议费</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0.23</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31012</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拆迁补偿</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30301</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离休费</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30216</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培训费</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0.10</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31013</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公务用车购置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30302</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退休费</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30217</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公务接待费</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2.03</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31019</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其他交通工具购置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30303</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退职（役）费</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30218</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专用材料费</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7.08</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31021</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文物和陈列品购置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30304</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抚恤金</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18.96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30224</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被装购置费</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31022</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无形资产购置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30305</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生活补助</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30225</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专用燃料费</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31099</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其他资本性支出</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30306</w:t>
            </w:r>
          </w:p>
        </w:tc>
        <w:tc>
          <w:tcPr>
            <w:tcW w:w="3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救济费</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30226</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劳务费</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16.43</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399</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其他支出</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30307</w:t>
            </w:r>
          </w:p>
        </w:tc>
        <w:tc>
          <w:tcPr>
            <w:tcW w:w="344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医疗费补助</w:t>
            </w:r>
          </w:p>
        </w:tc>
        <w:tc>
          <w:tcPr>
            <w:tcW w:w="107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42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30227</w:t>
            </w:r>
          </w:p>
        </w:tc>
        <w:tc>
          <w:tcPr>
            <w:tcW w:w="179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委托业务费</w:t>
            </w:r>
          </w:p>
        </w:tc>
        <w:tc>
          <w:tcPr>
            <w:tcW w:w="95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7.50</w:t>
            </w:r>
          </w:p>
        </w:tc>
        <w:tc>
          <w:tcPr>
            <w:tcW w:w="16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39907</w:t>
            </w:r>
          </w:p>
        </w:tc>
        <w:tc>
          <w:tcPr>
            <w:tcW w:w="27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国家赔偿费用支出</w:t>
            </w:r>
          </w:p>
        </w:tc>
        <w:tc>
          <w:tcPr>
            <w:tcW w:w="87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30308</w:t>
            </w:r>
          </w:p>
        </w:tc>
        <w:tc>
          <w:tcPr>
            <w:tcW w:w="34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助学金</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4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30228</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工会经费</w:t>
            </w:r>
          </w:p>
        </w:tc>
        <w:tc>
          <w:tcPr>
            <w:tcW w:w="9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77.05</w:t>
            </w:r>
          </w:p>
        </w:tc>
        <w:tc>
          <w:tcPr>
            <w:tcW w:w="1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39908</w:t>
            </w:r>
          </w:p>
        </w:tc>
        <w:tc>
          <w:tcPr>
            <w:tcW w:w="2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对民间非营利组织和群众性自治组织补贴</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30309</w:t>
            </w:r>
          </w:p>
        </w:tc>
        <w:tc>
          <w:tcPr>
            <w:tcW w:w="34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奖励金</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3.56</w:t>
            </w:r>
          </w:p>
        </w:tc>
        <w:tc>
          <w:tcPr>
            <w:tcW w:w="14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30229</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福利费</w:t>
            </w:r>
          </w:p>
        </w:tc>
        <w:tc>
          <w:tcPr>
            <w:tcW w:w="9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28.91</w:t>
            </w:r>
          </w:p>
        </w:tc>
        <w:tc>
          <w:tcPr>
            <w:tcW w:w="1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39909</w:t>
            </w:r>
          </w:p>
        </w:tc>
        <w:tc>
          <w:tcPr>
            <w:tcW w:w="2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经常性赠与</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30310</w:t>
            </w:r>
          </w:p>
        </w:tc>
        <w:tc>
          <w:tcPr>
            <w:tcW w:w="34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个人农业生产补贴</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0.00</w:t>
            </w:r>
          </w:p>
        </w:tc>
        <w:tc>
          <w:tcPr>
            <w:tcW w:w="14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30231</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公务用车运行维护费</w:t>
            </w:r>
          </w:p>
        </w:tc>
        <w:tc>
          <w:tcPr>
            <w:tcW w:w="9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11.64</w:t>
            </w:r>
          </w:p>
        </w:tc>
        <w:tc>
          <w:tcPr>
            <w:tcW w:w="1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39910</w:t>
            </w:r>
          </w:p>
        </w:tc>
        <w:tc>
          <w:tcPr>
            <w:tcW w:w="2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资本性赠与</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30311</w:t>
            </w:r>
          </w:p>
        </w:tc>
        <w:tc>
          <w:tcPr>
            <w:tcW w:w="34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代缴社会保险费</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0.24</w:t>
            </w:r>
          </w:p>
        </w:tc>
        <w:tc>
          <w:tcPr>
            <w:tcW w:w="14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30239</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其他交通费用</w:t>
            </w:r>
          </w:p>
        </w:tc>
        <w:tc>
          <w:tcPr>
            <w:tcW w:w="9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7.21</w:t>
            </w:r>
          </w:p>
        </w:tc>
        <w:tc>
          <w:tcPr>
            <w:tcW w:w="1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39999</w:t>
            </w:r>
          </w:p>
        </w:tc>
        <w:tc>
          <w:tcPr>
            <w:tcW w:w="2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其他支出</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30399</w:t>
            </w:r>
          </w:p>
        </w:tc>
        <w:tc>
          <w:tcPr>
            <w:tcW w:w="34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其他对个人和家庭的补助</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7.57</w:t>
            </w:r>
          </w:p>
        </w:tc>
        <w:tc>
          <w:tcPr>
            <w:tcW w:w="14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30240</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税金及附加费用</w:t>
            </w:r>
          </w:p>
        </w:tc>
        <w:tc>
          <w:tcPr>
            <w:tcW w:w="9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0.93</w:t>
            </w:r>
          </w:p>
        </w:tc>
        <w:tc>
          <w:tcPr>
            <w:tcW w:w="1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c>
          <w:tcPr>
            <w:tcW w:w="2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c>
          <w:tcPr>
            <w:tcW w:w="34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c>
          <w:tcPr>
            <w:tcW w:w="14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30299</w:t>
            </w: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其他商品和服务支出</w:t>
            </w:r>
          </w:p>
        </w:tc>
        <w:tc>
          <w:tcPr>
            <w:tcW w:w="9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2.12</w:t>
            </w:r>
          </w:p>
        </w:tc>
        <w:tc>
          <w:tcPr>
            <w:tcW w:w="1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c>
          <w:tcPr>
            <w:tcW w:w="2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18"/>
                <w:szCs w:val="18"/>
                <w:u w:val="none"/>
              </w:rPr>
            </w:pPr>
          </w:p>
        </w:tc>
        <w:tc>
          <w:tcPr>
            <w:tcW w:w="34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18"/>
                <w:szCs w:val="18"/>
                <w:u w:val="none"/>
              </w:rPr>
            </w:pP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18"/>
                <w:szCs w:val="18"/>
                <w:u w:val="none"/>
              </w:rPr>
            </w:pPr>
          </w:p>
        </w:tc>
        <w:tc>
          <w:tcPr>
            <w:tcW w:w="14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18"/>
                <w:szCs w:val="18"/>
                <w:u w:val="none"/>
              </w:rPr>
            </w:pPr>
          </w:p>
        </w:tc>
        <w:tc>
          <w:tcPr>
            <w:tcW w:w="1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18"/>
                <w:szCs w:val="18"/>
                <w:u w:val="none"/>
              </w:rPr>
            </w:pPr>
          </w:p>
        </w:tc>
        <w:tc>
          <w:tcPr>
            <w:tcW w:w="9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18"/>
                <w:szCs w:val="18"/>
                <w:u w:val="none"/>
              </w:rPr>
            </w:pPr>
          </w:p>
        </w:tc>
        <w:tc>
          <w:tcPr>
            <w:tcW w:w="1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18"/>
                <w:szCs w:val="18"/>
                <w:u w:val="none"/>
              </w:rPr>
            </w:pPr>
          </w:p>
        </w:tc>
        <w:tc>
          <w:tcPr>
            <w:tcW w:w="27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18"/>
                <w:szCs w:val="18"/>
                <w:u w:val="none"/>
              </w:rPr>
            </w:pP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45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人员经费合计</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2962.30</w:t>
            </w:r>
          </w:p>
        </w:tc>
        <w:tc>
          <w:tcPr>
            <w:tcW w:w="854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公用经费合计</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20" w:lineRule="exact"/>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286.96</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祁阳市融媒体中心</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838"/>
        <w:gridCol w:w="1357"/>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21"/>
                <w:rFonts w:hint="default" w:ascii="Times New Roman" w:hAnsi="Times New Roman" w:eastAsia="仿宋_GB2312" w:cs="Times New Roman"/>
                <w:b/>
                <w:bCs/>
                <w:lang w:bidi="ar"/>
              </w:rPr>
              <w:t xml:space="preserve">   </w:t>
            </w:r>
            <w:r>
              <w:rPr>
                <w:rStyle w:val="22"/>
                <w:rFonts w:hint="default" w:ascii="Times New Roman" w:hAnsi="Times New Roman" w:eastAsia="仿宋_GB2312" w:cs="Times New Roman"/>
                <w:b/>
                <w:bCs/>
                <w:lang w:bidi="ar"/>
              </w:rPr>
              <w:t>目</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CellMar>
            <w:top w:w="0" w:type="dxa"/>
            <w:left w:w="108" w:type="dxa"/>
            <w:bottom w:w="0" w:type="dxa"/>
            <w:right w:w="108" w:type="dxa"/>
          </w:tblCellMar>
        </w:tblPrEx>
        <w:trPr>
          <w:trHeight w:val="509" w:hRule="atLeast"/>
          <w:jc w:val="center"/>
        </w:trPr>
        <w:tc>
          <w:tcPr>
            <w:tcW w:w="3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snapToGrid w:val="0"/>
                <w:color w:val="000000"/>
                <w:sz w:val="22"/>
                <w:szCs w:val="22"/>
                <w:u w:val="none"/>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2.00</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snapToGrid w:val="0"/>
                <w:color w:val="000000"/>
                <w:sz w:val="22"/>
                <w:szCs w:val="22"/>
                <w:u w:val="none"/>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2.00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bCs/>
                <w:snapToGrid w:val="0"/>
                <w:color w:val="000000"/>
                <w:sz w:val="24"/>
                <w:szCs w:val="24"/>
                <w:lang w:val="en-US" w:eastAsia="en-US" w:bidi="ar-SA"/>
              </w:rPr>
            </w:pP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snapToGrid w:val="0"/>
                <w:color w:val="000000"/>
                <w:sz w:val="22"/>
                <w:szCs w:val="22"/>
                <w:u w:val="none"/>
                <w:lang w:val="en-US" w:eastAsia="en-US" w:bidi="ar-SA"/>
              </w:rPr>
            </w:pPr>
            <w:r>
              <w:rPr>
                <w:rFonts w:hint="eastAsia" w:ascii="宋体" w:hAnsi="宋体" w:eastAsia="宋体" w:cs="宋体"/>
                <w:b/>
                <w:bCs/>
                <w:i w:val="0"/>
                <w:iCs w:val="0"/>
                <w:snapToGrid w:val="0"/>
                <w:color w:val="000000"/>
                <w:kern w:val="0"/>
                <w:sz w:val="22"/>
                <w:szCs w:val="22"/>
                <w:u w:val="none"/>
                <w:lang w:val="en-US" w:eastAsia="zh-CN" w:bidi="ar"/>
              </w:rPr>
              <w:t>2.00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snapToGrid w:val="0"/>
                <w:color w:val="000000"/>
                <w:kern w:val="0"/>
                <w:sz w:val="22"/>
                <w:szCs w:val="22"/>
                <w:u w:val="none"/>
                <w:lang w:val="en-US" w:eastAsia="zh-CN" w:bidi="ar"/>
              </w:rPr>
              <w:t>2120803</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snapToGrid w:val="0"/>
                <w:color w:val="000000"/>
                <w:kern w:val="0"/>
                <w:sz w:val="22"/>
                <w:szCs w:val="22"/>
                <w:u w:val="none"/>
                <w:lang w:val="en-US" w:eastAsia="zh-CN" w:bidi="ar"/>
              </w:rPr>
              <w:t>城市建设支出</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2.00</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pStyle w:val="2"/>
        <w:rPr>
          <w:rFonts w:ascii="Times New Roman" w:hAnsi="Times New Roman" w:eastAsia="黑体" w:cs="Times New Roman"/>
          <w:color w:val="000000"/>
          <w:kern w:val="0"/>
          <w:sz w:val="36"/>
          <w:szCs w:val="36"/>
          <w:lang w:bidi="ar"/>
        </w:rPr>
      </w:pPr>
    </w:p>
    <w:p>
      <w:pPr>
        <w:pStyle w:val="3"/>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祁阳市融媒体中心</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4998" w:type="pct"/>
        <w:tblInd w:w="0" w:type="dxa"/>
        <w:tblLayout w:type="autofit"/>
        <w:tblCellMar>
          <w:top w:w="0" w:type="dxa"/>
          <w:left w:w="108" w:type="dxa"/>
          <w:bottom w:w="0" w:type="dxa"/>
          <w:right w:w="108" w:type="dxa"/>
        </w:tblCellMar>
      </w:tblPr>
      <w:tblGrid>
        <w:gridCol w:w="3216"/>
        <w:gridCol w:w="3220"/>
        <w:gridCol w:w="1904"/>
        <w:gridCol w:w="3220"/>
        <w:gridCol w:w="3220"/>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3"/>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9"/>
        <w:spacing w:line="400" w:lineRule="exact"/>
        <w:rPr>
          <w:rFonts w:ascii="Times New Roman" w:hAnsi="Times New Roman" w:eastAsia="华文中宋" w:cs="Times New Roman"/>
          <w:color w:val="000000"/>
          <w:kern w:val="0"/>
          <w:sz w:val="32"/>
          <w:szCs w:val="32"/>
          <w:lang w:bidi="ar"/>
        </w:rPr>
      </w:pPr>
    </w:p>
    <w:p>
      <w:pPr>
        <w:pStyle w:val="6"/>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hint="eastAsia" w:ascii="Times New Roman" w:hAnsi="Times New Roman" w:eastAsia="楷体_GB2312" w:cs="Times New Roman"/>
          <w:color w:val="000000"/>
          <w:sz w:val="20"/>
          <w:szCs w:val="20"/>
          <w:lang w:eastAsia="zh-CN"/>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祁阳市融媒体中心</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hint="eastAsia" w:ascii="Times New Roman" w:hAnsi="Times New Roman" w:eastAsia="仿宋_GB2312" w:cs="Times New Roman"/>
          <w:color w:val="000000"/>
          <w:sz w:val="24"/>
          <w:szCs w:val="24"/>
          <w:lang w:val="en-US" w:eastAsia="zh-CN"/>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1"/>
        <w:tblW w:w="5113" w:type="pct"/>
        <w:jc w:val="center"/>
        <w:tblLayout w:type="autofit"/>
        <w:tblCellMar>
          <w:top w:w="0" w:type="dxa"/>
          <w:left w:w="108" w:type="dxa"/>
          <w:bottom w:w="0" w:type="dxa"/>
          <w:right w:w="108" w:type="dxa"/>
        </w:tblCellMar>
      </w:tblPr>
      <w:tblGrid>
        <w:gridCol w:w="970"/>
        <w:gridCol w:w="1275"/>
        <w:gridCol w:w="1128"/>
        <w:gridCol w:w="1234"/>
        <w:gridCol w:w="1482"/>
        <w:gridCol w:w="1433"/>
        <w:gridCol w:w="1092"/>
        <w:gridCol w:w="1213"/>
        <w:gridCol w:w="1213"/>
        <w:gridCol w:w="1213"/>
        <w:gridCol w:w="1412"/>
        <w:gridCol w:w="1455"/>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13.67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11.64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11.64</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2.03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13.67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11.64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11.64</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snapToGrid w:val="0"/>
                <w:color w:val="000000"/>
                <w:kern w:val="0"/>
                <w:sz w:val="22"/>
                <w:szCs w:val="22"/>
                <w:u w:val="none"/>
                <w:lang w:val="en-US" w:eastAsia="zh-CN" w:bidi="ar"/>
              </w:rPr>
              <w:t>2.03</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567" w:right="1134" w:bottom="567" w:left="1134" w:header="851" w:footer="992" w:gutter="0"/>
          <w:paperSrc/>
          <w:cols w:space="0" w:num="1"/>
          <w:rtlGutter w:val="0"/>
          <w:docGrid w:type="lines" w:linePitch="312" w:charSpace="0"/>
        </w:sectPr>
      </w:pPr>
      <w:r>
        <w:rPr>
          <w:rFonts w:ascii="Times New Roman" w:hAnsi="Times New Roman" w:eastAsia="黑体" w:cs="Times New Roman"/>
          <w:szCs w:val="21"/>
        </w:rPr>
        <w:br w:type="page"/>
      </w:r>
    </w:p>
    <w:p>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9"/>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eastAsia="zh-CN"/>
        </w:rPr>
        <w:t>3746.62</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增加</w:t>
      </w:r>
      <w:r>
        <w:rPr>
          <w:rFonts w:hint="eastAsia" w:ascii="Times New Roman" w:hAnsi="Times New Roman" w:eastAsia="仿宋_GB2312" w:cs="Times New Roman"/>
          <w:sz w:val="32"/>
          <w:szCs w:val="32"/>
          <w:lang w:eastAsia="zh-CN"/>
        </w:rPr>
        <w:t>102.42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val="en-US" w:eastAsia="zh-CN"/>
        </w:rPr>
        <w:t>原因为本年度项目增加，收入、支出增加。</w:t>
      </w:r>
    </w:p>
    <w:p>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eastAsia="zh-CN"/>
        </w:rPr>
        <w:t>3746.62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3672.76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98.03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政府性基金预算财政拨款收入</w:t>
      </w:r>
      <w:r>
        <w:rPr>
          <w:rFonts w:hint="eastAsia" w:ascii="Times New Roman" w:hAnsi="Times New Roman" w:eastAsia="仿宋_GB2312" w:cs="Times New Roman"/>
          <w:sz w:val="32"/>
          <w:szCs w:val="32"/>
          <w:lang w:val="en-US" w:eastAsia="zh-CN"/>
        </w:rPr>
        <w:t>2.00万元，占0.05%；</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71.86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1.92</w:t>
      </w:r>
      <w:r>
        <w:rPr>
          <w:rFonts w:ascii="Times New Roman" w:hAnsi="Times New Roman" w:eastAsia="仿宋_GB2312" w:cs="Times New Roman"/>
          <w:sz w:val="32"/>
          <w:szCs w:val="32"/>
        </w:rPr>
        <w:t>%。</w:t>
      </w:r>
    </w:p>
    <w:p>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eastAsia="zh-CN"/>
        </w:rPr>
        <w:t>3746.62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3271.77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87.33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474.86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12.67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3674.76</w:t>
      </w:r>
      <w:r>
        <w:rPr>
          <w:rFonts w:ascii="Times New Roman" w:hAnsi="Times New Roman" w:eastAsia="仿宋_GB2312" w:cs="Times New Roman"/>
          <w:sz w:val="32"/>
          <w:szCs w:val="32"/>
        </w:rPr>
        <w:t>元，与上年相比，</w:t>
      </w:r>
      <w:r>
        <w:rPr>
          <w:rFonts w:hint="eastAsia" w:ascii="Times New Roman" w:hAnsi="Times New Roman" w:eastAsia="仿宋_GB2312" w:cs="Times New Roman"/>
          <w:sz w:val="32"/>
          <w:szCs w:val="32"/>
          <w:lang w:val="en-US" w:eastAsia="zh-CN"/>
        </w:rPr>
        <w:t>增加30.56</w:t>
      </w:r>
      <w:r>
        <w:rPr>
          <w:rFonts w:ascii="Times New Roman" w:hAnsi="Times New Roman" w:eastAsia="仿宋_GB2312" w:cs="Times New Roman"/>
          <w:sz w:val="32"/>
          <w:szCs w:val="32"/>
        </w:rPr>
        <w:t>万元,主要是因为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val="en-US" w:eastAsia="zh-CN"/>
        </w:rPr>
        <w:t>本年度项目增加，收入、支出增加。</w:t>
      </w:r>
    </w:p>
    <w:p>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9"/>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3672.76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98.03</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val="en-US" w:eastAsia="zh-CN"/>
        </w:rPr>
        <w:t>增加28.56</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本年度项目增加，支出增加。</w:t>
      </w:r>
    </w:p>
    <w:p>
      <w:pPr>
        <w:pStyle w:val="19"/>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9"/>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3672.76</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val="en-US" w:eastAsia="zh-CN"/>
        </w:rPr>
        <w:t>一般公共服务</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250.16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highlight w:val="none"/>
          <w:lang w:val="en-US" w:eastAsia="zh-CN"/>
        </w:rPr>
        <w:t>6.81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文化旅游体育与传媒支出2726.86万元，占74.25%；</w:t>
      </w:r>
      <w:r>
        <w:rPr>
          <w:rFonts w:hint="eastAsia" w:ascii="Times New Roman" w:hAnsi="Times New Roman" w:eastAsia="仿宋_GB2312" w:cs="Times New Roman"/>
          <w:sz w:val="32"/>
          <w:szCs w:val="32"/>
        </w:rPr>
        <w:t>社会保障和就业支出349.58</w:t>
      </w:r>
      <w:r>
        <w:rPr>
          <w:rFonts w:hint="eastAsia" w:ascii="Times New Roman" w:hAnsi="Times New Roman" w:eastAsia="仿宋_GB2312" w:cs="Times New Roman"/>
          <w:sz w:val="32"/>
          <w:szCs w:val="32"/>
          <w:lang w:val="en-US" w:eastAsia="zh-CN"/>
        </w:rPr>
        <w:t>万元，占9.52%；卫生健康支出123.81万元，占3.37%；住房保障支出222.35万元，占6.05%。</w:t>
      </w:r>
    </w:p>
    <w:p>
      <w:pPr>
        <w:pStyle w:val="19"/>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3311.93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3672.76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110.89</w:t>
      </w:r>
      <w:r>
        <w:rPr>
          <w:rFonts w:ascii="Times New Roman" w:hAnsi="Times New Roman" w:eastAsia="仿宋_GB2312" w:cs="Times New Roman"/>
          <w:sz w:val="32"/>
          <w:szCs w:val="32"/>
        </w:rPr>
        <w:t>%，其中：</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hint="eastAsia" w:ascii="Times New Roman" w:hAnsi="Times New Roman" w:eastAsia="仿宋_GB2312"/>
          <w:sz w:val="32"/>
          <w:szCs w:val="32"/>
          <w:highlight w:val="none"/>
        </w:rPr>
        <w:t>一般公共服务</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人大事务</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rPr>
        <w:t>行政运行</w:t>
      </w:r>
      <w:r>
        <w:rPr>
          <w:rFonts w:ascii="Times New Roman" w:hAnsi="Times New Roman" w:eastAsia="仿宋_GB2312" w:cs="Times New Roman"/>
          <w:sz w:val="32"/>
          <w:szCs w:val="32"/>
          <w:highlight w:val="none"/>
        </w:rPr>
        <w:t>（项）。</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248.56</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rPr>
        <w:t>因分</w:t>
      </w:r>
      <w:r>
        <w:rPr>
          <w:rFonts w:hint="eastAsia" w:ascii="Times New Roman" w:hAnsi="Times New Roman" w:eastAsia="仿宋_GB2312" w:cs="Times New Roman"/>
          <w:sz w:val="32"/>
          <w:szCs w:val="32"/>
        </w:rPr>
        <w:t>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highlight w:val="none"/>
          <w:lang w:val="en-US" w:eastAsia="zh-CN"/>
        </w:rPr>
        <w:t>年中追加公用经费指标，决算数大于预算数。</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r>
        <w:rPr>
          <w:rFonts w:hint="eastAsia" w:ascii="Times New Roman" w:hAnsi="Times New Roman" w:eastAsia="仿宋_GB2312"/>
          <w:sz w:val="32"/>
          <w:szCs w:val="32"/>
          <w:highlight w:val="none"/>
        </w:rPr>
        <w:t>一般公共服务</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组织事务</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rPr>
        <w:t>一般行政管理事务</w:t>
      </w:r>
      <w:r>
        <w:rPr>
          <w:rFonts w:ascii="Times New Roman" w:hAnsi="Times New Roman" w:eastAsia="仿宋_GB2312" w:cs="Times New Roman"/>
          <w:sz w:val="32"/>
          <w:szCs w:val="32"/>
          <w:highlight w:val="none"/>
        </w:rPr>
        <w:t>（项）。</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highlight w:val="none"/>
        </w:rPr>
        <w:t>因分</w:t>
      </w:r>
      <w:r>
        <w:rPr>
          <w:rFonts w:hint="eastAsia" w:ascii="Times New Roman" w:hAnsi="Times New Roman" w:eastAsia="仿宋_GB2312" w:cs="Times New Roman"/>
          <w:sz w:val="32"/>
          <w:szCs w:val="32"/>
        </w:rPr>
        <w:t>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highlight w:val="none"/>
          <w:lang w:val="en-US" w:eastAsia="zh-CN"/>
        </w:rPr>
        <w:t>年中追加项目指标，决算数大于预算数。</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yellow"/>
        </w:rPr>
      </w:pPr>
      <w:r>
        <w:rPr>
          <w:rFonts w:hint="eastAsia" w:ascii="Times New Roman" w:hAnsi="Times New Roman" w:cs="Times New Roman"/>
          <w:bCs/>
          <w:sz w:val="32"/>
          <w:szCs w:val="32"/>
          <w:highlight w:val="none"/>
          <w:lang w:val="en-US" w:eastAsia="zh-CN"/>
        </w:rPr>
        <w:t>3、</w:t>
      </w:r>
      <w:r>
        <w:rPr>
          <w:rFonts w:hint="eastAsia" w:ascii="Times New Roman" w:hAnsi="Times New Roman" w:eastAsia="仿宋_GB2312"/>
          <w:sz w:val="32"/>
          <w:szCs w:val="32"/>
          <w:highlight w:val="none"/>
        </w:rPr>
        <w:t>文化旅游体育与传媒支出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文化和旅游</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一般行政管理事务</w:t>
      </w:r>
      <w:r>
        <w:rPr>
          <w:rFonts w:ascii="Times New Roman" w:hAnsi="Times New Roman" w:eastAsia="仿宋_GB2312" w:cs="Times New Roman"/>
          <w:sz w:val="32"/>
          <w:szCs w:val="32"/>
          <w:highlight w:val="none"/>
        </w:rPr>
        <w:t>（项）。</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0.00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34.25</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因分</w:t>
      </w:r>
      <w:r>
        <w:rPr>
          <w:rFonts w:hint="eastAsia" w:ascii="Times New Roman" w:hAnsi="Times New Roman" w:eastAsia="仿宋_GB2312" w:cs="Times New Roman"/>
          <w:sz w:val="32"/>
          <w:szCs w:val="32"/>
        </w:rPr>
        <w:t>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highlight w:val="none"/>
          <w:lang w:val="en-US" w:eastAsia="zh-CN"/>
        </w:rPr>
        <w:t>年中追加项目指标，决算数大于预算数。</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cs="Times New Roman"/>
          <w:bCs/>
          <w:sz w:val="32"/>
          <w:szCs w:val="32"/>
          <w:lang w:val="en-US" w:eastAsia="zh-CN"/>
        </w:rPr>
        <w:t>4、</w:t>
      </w:r>
      <w:r>
        <w:rPr>
          <w:rFonts w:hint="eastAsia" w:ascii="Times New Roman" w:hAnsi="Times New Roman" w:eastAsia="仿宋_GB2312"/>
          <w:sz w:val="32"/>
          <w:szCs w:val="32"/>
          <w:highlight w:val="none"/>
        </w:rPr>
        <w:t>文化旅游体育与传媒支出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文物</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一般行政管理事务</w:t>
      </w:r>
      <w:r>
        <w:rPr>
          <w:rFonts w:ascii="Times New Roman" w:hAnsi="Times New Roman" w:eastAsia="仿宋_GB2312" w:cs="Times New Roman"/>
          <w:sz w:val="32"/>
          <w:szCs w:val="32"/>
          <w:highlight w:val="none"/>
        </w:rPr>
        <w:t>（项）。</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元，支出决算为</w:t>
      </w:r>
      <w:r>
        <w:rPr>
          <w:rFonts w:hint="eastAsia" w:ascii="Times New Roman" w:hAnsi="Times New Roman" w:eastAsia="仿宋_GB2312" w:cs="Times New Roman"/>
          <w:sz w:val="32"/>
          <w:szCs w:val="32"/>
          <w:highlight w:val="none"/>
          <w:lang w:val="en-US" w:eastAsia="zh-CN"/>
        </w:rPr>
        <w:t>43.10</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因分母为0，无法计算百分比</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年中追加项目指标，决算数大于预算数。</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cs="Times New Roman"/>
          <w:bCs/>
          <w:sz w:val="32"/>
          <w:szCs w:val="32"/>
          <w:lang w:val="en-US" w:eastAsia="zh-CN"/>
        </w:rPr>
        <w:t>5、</w:t>
      </w:r>
      <w:r>
        <w:rPr>
          <w:rFonts w:hint="eastAsia" w:ascii="Times New Roman" w:hAnsi="Times New Roman" w:eastAsia="仿宋_GB2312"/>
          <w:sz w:val="32"/>
          <w:szCs w:val="32"/>
          <w:highlight w:val="none"/>
        </w:rPr>
        <w:t>文化旅游体育与传媒支出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广播电视</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行政运行</w:t>
      </w:r>
      <w:r>
        <w:rPr>
          <w:rFonts w:ascii="Times New Roman" w:hAnsi="Times New Roman" w:eastAsia="仿宋_GB2312" w:cs="Times New Roman"/>
          <w:sz w:val="32"/>
          <w:szCs w:val="32"/>
          <w:highlight w:val="none"/>
        </w:rPr>
        <w:t>（项）。</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1884.29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2320.01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highlight w:val="none"/>
        </w:rPr>
        <w:t>完成年初预算的</w:t>
      </w:r>
      <w:r>
        <w:rPr>
          <w:rFonts w:hint="eastAsia" w:ascii="Times New Roman" w:hAnsi="Times New Roman" w:eastAsia="仿宋_GB2312" w:cs="Times New Roman"/>
          <w:sz w:val="32"/>
          <w:szCs w:val="32"/>
          <w:highlight w:val="none"/>
          <w:lang w:val="en-US" w:eastAsia="zh-CN"/>
        </w:rPr>
        <w:t>123.12%</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年中追加人员经费指标，决算数大于预算数。</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yellow"/>
        </w:rPr>
      </w:pPr>
      <w:r>
        <w:rPr>
          <w:rFonts w:hint="eastAsia" w:ascii="Times New Roman" w:hAnsi="Times New Roman" w:cs="Times New Roman"/>
          <w:bCs/>
          <w:sz w:val="32"/>
          <w:szCs w:val="32"/>
          <w:lang w:val="en-US" w:eastAsia="zh-CN"/>
        </w:rPr>
        <w:t>6、</w:t>
      </w:r>
      <w:r>
        <w:rPr>
          <w:rFonts w:hint="eastAsia" w:ascii="Times New Roman" w:hAnsi="Times New Roman" w:eastAsia="仿宋_GB2312"/>
          <w:sz w:val="32"/>
          <w:szCs w:val="32"/>
          <w:highlight w:val="none"/>
        </w:rPr>
        <w:t>文化旅游体育与传媒支出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广播电视</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一般行政管理事务</w:t>
      </w:r>
      <w:r>
        <w:rPr>
          <w:rFonts w:ascii="Times New Roman" w:hAnsi="Times New Roman" w:eastAsia="仿宋_GB2312" w:cs="Times New Roman"/>
          <w:sz w:val="32"/>
          <w:szCs w:val="32"/>
          <w:highlight w:val="none"/>
        </w:rPr>
        <w:t>（项）。</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784.8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75.3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highlight w:val="none"/>
        </w:rPr>
        <w:t>完成年初预算的</w:t>
      </w:r>
      <w:r>
        <w:rPr>
          <w:rFonts w:hint="eastAsia" w:ascii="Times New Roman" w:hAnsi="Times New Roman" w:eastAsia="仿宋_GB2312" w:cs="Times New Roman"/>
          <w:sz w:val="32"/>
          <w:szCs w:val="32"/>
          <w:highlight w:val="none"/>
          <w:lang w:val="en-US" w:eastAsia="zh-CN"/>
        </w:rPr>
        <w:t>9.59</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小</w:t>
      </w:r>
      <w:r>
        <w:rPr>
          <w:rFonts w:ascii="Times New Roman" w:hAnsi="Times New Roman" w:eastAsia="仿宋_GB2312" w:cs="Times New Roman"/>
          <w:sz w:val="32"/>
          <w:szCs w:val="32"/>
          <w:highlight w:val="none"/>
        </w:rPr>
        <w:t>于年初预算数的主要原因是：</w:t>
      </w:r>
      <w:r>
        <w:rPr>
          <w:rFonts w:hint="eastAsia" w:ascii="Times New Roman" w:hAnsi="Times New Roman" w:eastAsia="仿宋_GB2312" w:cs="Times New Roman"/>
          <w:sz w:val="32"/>
          <w:szCs w:val="32"/>
          <w:highlight w:val="none"/>
          <w:lang w:val="en-US" w:eastAsia="zh-CN"/>
        </w:rPr>
        <w:t>年中调减人员经费指标和项目经费指标，决算数小于预算数。</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cs="Times New Roman"/>
          <w:bCs/>
          <w:sz w:val="32"/>
          <w:szCs w:val="32"/>
          <w:lang w:val="en-US" w:eastAsia="zh-CN"/>
        </w:rPr>
        <w:t>7、</w:t>
      </w:r>
      <w:r>
        <w:rPr>
          <w:rFonts w:hint="eastAsia" w:ascii="Times New Roman" w:hAnsi="Times New Roman" w:eastAsia="仿宋_GB2312"/>
          <w:sz w:val="32"/>
          <w:szCs w:val="32"/>
          <w:highlight w:val="none"/>
        </w:rPr>
        <w:t>文化旅游体育与传媒支出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广播电视</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广播电视事务</w:t>
      </w:r>
      <w:r>
        <w:rPr>
          <w:rFonts w:ascii="Times New Roman" w:hAnsi="Times New Roman" w:eastAsia="仿宋_GB2312" w:cs="Times New Roman"/>
          <w:sz w:val="32"/>
          <w:szCs w:val="32"/>
          <w:highlight w:val="none"/>
        </w:rPr>
        <w:t>（项）。</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135.60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因分母为0，无法计算百分比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highlight w:val="none"/>
          <w:lang w:val="en-US" w:eastAsia="zh-CN"/>
        </w:rPr>
        <w:t>年中追加项目经费指标，决算数大于预算数。</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sz w:val="32"/>
          <w:szCs w:val="32"/>
          <w:highlight w:val="none"/>
        </w:rPr>
        <w:t>文化旅游体育与传媒支出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其他文化旅游体育与传媒支出</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其他文化旅游体育与传媒支出</w:t>
      </w:r>
      <w:r>
        <w:rPr>
          <w:rFonts w:ascii="Times New Roman" w:hAnsi="Times New Roman" w:eastAsia="仿宋_GB2312" w:cs="Times New Roman"/>
          <w:sz w:val="32"/>
          <w:szCs w:val="32"/>
          <w:highlight w:val="none"/>
        </w:rPr>
        <w:t>（项）。</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118.6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因分母为0，无法计算百分比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highlight w:val="none"/>
          <w:lang w:val="en-US" w:eastAsia="zh-CN"/>
        </w:rPr>
        <w:t>年中追加项目经费指标，决算数大于预算数。</w:t>
      </w:r>
    </w:p>
    <w:p>
      <w:pPr>
        <w:pStyle w:val="19"/>
        <w:keepNext w:val="0"/>
        <w:keepLines w:val="0"/>
        <w:pageBreakBefore w:val="0"/>
        <w:widowControl w:val="0"/>
        <w:numPr>
          <w:ilvl w:val="0"/>
          <w:numId w:val="1"/>
        </w:numPr>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社会保障和就业支出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行政事业单位养老支出</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机关事业单位基本养老保险缴费支出</w:t>
      </w:r>
      <w:r>
        <w:rPr>
          <w:rFonts w:ascii="Times New Roman" w:hAnsi="Times New Roman" w:eastAsia="仿宋_GB2312" w:cs="Times New Roman"/>
          <w:sz w:val="32"/>
          <w:szCs w:val="32"/>
          <w:highlight w:val="none"/>
        </w:rPr>
        <w:t>（项）。</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296.68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296.68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highlight w:val="none"/>
        </w:rPr>
        <w:t>完成年初预算的</w:t>
      </w:r>
      <w:r>
        <w:rPr>
          <w:rFonts w:hint="eastAsia" w:ascii="Times New Roman" w:hAnsi="Times New Roman" w:eastAsia="仿宋_GB2312" w:cs="Times New Roman"/>
          <w:sz w:val="32"/>
          <w:szCs w:val="32"/>
          <w:highlight w:val="none"/>
          <w:lang w:val="en-US" w:eastAsia="zh-CN"/>
        </w:rPr>
        <w:t>100.00</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持平</w:t>
      </w:r>
      <w:r>
        <w:rPr>
          <w:rFonts w:hint="eastAsia" w:ascii="Times New Roman" w:hAnsi="Times New Roman" w:eastAsia="仿宋_GB2312" w:cs="Times New Roman"/>
          <w:sz w:val="32"/>
          <w:szCs w:val="32"/>
          <w:highlight w:val="none"/>
          <w:lang w:val="en-US" w:eastAsia="zh-CN"/>
        </w:rPr>
        <w:t>。</w:t>
      </w:r>
    </w:p>
    <w:p>
      <w:pPr>
        <w:pStyle w:val="19"/>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10、社会保障和就业支出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行政事业单位养老支出</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对机关事业单位基本养老保险基金的补助</w:t>
      </w:r>
      <w:r>
        <w:rPr>
          <w:rFonts w:ascii="Times New Roman" w:hAnsi="Times New Roman" w:eastAsia="仿宋_GB2312" w:cs="Times New Roman"/>
          <w:sz w:val="32"/>
          <w:szCs w:val="32"/>
          <w:highlight w:val="none"/>
        </w:rPr>
        <w:t>（项）</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5.79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因分母为0，无法计算百分比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highlight w:val="none"/>
          <w:lang w:val="en-US" w:eastAsia="zh-CN"/>
        </w:rPr>
        <w:t>年中追加人员经费指标，决算数大于预算数。</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cs="Times New Roman"/>
          <w:bCs/>
          <w:sz w:val="32"/>
          <w:szCs w:val="32"/>
          <w:highlight w:val="none"/>
          <w:lang w:val="en-US" w:eastAsia="zh-CN"/>
        </w:rPr>
        <w:t>11、</w:t>
      </w:r>
      <w:r>
        <w:rPr>
          <w:rFonts w:hint="eastAsia" w:ascii="Times New Roman" w:hAnsi="Times New Roman" w:eastAsia="仿宋_GB2312" w:cs="Times New Roman"/>
          <w:sz w:val="32"/>
          <w:szCs w:val="32"/>
          <w:highlight w:val="none"/>
          <w:lang w:val="en-US" w:eastAsia="zh-CN"/>
        </w:rPr>
        <w:t>社会保障和就业支出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抚恤</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机关事业单位死亡抚恤</w:t>
      </w:r>
      <w:r>
        <w:rPr>
          <w:rFonts w:ascii="Times New Roman" w:hAnsi="Times New Roman" w:eastAsia="仿宋_GB2312" w:cs="Times New Roman"/>
          <w:sz w:val="32"/>
          <w:szCs w:val="32"/>
          <w:highlight w:val="none"/>
        </w:rPr>
        <w:t>（项）。</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因分母为0，无法计算百分比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highlight w:val="none"/>
          <w:lang w:val="en-US" w:eastAsia="zh-CN"/>
        </w:rPr>
        <w:t>年中追加人员经费指标，决算数大于预算数。</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12、社会保障和就业支出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财政对其他社会保险基金的补助</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财政对失业保险基金的补助</w:t>
      </w:r>
      <w:r>
        <w:rPr>
          <w:rFonts w:ascii="Times New Roman" w:hAnsi="Times New Roman" w:eastAsia="仿宋_GB2312" w:cs="Times New Roman"/>
          <w:sz w:val="32"/>
          <w:szCs w:val="32"/>
          <w:highlight w:val="none"/>
        </w:rPr>
        <w:t>（项）。</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10.83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因分母为0，无法计算百分比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highlight w:val="none"/>
          <w:lang w:val="en-US" w:eastAsia="zh-CN"/>
        </w:rPr>
        <w:t>年中追加人员经费指标，决算数大于预算数。</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13、社会保障和就业支出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财政对其他社会保险基金的补助</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 xml:space="preserve">  财政对工伤保险基金的补助</w:t>
      </w:r>
      <w:r>
        <w:rPr>
          <w:rFonts w:ascii="Times New Roman" w:hAnsi="Times New Roman" w:eastAsia="仿宋_GB2312" w:cs="Times New Roman"/>
          <w:sz w:val="32"/>
          <w:szCs w:val="32"/>
          <w:highlight w:val="none"/>
        </w:rPr>
        <w:t>（项）。</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13.93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因分母为0，无法计算百分比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highlight w:val="none"/>
          <w:lang w:val="en-US" w:eastAsia="zh-CN"/>
        </w:rPr>
        <w:t>年中追加人员经费指标，决算数大于预算数。</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14、社会保障和就业支出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财政对其他社会保险基金的补助</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其他财政对社会保险基金的补助</w:t>
      </w:r>
      <w:r>
        <w:rPr>
          <w:rFonts w:ascii="Times New Roman" w:hAnsi="Times New Roman" w:eastAsia="仿宋_GB2312" w:cs="Times New Roman"/>
          <w:sz w:val="32"/>
          <w:szCs w:val="32"/>
          <w:highlight w:val="none"/>
        </w:rPr>
        <w:t>（项）。</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13.09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因分母为0，无法计算百分比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highlight w:val="none"/>
          <w:lang w:val="en-US" w:eastAsia="zh-CN"/>
        </w:rPr>
        <w:t>年中追加人员经费指标，决算数大于预算数。</w:t>
      </w:r>
    </w:p>
    <w:p>
      <w:pPr>
        <w:pStyle w:val="19"/>
        <w:keepNext w:val="0"/>
        <w:keepLines w:val="0"/>
        <w:pageBreakBefore w:val="0"/>
        <w:widowControl w:val="0"/>
        <w:numPr>
          <w:ilvl w:val="0"/>
          <w:numId w:val="2"/>
        </w:numPr>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社会保障和就业支出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其他社会保障和就业支出</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其他社会保障和就业支出</w:t>
      </w:r>
      <w:r>
        <w:rPr>
          <w:rFonts w:ascii="Times New Roman" w:hAnsi="Times New Roman" w:eastAsia="仿宋_GB2312" w:cs="Times New Roman"/>
          <w:sz w:val="32"/>
          <w:szCs w:val="32"/>
          <w:highlight w:val="none"/>
        </w:rPr>
        <w:t>（项）。</w:t>
      </w:r>
    </w:p>
    <w:p>
      <w:pPr>
        <w:pStyle w:val="19"/>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6.20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因分母为0，无法计算百分比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highlight w:val="none"/>
          <w:lang w:val="en-US" w:eastAsia="zh-CN"/>
        </w:rPr>
        <w:t>年中追加人员经费指标，决算数大于预算数。</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16、卫生健康支出（类）行政事业单位医疗（款）事业单位医疗（项）。</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123.81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123.81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highlight w:val="none"/>
        </w:rPr>
        <w:t>完成年初预算的</w:t>
      </w:r>
      <w:r>
        <w:rPr>
          <w:rFonts w:hint="eastAsia" w:ascii="Times New Roman" w:hAnsi="Times New Roman" w:eastAsia="仿宋_GB2312" w:cs="Times New Roman"/>
          <w:sz w:val="32"/>
          <w:szCs w:val="32"/>
          <w:highlight w:val="none"/>
          <w:lang w:val="en-US" w:eastAsia="zh-CN"/>
        </w:rPr>
        <w:t>100.00</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持平</w:t>
      </w:r>
      <w:r>
        <w:rPr>
          <w:rFonts w:hint="eastAsia" w:ascii="Times New Roman" w:hAnsi="Times New Roman" w:eastAsia="仿宋_GB2312" w:cs="Times New Roman"/>
          <w:sz w:val="32"/>
          <w:szCs w:val="32"/>
          <w:lang w:eastAsia="zh-CN"/>
        </w:rPr>
        <w:t>。</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17、住房保障支出</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住房改革支出</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住房公积金</w:t>
      </w:r>
      <w:r>
        <w:rPr>
          <w:rFonts w:ascii="Times New Roman" w:hAnsi="Times New Roman" w:eastAsia="仿宋_GB2312" w:cs="Times New Roman"/>
          <w:sz w:val="32"/>
          <w:szCs w:val="32"/>
          <w:highlight w:val="none"/>
        </w:rPr>
        <w:t>（项）。</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222.35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222.35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highlight w:val="none"/>
        </w:rPr>
        <w:t>完成年初预算的</w:t>
      </w:r>
      <w:r>
        <w:rPr>
          <w:rFonts w:hint="eastAsia" w:ascii="Times New Roman" w:hAnsi="Times New Roman" w:eastAsia="仿宋_GB2312" w:cs="Times New Roman"/>
          <w:sz w:val="32"/>
          <w:szCs w:val="32"/>
          <w:highlight w:val="none"/>
          <w:lang w:val="en-US" w:eastAsia="zh-CN"/>
        </w:rPr>
        <w:t>100.00</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持平</w:t>
      </w:r>
      <w:r>
        <w:rPr>
          <w:rFonts w:hint="eastAsia" w:ascii="Times New Roman" w:hAnsi="Times New Roman" w:eastAsia="仿宋_GB2312" w:cs="Times New Roman"/>
          <w:sz w:val="32"/>
          <w:szCs w:val="32"/>
          <w:lang w:eastAsia="zh-CN"/>
        </w:rPr>
        <w:t>。</w:t>
      </w:r>
    </w:p>
    <w:p>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3249.26</w:t>
      </w:r>
      <w:r>
        <w:rPr>
          <w:rFonts w:ascii="Times New Roman" w:hAnsi="Times New Roman" w:eastAsia="仿宋_GB2312" w:cs="Times New Roman"/>
          <w:sz w:val="32"/>
          <w:szCs w:val="32"/>
        </w:rPr>
        <w:t>万元，其中：</w:t>
      </w:r>
    </w:p>
    <w:p>
      <w:pPr>
        <w:pStyle w:val="19"/>
        <w:overflowPunct w:val="0"/>
        <w:autoSpaceDE/>
        <w:autoSpaceDN/>
        <w:spacing w:line="600" w:lineRule="exact"/>
        <w:ind w:firstLine="643"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bCs/>
          <w:sz w:val="32"/>
          <w:szCs w:val="32"/>
          <w:lang w:val="en-US" w:eastAsia="zh-CN"/>
        </w:rPr>
        <w:t>2962.3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91.17</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基本工资、津贴补贴、奖金、绩效工资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机关事业单位基本养老保险缴费、职工基本医疗保险缴费、其他社会保障缴费、住房公积金、其他工资福利支出、抚恤金、生活补助</w:t>
      </w:r>
      <w:r>
        <w:rPr>
          <w:rFonts w:hint="eastAsia" w:ascii="Times New Roman" w:hAnsi="Times New Roman" w:eastAsia="仿宋_GB2312" w:cs="Times New Roman"/>
          <w:sz w:val="32"/>
          <w:szCs w:val="32"/>
          <w:lang w:eastAsia="zh-CN"/>
        </w:rPr>
        <w:t>、代缴社会保险费、</w:t>
      </w:r>
      <w:r>
        <w:rPr>
          <w:rFonts w:hint="eastAsia" w:ascii="Times New Roman" w:hAnsi="Times New Roman" w:eastAsia="仿宋_GB2312" w:cs="Times New Roman"/>
          <w:sz w:val="32"/>
          <w:szCs w:val="32"/>
        </w:rPr>
        <w:t>其他对个人和家庭的补助</w:t>
      </w:r>
      <w:r>
        <w:rPr>
          <w:rFonts w:hint="eastAsia" w:ascii="Times New Roman" w:hAnsi="Times New Roman" w:eastAsia="仿宋_GB2312" w:cs="Times New Roman"/>
          <w:sz w:val="32"/>
          <w:szCs w:val="32"/>
          <w:lang w:val="en-US" w:eastAsia="zh-CN"/>
        </w:rPr>
        <w:t>。</w:t>
      </w:r>
    </w:p>
    <w:p>
      <w:pPr>
        <w:pStyle w:val="19"/>
        <w:overflowPunct w:val="0"/>
        <w:autoSpaceDE/>
        <w:autoSpaceDN/>
        <w:spacing w:line="600" w:lineRule="exact"/>
        <w:ind w:firstLine="643"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bCs/>
          <w:sz w:val="32"/>
          <w:szCs w:val="32"/>
          <w:lang w:val="en-US" w:eastAsia="zh-CN"/>
        </w:rPr>
        <w:t>286.96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8.83</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办公费、印刷费</w:t>
      </w:r>
      <w:r>
        <w:rPr>
          <w:rFonts w:hint="eastAsia" w:ascii="Times New Roman" w:hAnsi="Times New Roman" w:eastAsia="仿宋_GB2312" w:cs="Times New Roman"/>
          <w:sz w:val="32"/>
          <w:szCs w:val="32"/>
          <w:lang w:eastAsia="zh-CN"/>
        </w:rPr>
        <w:t>、手续费、</w:t>
      </w:r>
      <w:r>
        <w:rPr>
          <w:rFonts w:hint="eastAsia" w:ascii="Times New Roman" w:hAnsi="Times New Roman" w:eastAsia="仿宋_GB2312" w:cs="Times New Roman"/>
          <w:sz w:val="32"/>
          <w:szCs w:val="32"/>
          <w:lang w:val="en-US" w:eastAsia="zh-CN"/>
        </w:rPr>
        <w:t>水电</w:t>
      </w:r>
      <w:r>
        <w:rPr>
          <w:rFonts w:hint="eastAsia" w:ascii="Times New Roman" w:hAnsi="Times New Roman" w:eastAsia="仿宋_GB2312" w:cs="Times New Roman"/>
          <w:sz w:val="32"/>
          <w:szCs w:val="32"/>
        </w:rPr>
        <w:t>费、差旅费、维修（护）费</w:t>
      </w:r>
      <w:r>
        <w:rPr>
          <w:rFonts w:hint="eastAsia" w:ascii="Times New Roman" w:hAnsi="Times New Roman" w:eastAsia="仿宋_GB2312" w:cs="Times New Roman"/>
          <w:sz w:val="32"/>
          <w:szCs w:val="32"/>
          <w:lang w:eastAsia="zh-CN"/>
        </w:rPr>
        <w:t>、租赁费、</w:t>
      </w:r>
      <w:r>
        <w:rPr>
          <w:rFonts w:hint="eastAsia" w:ascii="Times New Roman" w:hAnsi="Times New Roman" w:eastAsia="仿宋_GB2312" w:cs="Times New Roman"/>
          <w:sz w:val="32"/>
          <w:szCs w:val="32"/>
        </w:rPr>
        <w:t>会议费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培训费、公务接待费</w:t>
      </w:r>
      <w:r>
        <w:rPr>
          <w:rFonts w:hint="eastAsia" w:ascii="Times New Roman" w:hAnsi="Times New Roman" w:eastAsia="仿宋_GB2312" w:cs="Times New Roman"/>
          <w:sz w:val="32"/>
          <w:szCs w:val="32"/>
          <w:lang w:eastAsia="zh-CN"/>
        </w:rPr>
        <w:t>、专用材料费、劳务费、委托业务费、</w:t>
      </w:r>
      <w:r>
        <w:rPr>
          <w:rFonts w:hint="eastAsia" w:ascii="Times New Roman" w:hAnsi="Times New Roman" w:eastAsia="仿宋_GB2312" w:cs="Times New Roman"/>
          <w:sz w:val="32"/>
          <w:szCs w:val="32"/>
        </w:rPr>
        <w:t>工会经费、福利费、公务用车运行维护费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其他交通费用</w:t>
      </w:r>
      <w:r>
        <w:rPr>
          <w:rFonts w:hint="eastAsia" w:ascii="Times New Roman" w:hAnsi="Times New Roman" w:eastAsia="仿宋_GB2312" w:cs="Times New Roman"/>
          <w:sz w:val="32"/>
          <w:szCs w:val="32"/>
          <w:lang w:eastAsia="zh-CN"/>
        </w:rPr>
        <w:t>、税金及附加费用、其他商品和服务支出、办公设备购置。</w:t>
      </w:r>
    </w:p>
    <w:p>
      <w:pPr>
        <w:pStyle w:val="19"/>
        <w:numPr>
          <w:ilvl w:val="0"/>
          <w:numId w:val="3"/>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pPr>
        <w:pStyle w:val="19"/>
        <w:numPr>
          <w:ilvl w:val="0"/>
          <w:numId w:val="0"/>
        </w:numPr>
        <w:overflowPunct w:val="0"/>
        <w:autoSpaceDE/>
        <w:autoSpaceDN/>
        <w:spacing w:line="600" w:lineRule="exact"/>
        <w:ind w:firstLine="321" w:firstLineChars="1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9"/>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2024年度“三公”经费财政拨款支出预算为8.44万元，支出决算为13.67万元，决算数占年初预算的161.97%；与上年相比减少12.77万元，下降48.30%。决算数相比预算数增加的主要原因是本年度</w:t>
      </w:r>
      <w:r>
        <w:rPr>
          <w:rFonts w:hint="eastAsia" w:ascii="Times New Roman" w:hAnsi="Times New Roman" w:eastAsia="仿宋_GB2312" w:cs="Times New Roman"/>
          <w:sz w:val="32"/>
          <w:szCs w:val="32"/>
          <w:highlight w:val="none"/>
          <w:lang w:val="en-US" w:eastAsia="zh-CN"/>
        </w:rPr>
        <w:t>公务用车运行维护费增加</w:t>
      </w:r>
      <w:r>
        <w:rPr>
          <w:rFonts w:hint="eastAsia" w:ascii="Times New Roman" w:hAnsi="Times New Roman" w:eastAsia="仿宋_GB2312" w:cs="Times New Roman"/>
          <w:sz w:val="32"/>
          <w:szCs w:val="32"/>
          <w:lang w:val="en-US" w:eastAsia="zh-CN"/>
        </w:rPr>
        <w:t>。决算数与上年数增加的主要原因是本年度</w:t>
      </w:r>
      <w:r>
        <w:rPr>
          <w:rFonts w:hint="eastAsia" w:ascii="Times New Roman" w:hAnsi="Times New Roman" w:eastAsia="仿宋_GB2312" w:cs="Times New Roman"/>
          <w:sz w:val="32"/>
          <w:szCs w:val="32"/>
          <w:highlight w:val="none"/>
          <w:lang w:val="en-US" w:eastAsia="zh-CN"/>
        </w:rPr>
        <w:t>公务用车运行维护费增加</w:t>
      </w:r>
      <w:r>
        <w:rPr>
          <w:rFonts w:hint="eastAsia" w:ascii="Times New Roman" w:hAnsi="Times New Roman" w:eastAsia="仿宋_GB2312" w:cs="Times New Roman"/>
          <w:sz w:val="32"/>
          <w:szCs w:val="32"/>
          <w:lang w:val="en-US" w:eastAsia="zh-CN"/>
        </w:rPr>
        <w:t>。</w:t>
      </w:r>
    </w:p>
    <w:p>
      <w:pPr>
        <w:pStyle w:val="19"/>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（二）“三公”经费财政拨款支出决算具体情况说明</w:t>
      </w:r>
    </w:p>
    <w:p>
      <w:pPr>
        <w:pStyle w:val="19"/>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因公出国（境）费支出预算为0.00万元，支出决算为0.00万元，预算数与决算数持平。决算数相比预算数无变化的主要原因是未发生因公出国（境）费支出。决算数与上年数无变化的主要原因是未发生因公出国（境）费支出。2024年度安排因公出国（境）团组0个，累计0人次。</w:t>
      </w:r>
    </w:p>
    <w:p>
      <w:pPr>
        <w:pStyle w:val="19"/>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2.公务用车购置费及运行维护费支出预算为0.00万元，支出决算为0.00万元，预算数与决算数持平；与上年相比持平。其中：</w:t>
      </w:r>
    </w:p>
    <w:p>
      <w:pPr>
        <w:pStyle w:val="19"/>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务用车购置费支出预算为0.00万元，支出决算为0.00万元，预算数与决算数持平；与上年相比持平。决算数相比预算数无变化的主要原因是未发生公务用车购置费支出。决算数与上年数无变化的主要原因是未发生公务用车购置费支出。祁阳市融媒体中心更新公务用车0辆。</w:t>
      </w:r>
    </w:p>
    <w:p>
      <w:pPr>
        <w:pStyle w:val="19"/>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务用车运行维护费支出预算为5.00万元，支出决算为11.64万元，占预算数的232.80%；与上年相比增加0.28万元，增长2.49%。决算数相比预算数增加的主要原因是本年公工作量增大导致用车频率增加，公务运行维护费增加。决算数与上年数增加的主要原因是是本年公工作量增大导致用车频率增加，公务运行维护费增加。截止2024年12月31日，我单位开支财政拨款的公务用车保有量为</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sz w:val="32"/>
          <w:szCs w:val="32"/>
          <w:lang w:val="en-US" w:eastAsia="zh-CN"/>
        </w:rPr>
        <w:t>辆。</w:t>
      </w:r>
    </w:p>
    <w:p>
      <w:pPr>
        <w:pStyle w:val="19"/>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公务接待费支出预算为3.44万元，支出决算为2.03万元，决算数占年初预算的59.01%；与上年相比减少1.75万元，下降46.29%。决算数相比预算数减少的主要原因是本年度国内公务接待批次、人数减少。决算数与上年数减少的主要原因是本年度国内公务接待批次、人数减少。</w:t>
      </w:r>
    </w:p>
    <w:p>
      <w:pPr>
        <w:pStyle w:val="19"/>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2024年度共接待来访团组36个、来宾381人次。</w:t>
      </w:r>
    </w:p>
    <w:p>
      <w:pPr>
        <w:pStyle w:val="19"/>
        <w:numPr>
          <w:ilvl w:val="0"/>
          <w:numId w:val="3"/>
        </w:numPr>
        <w:overflowPunct w:val="0"/>
        <w:autoSpaceDE/>
        <w:autoSpaceDN/>
        <w:spacing w:line="600" w:lineRule="exact"/>
        <w:ind w:left="0" w:leftChars="0" w:firstLine="640" w:firstLineChars="200"/>
        <w:jc w:val="both"/>
        <w:rPr>
          <w:rFonts w:ascii="Times New Roman" w:hAnsi="Times New Roman" w:cs="Times New Roman"/>
          <w:bCs/>
          <w:sz w:val="32"/>
          <w:szCs w:val="32"/>
        </w:rPr>
      </w:pPr>
      <w:r>
        <w:rPr>
          <w:rFonts w:ascii="Times New Roman" w:hAnsi="Times New Roman" w:cs="Times New Roman"/>
          <w:bCs/>
          <w:sz w:val="32"/>
          <w:szCs w:val="32"/>
        </w:rPr>
        <w:t>政府性基金预算收入支出决算情况</w:t>
      </w:r>
    </w:p>
    <w:p>
      <w:pPr>
        <w:pStyle w:val="19"/>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024年度政府性基金预算财政拨款收入2.00万元；支出2.00万元，其中基本支出0.00万元，项目支出2.00万元；年末结转和结余0.00万元。</w:t>
      </w:r>
    </w:p>
    <w:p>
      <w:pPr>
        <w:pStyle w:val="19"/>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1、城乡社区支出（类）国有土地使用权出让收入安排的支出（款）城市建设支出（项）。</w:t>
      </w:r>
    </w:p>
    <w:p>
      <w:pPr>
        <w:pStyle w:val="19"/>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cs="Times New Roman"/>
          <w:bCs/>
          <w:sz w:val="32"/>
          <w:szCs w:val="32"/>
        </w:rPr>
      </w:pPr>
      <w:r>
        <w:rPr>
          <w:rFonts w:hint="eastAsia" w:ascii="Times New Roman" w:hAnsi="Times New Roman" w:eastAsia="仿宋_GB2312" w:cs="Times New Roman"/>
          <w:sz w:val="32"/>
          <w:szCs w:val="32"/>
          <w:lang w:val="en-US" w:eastAsia="zh-CN"/>
        </w:rPr>
        <w:t>年初预算为0.00万元，支出决算为2.00万元，</w:t>
      </w:r>
      <w:r>
        <w:rPr>
          <w:rFonts w:hint="eastAsia" w:ascii="Times New Roman" w:hAnsi="Times New Roman" w:eastAsia="仿宋_GB2312" w:cs="Times New Roman"/>
          <w:sz w:val="32"/>
          <w:szCs w:val="32"/>
        </w:rPr>
        <w:t>因分母为0，无法计算百分比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highlight w:val="none"/>
          <w:lang w:val="en-US" w:eastAsia="zh-CN"/>
        </w:rPr>
        <w:t>年中追加项目经费指标，决算数大于预算数。</w:t>
      </w:r>
    </w:p>
    <w:p>
      <w:pPr>
        <w:pStyle w:val="19"/>
        <w:numPr>
          <w:ilvl w:val="0"/>
          <w:numId w:val="4"/>
        </w:numPr>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国有资本经营预算</w:t>
      </w:r>
      <w:r>
        <w:rPr>
          <w:rFonts w:hint="eastAsia" w:ascii="Times New Roman" w:hAnsi="Times New Roman" w:cs="Times New Roman"/>
          <w:bCs/>
          <w:sz w:val="32"/>
          <w:szCs w:val="32"/>
          <w:highlight w:val="none"/>
          <w:lang w:val="en-US" w:eastAsia="zh-CN"/>
        </w:rPr>
        <w:t>收入</w:t>
      </w:r>
      <w:r>
        <w:rPr>
          <w:rFonts w:ascii="Times New Roman" w:hAnsi="Times New Roman" w:cs="Times New Roman"/>
          <w:bCs/>
          <w:sz w:val="32"/>
          <w:szCs w:val="32"/>
          <w:highlight w:val="none"/>
        </w:rPr>
        <w:t>支出决算情况</w:t>
      </w:r>
    </w:p>
    <w:p>
      <w:pPr>
        <w:pStyle w:val="19"/>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本单位本年度无国有资本经营预算</w:t>
      </w:r>
      <w:r>
        <w:rPr>
          <w:rFonts w:hint="eastAsia" w:ascii="Times New Roman" w:hAnsi="Times New Roman" w:eastAsia="仿宋_GB2312" w:cs="Times New Roman"/>
          <w:sz w:val="32"/>
          <w:szCs w:val="32"/>
          <w:lang w:val="en-US" w:eastAsia="zh-CN"/>
        </w:rPr>
        <w:t>收入</w:t>
      </w:r>
      <w:r>
        <w:rPr>
          <w:rFonts w:hint="default" w:ascii="Times New Roman" w:hAnsi="Times New Roman" w:eastAsia="仿宋_GB2312" w:cs="Times New Roman"/>
          <w:sz w:val="32"/>
          <w:szCs w:val="32"/>
          <w:lang w:val="en-US" w:eastAsia="zh-CN"/>
        </w:rPr>
        <w:t>及支出</w:t>
      </w:r>
      <w:r>
        <w:rPr>
          <w:rFonts w:hint="eastAsia" w:ascii="Times New Roman" w:hAnsi="Times New Roman" w:eastAsia="仿宋_GB2312" w:cs="Times New Roman"/>
          <w:sz w:val="32"/>
          <w:szCs w:val="32"/>
          <w:lang w:val="en-US" w:eastAsia="zh-CN"/>
        </w:rPr>
        <w:t>。</w:t>
      </w:r>
    </w:p>
    <w:p>
      <w:pPr>
        <w:pStyle w:val="19"/>
        <w:numPr>
          <w:ilvl w:val="0"/>
          <w:numId w:val="4"/>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关于机关运行经费支出说明</w:t>
      </w:r>
    </w:p>
    <w:p>
      <w:pPr>
        <w:pStyle w:val="19"/>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286.96</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157.44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下降35.43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厉行节约，减少不必要的开支，落实政府过紧日子要求。</w:t>
      </w:r>
    </w:p>
    <w:p>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pPr>
        <w:pStyle w:val="19"/>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0.23</w:t>
      </w:r>
      <w:r>
        <w:rPr>
          <w:rFonts w:ascii="Times New Roman" w:hAnsi="Times New Roman" w:eastAsia="仿宋_GB2312" w:cs="Times New Roman"/>
          <w:sz w:val="32"/>
          <w:szCs w:val="32"/>
        </w:rPr>
        <w:t>万元，用于用于召开广电系统表彰会议，人数</w:t>
      </w:r>
      <w:r>
        <w:rPr>
          <w:rFonts w:hint="eastAsia" w:ascii="Times New Roman" w:hAnsi="Times New Roman" w:eastAsia="仿宋_GB2312" w:cs="Times New Roman"/>
          <w:sz w:val="32"/>
          <w:szCs w:val="32"/>
          <w:lang w:val="en-US" w:eastAsia="zh-CN"/>
        </w:rPr>
        <w:t>72</w:t>
      </w:r>
      <w:r>
        <w:rPr>
          <w:rFonts w:ascii="Times New Roman" w:hAnsi="Times New Roman" w:eastAsia="仿宋_GB2312" w:cs="Times New Roman"/>
          <w:sz w:val="32"/>
          <w:szCs w:val="32"/>
        </w:rPr>
        <w:t>人，内容为总结202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年广电工作取得的成绩，表彰先进个人，安排部署202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的工作计划</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0.10</w:t>
      </w:r>
      <w:r>
        <w:rPr>
          <w:rFonts w:ascii="Times New Roman" w:hAnsi="Times New Roman" w:eastAsia="仿宋_GB2312" w:cs="Times New Roman"/>
          <w:sz w:val="32"/>
          <w:szCs w:val="32"/>
        </w:rPr>
        <w:t>万元，用于开展新闻采编播业务培训，人数</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人，闻采编播业务培训的讲课费；</w:t>
      </w:r>
      <w:r>
        <w:rPr>
          <w:rFonts w:hint="eastAsia" w:ascii="Times New Roman" w:hAnsi="Times New Roman" w:eastAsia="仿宋_GB2312" w:cs="Times New Roman"/>
          <w:sz w:val="32"/>
          <w:szCs w:val="32"/>
          <w:lang w:eastAsia="zh-CN"/>
        </w:rPr>
        <w:t>未举办节庆、晚会、论坛、赛事活动，</w:t>
      </w:r>
      <w:r>
        <w:rPr>
          <w:rFonts w:ascii="Times New Roman" w:hAnsi="Times New Roman" w:eastAsia="仿宋_GB2312" w:cs="Times New Roman"/>
          <w:sz w:val="32"/>
          <w:szCs w:val="32"/>
        </w:rPr>
        <w:t>开支0</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9"/>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pPr>
        <w:pStyle w:val="19"/>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82.53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82.53</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82.53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82.53</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9"/>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pPr>
        <w:pStyle w:val="19"/>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9"/>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pStyle w:val="19"/>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纳入202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年度部门整体支出绩效目标的金额为3746.62万元，其中，基本支出3271.77万元，项目支出474.86万元，本年度本部门无重点项目支出，为常规性项目支出，具体内容详见附件。</w:t>
      </w:r>
    </w:p>
    <w:p>
      <w:pPr>
        <w:rPr>
          <w:rFonts w:ascii="Times New Roman" w:hAnsi="Times New Roman" w:eastAsia="方正小标宋_GBK" w:cs="Times New Roman"/>
          <w:sz w:val="52"/>
          <w:szCs w:val="52"/>
        </w:rPr>
      </w:pPr>
      <w:r>
        <w:rPr>
          <w:rFonts w:hint="eastAsia" w:ascii="Times New Roman" w:hAnsi="Times New Roman" w:eastAsia="仿宋_GB2312" w:cs="Times New Roman"/>
          <w:color w:val="auto"/>
          <w:sz w:val="32"/>
          <w:szCs w:val="32"/>
        </w:rPr>
        <w:br w:type="page"/>
      </w:r>
    </w:p>
    <w:p>
      <w:pPr>
        <w:pStyle w:val="19"/>
        <w:spacing w:line="360" w:lineRule="auto"/>
        <w:jc w:val="center"/>
        <w:rPr>
          <w:rFonts w:ascii="Times New Roman" w:hAnsi="Times New Roman" w:eastAsia="方正小标宋_GBK" w:cs="Times New Roman"/>
          <w:sz w:val="52"/>
          <w:szCs w:val="52"/>
        </w:rPr>
      </w:pPr>
    </w:p>
    <w:p>
      <w:pPr>
        <w:pStyle w:val="19"/>
        <w:spacing w:line="360" w:lineRule="auto"/>
        <w:jc w:val="both"/>
        <w:rPr>
          <w:rFonts w:ascii="Times New Roman" w:hAnsi="Times New Roman" w:eastAsia="方正小标宋_GBK" w:cs="Times New Roman"/>
          <w:sz w:val="52"/>
          <w:szCs w:val="52"/>
        </w:rPr>
      </w:pPr>
    </w:p>
    <w:p>
      <w:pPr>
        <w:pStyle w:val="19"/>
        <w:spacing w:line="360" w:lineRule="auto"/>
        <w:jc w:val="both"/>
        <w:rPr>
          <w:rFonts w:ascii="Times New Roman" w:hAnsi="Times New Roman" w:eastAsia="方正小标宋_GBK" w:cs="Times New Roman"/>
          <w:sz w:val="52"/>
          <w:szCs w:val="52"/>
        </w:rPr>
      </w:pPr>
    </w:p>
    <w:p>
      <w:pPr>
        <w:pStyle w:val="19"/>
        <w:spacing w:line="360" w:lineRule="auto"/>
        <w:jc w:val="both"/>
        <w:rPr>
          <w:rFonts w:ascii="Times New Roman" w:hAnsi="Times New Roman" w:eastAsia="方正小标宋_GBK" w:cs="Times New Roman"/>
          <w:sz w:val="52"/>
          <w:szCs w:val="52"/>
        </w:rPr>
      </w:pPr>
    </w:p>
    <w:p>
      <w:pPr>
        <w:pStyle w:val="19"/>
        <w:spacing w:line="360" w:lineRule="auto"/>
        <w:jc w:val="both"/>
        <w:rPr>
          <w:rFonts w:ascii="Times New Roman" w:hAnsi="Times New Roman" w:eastAsia="方正小标宋_GBK" w:cs="Times New Roman"/>
          <w:sz w:val="52"/>
          <w:szCs w:val="52"/>
        </w:rPr>
      </w:pPr>
    </w:p>
    <w:p>
      <w:pPr>
        <w:pStyle w:val="19"/>
        <w:spacing w:line="360" w:lineRule="auto"/>
        <w:jc w:val="center"/>
        <w:rPr>
          <w:rFonts w:ascii="Times New Roman" w:hAnsi="Times New Roman" w:eastAsia="方正小标宋_GBK" w:cs="Times New Roman"/>
          <w:sz w:val="52"/>
          <w:szCs w:val="52"/>
        </w:rPr>
      </w:pPr>
    </w:p>
    <w:p>
      <w:pPr>
        <w:pStyle w:val="19"/>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pStyle w:val="19"/>
        <w:spacing w:line="360" w:lineRule="auto"/>
        <w:jc w:val="center"/>
        <w:rPr>
          <w:rFonts w:hint="eastAsia"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 xml:space="preserve">  </w:t>
      </w:r>
    </w:p>
    <w:p>
      <w:pPr>
        <w:pStyle w:val="19"/>
        <w:spacing w:line="360" w:lineRule="auto"/>
        <w:jc w:val="center"/>
        <w:rPr>
          <w:rFonts w:hint="eastAsia" w:ascii="Times New Roman" w:hAnsi="Times New Roman" w:eastAsia="方正小标宋_GBK" w:cs="Times New Roman"/>
          <w:sz w:val="52"/>
          <w:szCs w:val="52"/>
          <w:lang w:val="en-US" w:eastAsia="zh-CN"/>
        </w:rPr>
      </w:pPr>
    </w:p>
    <w:p>
      <w:pPr>
        <w:pStyle w:val="19"/>
        <w:spacing w:line="360" w:lineRule="auto"/>
        <w:jc w:val="center"/>
        <w:rPr>
          <w:rFonts w:hint="eastAsia" w:ascii="Times New Roman" w:hAnsi="Times New Roman" w:eastAsia="方正小标宋_GBK" w:cs="Times New Roman"/>
          <w:sz w:val="52"/>
          <w:szCs w:val="52"/>
          <w:lang w:val="en-US" w:eastAsia="zh-CN"/>
        </w:rPr>
      </w:pPr>
    </w:p>
    <w:p>
      <w:pPr>
        <w:pStyle w:val="19"/>
        <w:spacing w:line="360" w:lineRule="auto"/>
        <w:jc w:val="center"/>
        <w:rPr>
          <w:rFonts w:hint="eastAsia" w:ascii="Times New Roman" w:hAnsi="Times New Roman" w:eastAsia="方正小标宋_GBK" w:cs="Times New Roman"/>
          <w:sz w:val="52"/>
          <w:szCs w:val="52"/>
          <w:lang w:val="en-US" w:eastAsia="zh-CN"/>
        </w:rPr>
      </w:pPr>
    </w:p>
    <w:p>
      <w:pPr>
        <w:pStyle w:val="19"/>
        <w:spacing w:line="360" w:lineRule="auto"/>
        <w:jc w:val="center"/>
        <w:rPr>
          <w:rFonts w:hint="eastAsia" w:ascii="Times New Roman" w:hAnsi="Times New Roman" w:eastAsia="方正小标宋_GBK" w:cs="Times New Roman"/>
          <w:sz w:val="52"/>
          <w:szCs w:val="52"/>
          <w:lang w:val="en-US" w:eastAsia="zh-CN"/>
        </w:rPr>
      </w:pPr>
    </w:p>
    <w:p>
      <w:pPr>
        <w:pStyle w:val="19"/>
        <w:spacing w:line="360" w:lineRule="auto"/>
        <w:jc w:val="both"/>
        <w:rPr>
          <w:rFonts w:hint="default" w:ascii="Times New Roman" w:hAnsi="Times New Roman" w:eastAsia="方正小标宋_GBK" w:cs="Times New Roman"/>
          <w:sz w:val="52"/>
          <w:szCs w:val="52"/>
          <w:lang w:val="en-US" w:eastAsia="zh-CN"/>
        </w:rPr>
      </w:pPr>
    </w:p>
    <w:p>
      <w:pPr>
        <w:pStyle w:val="19"/>
        <w:spacing w:line="360" w:lineRule="auto"/>
        <w:jc w:val="both"/>
        <w:rPr>
          <w:rFonts w:hint="default" w:ascii="Times New Roman" w:hAnsi="Times New Roman" w:eastAsia="方正小标宋_GBK" w:cs="Times New Roman"/>
          <w:sz w:val="52"/>
          <w:szCs w:val="52"/>
          <w:lang w:val="en-US" w:eastAsia="zh-CN"/>
        </w:rPr>
      </w:pPr>
    </w:p>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i w:val="0"/>
          <w:iCs/>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i w:val="0"/>
          <w:iCs/>
          <w:color w:val="auto"/>
          <w:sz w:val="32"/>
          <w:szCs w:val="32"/>
          <w:highlight w:val="none"/>
        </w:rPr>
      </w:pPr>
      <w:r>
        <w:rPr>
          <w:rFonts w:hint="default" w:ascii="Times New Roman" w:hAnsi="Times New Roman" w:eastAsia="仿宋_GB2312" w:cs="Times New Roman"/>
          <w:i w:val="0"/>
          <w:iCs/>
          <w:color w:val="auto"/>
          <w:sz w:val="32"/>
          <w:szCs w:val="32"/>
          <w:highlight w:val="none"/>
        </w:rPr>
        <w:t>一、财政拨款收入：指省级财政当年拨付的资金。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i w:val="0"/>
          <w:iCs/>
          <w:color w:val="auto"/>
          <w:sz w:val="32"/>
          <w:szCs w:val="32"/>
          <w:highlight w:val="none"/>
        </w:rPr>
      </w:pPr>
      <w:r>
        <w:rPr>
          <w:rFonts w:hint="default" w:ascii="Times New Roman" w:hAnsi="Times New Roman" w:eastAsia="仿宋_GB2312" w:cs="Times New Roman"/>
          <w:i w:val="0"/>
          <w:iCs/>
          <w:color w:val="auto"/>
          <w:sz w:val="32"/>
          <w:szCs w:val="32"/>
          <w:highlight w:val="none"/>
        </w:rPr>
        <w:t>二、其他收入：指除“财政拨款收入”以外的收入。本单位主要为上级部门专项收入及存款利息收入等。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i w:val="0"/>
          <w:iCs/>
          <w:color w:val="auto"/>
          <w:sz w:val="32"/>
          <w:szCs w:val="32"/>
          <w:highlight w:val="none"/>
        </w:rPr>
      </w:pPr>
      <w:r>
        <w:rPr>
          <w:rFonts w:hint="default" w:ascii="Times New Roman" w:hAnsi="Times New Roman" w:eastAsia="仿宋_GB2312" w:cs="Times New Roman"/>
          <w:i w:val="0"/>
          <w:iCs/>
          <w:color w:val="auto"/>
          <w:sz w:val="32"/>
          <w:szCs w:val="32"/>
          <w:highlight w:val="none"/>
        </w:rPr>
        <w:t>三、年初结转和结余：指以前年度尚未完成、结转到本年仍按原规定用途继续使用的资金。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i w:val="0"/>
          <w:iCs/>
          <w:color w:val="auto"/>
          <w:sz w:val="32"/>
          <w:szCs w:val="32"/>
          <w:highlight w:val="none"/>
        </w:rPr>
      </w:pPr>
      <w:r>
        <w:rPr>
          <w:rFonts w:hint="default" w:ascii="Times New Roman" w:hAnsi="Times New Roman" w:eastAsia="仿宋_GB2312" w:cs="Times New Roman"/>
          <w:i w:val="0"/>
          <w:iCs/>
          <w:color w:val="auto"/>
          <w:sz w:val="32"/>
          <w:szCs w:val="32"/>
          <w:highlight w:val="none"/>
        </w:rPr>
        <w:t>四、基本支出：指为保障机构正常运转、完成日常工作任务而发生的人员支出和公用支出。</w:t>
      </w:r>
    </w:p>
    <w:p>
      <w:pPr>
        <w:pStyle w:val="19"/>
        <w:spacing w:line="600" w:lineRule="exact"/>
        <w:ind w:firstLine="640" w:firstLineChars="200"/>
        <w:rPr>
          <w:rFonts w:hint="default" w:ascii="Times New Roman" w:hAnsi="Times New Roman" w:eastAsia="仿宋_GB2312" w:cs="Times New Roman"/>
          <w:i w:val="0"/>
          <w:iCs/>
          <w:color w:val="auto"/>
          <w:sz w:val="32"/>
          <w:szCs w:val="32"/>
          <w:highlight w:val="none"/>
        </w:rPr>
      </w:pPr>
      <w:r>
        <w:rPr>
          <w:rFonts w:hint="default" w:ascii="Times New Roman" w:hAnsi="Times New Roman" w:eastAsia="仿宋_GB2312" w:cs="Times New Roman"/>
          <w:i w:val="0"/>
          <w:iCs/>
          <w:color w:val="auto"/>
          <w:sz w:val="32"/>
          <w:szCs w:val="32"/>
          <w:highlight w:val="none"/>
        </w:rPr>
        <w:t>五、项目支出：指在基本支出之外为完成特定行政任务和事业发展目标所发生的支出。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i w:val="0"/>
          <w:iCs/>
          <w:color w:val="auto"/>
          <w:sz w:val="32"/>
          <w:szCs w:val="32"/>
          <w:highlight w:val="none"/>
        </w:rPr>
      </w:pPr>
      <w:r>
        <w:rPr>
          <w:rFonts w:hint="eastAsia" w:ascii="Times New Roman" w:hAnsi="Times New Roman" w:eastAsia="仿宋_GB2312" w:cs="Times New Roman"/>
          <w:i w:val="0"/>
          <w:iCs/>
          <w:color w:val="auto"/>
          <w:sz w:val="32"/>
          <w:szCs w:val="32"/>
          <w:highlight w:val="none"/>
          <w:lang w:val="en-US" w:eastAsia="zh-CN"/>
        </w:rPr>
        <w:t>六</w:t>
      </w:r>
      <w:r>
        <w:rPr>
          <w:rFonts w:hint="default" w:ascii="Times New Roman" w:hAnsi="Times New Roman" w:eastAsia="仿宋_GB2312" w:cs="Times New Roman"/>
          <w:i w:val="0"/>
          <w:iCs/>
          <w:color w:val="auto"/>
          <w:sz w:val="32"/>
          <w:szCs w:val="32"/>
          <w:highlight w:val="none"/>
        </w:rPr>
        <w:t>、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pPr>
        <w:pStyle w:val="19"/>
        <w:spacing w:line="600" w:lineRule="exact"/>
        <w:ind w:firstLine="640" w:firstLineChars="200"/>
        <w:rPr>
          <w:rFonts w:ascii="Times New Roman" w:hAnsi="Times New Roman" w:eastAsia="楷体_GB2312" w:cs="Times New Roman"/>
          <w:b/>
          <w:bCs/>
          <w:i/>
          <w:color w:val="auto"/>
          <w:sz w:val="32"/>
          <w:szCs w:val="32"/>
        </w:rPr>
      </w:pPr>
      <w:r>
        <w:rPr>
          <w:rFonts w:hint="eastAsia" w:ascii="Times New Roman" w:hAnsi="Times New Roman" w:eastAsia="仿宋_GB2312" w:cs="Times New Roman"/>
          <w:i w:val="0"/>
          <w:iCs/>
          <w:color w:val="auto"/>
          <w:sz w:val="32"/>
          <w:szCs w:val="32"/>
          <w:highlight w:val="none"/>
          <w:lang w:val="en-US" w:eastAsia="zh-CN"/>
        </w:rPr>
        <w:t>七</w:t>
      </w:r>
      <w:r>
        <w:rPr>
          <w:rFonts w:hint="default" w:ascii="Times New Roman" w:hAnsi="Times New Roman" w:eastAsia="仿宋_GB2312" w:cs="Times New Roman"/>
          <w:i w:val="0"/>
          <w:iCs/>
          <w:color w:val="auto"/>
          <w:sz w:val="32"/>
          <w:szCs w:val="32"/>
          <w:highlight w:val="none"/>
        </w:rPr>
        <w:t>、“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9"/>
        <w:spacing w:line="360" w:lineRule="auto"/>
        <w:jc w:val="both"/>
        <w:rPr>
          <w:rFonts w:ascii="Times New Roman" w:hAnsi="Times New Roman" w:eastAsia="方正小标宋_GBK" w:cs="Times New Roman"/>
          <w:sz w:val="52"/>
          <w:szCs w:val="52"/>
        </w:rPr>
      </w:pPr>
    </w:p>
    <w:p>
      <w:pPr>
        <w:pStyle w:val="19"/>
        <w:spacing w:line="360" w:lineRule="auto"/>
        <w:jc w:val="center"/>
        <w:rPr>
          <w:rFonts w:ascii="Times New Roman" w:hAnsi="Times New Roman" w:eastAsia="方正小标宋_GBK" w:cs="Times New Roman"/>
          <w:sz w:val="52"/>
          <w:szCs w:val="52"/>
        </w:rPr>
      </w:pPr>
    </w:p>
    <w:p>
      <w:pPr>
        <w:pStyle w:val="19"/>
        <w:spacing w:line="360" w:lineRule="auto"/>
        <w:jc w:val="center"/>
        <w:rPr>
          <w:rFonts w:ascii="Times New Roman" w:hAnsi="Times New Roman" w:eastAsia="方正小标宋_GBK" w:cs="Times New Roman"/>
          <w:sz w:val="52"/>
          <w:szCs w:val="52"/>
        </w:rPr>
      </w:pPr>
    </w:p>
    <w:p>
      <w:pPr>
        <w:pStyle w:val="19"/>
        <w:spacing w:line="360" w:lineRule="auto"/>
        <w:jc w:val="center"/>
        <w:rPr>
          <w:rFonts w:ascii="Times New Roman" w:hAnsi="Times New Roman" w:eastAsia="方正小标宋_GBK" w:cs="Times New Roman"/>
          <w:sz w:val="52"/>
          <w:szCs w:val="52"/>
        </w:rPr>
      </w:pPr>
    </w:p>
    <w:p>
      <w:pPr>
        <w:pStyle w:val="19"/>
        <w:spacing w:line="360" w:lineRule="auto"/>
        <w:jc w:val="center"/>
        <w:rPr>
          <w:rFonts w:ascii="Times New Roman" w:hAnsi="Times New Roman" w:eastAsia="方正小标宋_GBK" w:cs="Times New Roman"/>
          <w:sz w:val="52"/>
          <w:szCs w:val="52"/>
        </w:rPr>
      </w:pPr>
    </w:p>
    <w:p>
      <w:pPr>
        <w:pStyle w:val="19"/>
        <w:spacing w:line="360" w:lineRule="auto"/>
        <w:jc w:val="center"/>
        <w:rPr>
          <w:rFonts w:ascii="Times New Roman" w:hAnsi="Times New Roman" w:eastAsia="方正小标宋_GBK" w:cs="Times New Roman"/>
          <w:sz w:val="52"/>
          <w:szCs w:val="52"/>
        </w:rPr>
      </w:pPr>
    </w:p>
    <w:p>
      <w:pPr>
        <w:pStyle w:val="19"/>
        <w:spacing w:line="360" w:lineRule="auto"/>
        <w:jc w:val="center"/>
        <w:rPr>
          <w:rFonts w:ascii="Times New Roman" w:hAnsi="Times New Roman" w:eastAsia="方正小标宋_GBK" w:cs="Times New Roman"/>
          <w:sz w:val="52"/>
          <w:szCs w:val="52"/>
        </w:rPr>
        <w:sectPr>
          <w:pgSz w:w="11900" w:h="16840"/>
          <w:pgMar w:top="1417" w:right="1587" w:bottom="1417" w:left="1587" w:header="0" w:footer="0" w:gutter="0"/>
          <w:cols w:space="720" w:num="1"/>
        </w:sectPr>
      </w:pPr>
      <w:r>
        <w:rPr>
          <w:rFonts w:ascii="Times New Roman" w:hAnsi="Times New Roman" w:eastAsia="方正小标宋_GBK" w:cs="Times New Roman"/>
          <w:sz w:val="52"/>
          <w:szCs w:val="52"/>
        </w:rPr>
        <w:t>第五部分   附 件</w:t>
      </w:r>
    </w:p>
    <w:p>
      <w:pPr>
        <w:keepNext w:val="0"/>
        <w:keepLines w:val="0"/>
        <w:pageBreakBefore w:val="0"/>
        <w:widowControl w:val="0"/>
        <w:overflowPunct/>
        <w:topLinePunct w:val="0"/>
        <w:bidi w:val="0"/>
        <w:jc w:val="center"/>
        <w:rPr>
          <w:rFonts w:hint="eastAsia" w:ascii="Times New Roman" w:hAnsi="Times New Roman" w:eastAsia="仿宋_GB2312" w:cs="Times New Roman"/>
          <w:b/>
          <w:bCs/>
          <w:i w:val="0"/>
          <w:iCs/>
          <w:color w:val="auto"/>
          <w:sz w:val="44"/>
          <w:szCs w:val="44"/>
          <w:highlight w:val="none"/>
        </w:rPr>
      </w:pPr>
      <w:r>
        <w:rPr>
          <w:rFonts w:hint="default" w:ascii="Times New Roman" w:hAnsi="Times New Roman" w:eastAsia="仿宋_GB2312" w:cs="Times New Roman"/>
          <w:b/>
          <w:bCs/>
          <w:i w:val="0"/>
          <w:iCs/>
          <w:color w:val="auto"/>
          <w:sz w:val="44"/>
          <w:szCs w:val="44"/>
          <w:highlight w:val="none"/>
        </w:rPr>
        <w:t>202</w:t>
      </w:r>
      <w:r>
        <w:rPr>
          <w:rFonts w:hint="eastAsia" w:ascii="Times New Roman" w:hAnsi="Times New Roman" w:eastAsia="仿宋_GB2312" w:cs="Times New Roman"/>
          <w:b/>
          <w:bCs/>
          <w:i w:val="0"/>
          <w:iCs/>
          <w:color w:val="auto"/>
          <w:sz w:val="44"/>
          <w:szCs w:val="44"/>
          <w:highlight w:val="none"/>
          <w:lang w:val="en-US" w:eastAsia="zh-CN"/>
        </w:rPr>
        <w:t>4</w:t>
      </w:r>
      <w:r>
        <w:rPr>
          <w:rFonts w:hint="eastAsia" w:ascii="Times New Roman" w:hAnsi="Times New Roman" w:eastAsia="仿宋_GB2312" w:cs="Times New Roman"/>
          <w:b/>
          <w:bCs/>
          <w:i w:val="0"/>
          <w:iCs/>
          <w:color w:val="auto"/>
          <w:sz w:val="44"/>
          <w:szCs w:val="44"/>
          <w:highlight w:val="none"/>
        </w:rPr>
        <w:t>年度部门整体支出绩效自评报告</w:t>
      </w:r>
    </w:p>
    <w:p>
      <w:pPr>
        <w:keepNext w:val="0"/>
        <w:keepLines w:val="0"/>
        <w:pageBreakBefore w:val="0"/>
        <w:widowControl w:val="0"/>
        <w:suppressLineNumbers w:val="0"/>
        <w:overflowPunct/>
        <w:topLinePunct w:val="0"/>
        <w:bidi w:val="0"/>
        <w:spacing w:line="600" w:lineRule="exact"/>
        <w:jc w:val="left"/>
        <w:rPr>
          <w:rFonts w:hint="eastAsia" w:ascii="黑体" w:hAnsi="宋体" w:eastAsia="黑体" w:cs="黑体"/>
          <w:color w:val="000000"/>
          <w:kern w:val="0"/>
          <w:sz w:val="31"/>
          <w:szCs w:val="31"/>
          <w:lang w:val="en-US" w:eastAsia="zh-CN" w:bidi="ar"/>
        </w:rPr>
      </w:pPr>
    </w:p>
    <w:p>
      <w:pPr>
        <w:keepNext w:val="0"/>
        <w:keepLines w:val="0"/>
        <w:pageBreakBefore w:val="0"/>
        <w:widowControl w:val="0"/>
        <w:overflowPunct/>
        <w:topLinePunct w:val="0"/>
        <w:bidi w:val="0"/>
        <w:spacing w:line="600" w:lineRule="exac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一、部门职责</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根据《中共祁阳县委祁阳县人民政府关于印发〈祁阳县机构改革方案〉的通知》（祁发〔2019]2号）和《中共祁阳县委办公室祁阳县人民政府办公室关于祁阳县机构改革涉改科级事业单位调整的通知》（祁办发[2019]4号）精神,整合祁阳广播电视台、祁阳新闻网、祁阳手机报、“村村响”广播、“中国微祁阳”微信公众号、祁阳发布、新湖南祁阳频道、今日永州祁阳频道、祁阳政府网的新闻发布平台、各单位微信微博等全市所有公共媒体资源，组建祁阳市融媒体中心（以下简称市融媒体中心）为祁阳市人民政府直属正科级公益类事业单位，归口中共祁阳市委宣传部管理。</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市融媒体中心贯彻落实中央、省、市关于融媒体工作的方针政策和部署要求，在履行职责过程中坚持和加强党对融媒体工作的集中统一领导。主要职责是:</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（一）贯彻执行党和国家有关新闻宣传、媒体管理的方针政策和法律法规，把握正确的舆论导向；拟定全市融媒体事业发展规划，经批准后组织实施。</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（二）负责全市融媒体事业的开发、建设、融合、运营和维护，开展媒体服务、党建服务、政务服务、公共服务、增值服务等业务。</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（三）在祁阳市委的领导下，按照市委宣传部的安排部署，研究新闻宣传中的重大课题，具体实施全市新闻宣传报道，不断提高宣传品质和水平，当好党和人民的喉舌。</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（四）负责融媒体安全播出、发布、传输和发射，做好有线无线数字地面覆盖工程建设运营维护工作。</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（五）负责媒体特别是新媒体的科学研究、开发应用申报评定和推广使用。</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（六）负责使用融媒体中心、广播电视系统专项资金，管理、经营原市广播电视台所属企事业单位占有（用）的全部国有资产并承担国有资产保值的责任。</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（七）负责全市融媒体人才的培训、培养、引进和对外交流合作工作。</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（八）负责融媒体文化产业经营发展创收，负责全市各类宣传产品的策划、设计和制作，开展媒体商业活动，承办全市各类大型宣传文化活动。</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（九）完成市委、市政府、市委宣传部交办的其它事项。</w:t>
      </w:r>
    </w:p>
    <w:p>
      <w:pPr>
        <w:pStyle w:val="20"/>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600" w:lineRule="exact"/>
        <w:jc w:val="both"/>
        <w:textAlignment w:val="baseline"/>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二、机构设置及决算单位构成</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800" w:firstLineChars="250"/>
        <w:jc w:val="both"/>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（一）内设机构设置。</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祁阳市融媒体中心是市人民政府直属正科级事业单位，内设办公室、人事股、计财股、总编辑部、新闻采访部、制作部、广播部、技术部、播出部、网络传输维护部等下属单位</w:t>
      </w:r>
    </w:p>
    <w:p>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800" w:firstLineChars="250"/>
        <w:jc w:val="both"/>
        <w:textAlignment w:val="baseline"/>
        <w:rPr>
          <w:rFonts w:hint="eastAsia" w:ascii="Times New Roman" w:hAnsi="Times New Roman" w:eastAsia="仿宋_GB2312" w:cs="Times New Roman"/>
          <w:sz w:val="32"/>
          <w:szCs w:val="32"/>
          <w:lang w:val="en-US" w:eastAsia="en-US"/>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en-US" w:eastAsia="en-US"/>
        </w:rPr>
        <w:t>决算单位构成。</w:t>
      </w:r>
    </w:p>
    <w:p>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600" w:lineRule="exact"/>
        <w:ind w:firstLine="800" w:firstLineChars="250"/>
        <w:jc w:val="both"/>
        <w:textAlignment w:val="baseline"/>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祁阳市融媒体中心</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：祁阳市融媒体中心</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321" w:firstLineChars="100"/>
        <w:jc w:val="left"/>
        <w:textAlignment w:val="auto"/>
        <w:outlineLvl w:val="9"/>
        <w:rPr>
          <w:rFonts w:hint="eastAsia" w:ascii="Times New Roman" w:hAnsi="Times New Roman" w:eastAsia="仿宋_GB2312" w:cs="Times New Roman"/>
          <w:b/>
          <w:bCs/>
          <w:i w:val="0"/>
          <w:iCs/>
          <w:color w:val="auto"/>
          <w:sz w:val="32"/>
          <w:szCs w:val="32"/>
          <w:highlight w:val="none"/>
          <w:lang w:val="en-US" w:eastAsia="zh-CN"/>
        </w:rPr>
      </w:pPr>
      <w:r>
        <w:rPr>
          <w:rFonts w:hint="eastAsia" w:ascii="Times New Roman" w:hAnsi="Times New Roman" w:eastAsia="仿宋_GB2312" w:cs="Times New Roman"/>
          <w:b/>
          <w:bCs/>
          <w:i w:val="0"/>
          <w:iCs/>
          <w:color w:val="auto"/>
          <w:sz w:val="32"/>
          <w:szCs w:val="32"/>
          <w:highlight w:val="none"/>
          <w:lang w:val="en-US" w:eastAsia="zh-CN"/>
        </w:rPr>
        <w:t>（二）单位整体支出规模、使用方向和主要内容、涉及范围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2024年我单位总收入3746.62万元，其中一般公共预算收入3672.76万元，政府性基金预算财政拨款收入2.00万元，其他收入71.86万元。</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Times New Roman" w:hAnsi="Times New Roman" w:eastAsia="仿宋_GB2312" w:cs="Times New Roman"/>
          <w:b w:val="0"/>
          <w:bCs w:val="0"/>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2024年我单位总支出3746.62万元，其中基本支出3271.77万元（人员经费2982.08万元，公用经费289.68万</w:t>
      </w:r>
      <w:r>
        <w:rPr>
          <w:rFonts w:hint="eastAsia" w:ascii="Times New Roman" w:hAnsi="Times New Roman" w:eastAsia="仿宋_GB2312" w:cs="Times New Roman"/>
          <w:b/>
          <w:bCs/>
          <w:i w:val="0"/>
          <w:iCs/>
          <w:color w:val="auto"/>
          <w:sz w:val="32"/>
          <w:szCs w:val="32"/>
          <w:highlight w:val="none"/>
          <w:lang w:val="en-US" w:eastAsia="zh-CN"/>
        </w:rPr>
        <w:t>元</w:t>
      </w:r>
      <w:r>
        <w:rPr>
          <w:rFonts w:hint="eastAsia" w:ascii="Times New Roman" w:hAnsi="Times New Roman" w:eastAsia="仿宋_GB2312" w:cs="Times New Roman"/>
          <w:b w:val="0"/>
          <w:bCs w:val="0"/>
          <w:i w:val="0"/>
          <w:iCs/>
          <w:color w:val="auto"/>
          <w:sz w:val="32"/>
          <w:szCs w:val="32"/>
          <w:highlight w:val="none"/>
          <w:lang w:val="en-US" w:eastAsia="zh-CN"/>
        </w:rPr>
        <w:t>），项目支出474.86万元。</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pPr>
      <w:r>
        <w:rPr>
          <w:rFonts w:hint="eastAsia" w:ascii="Times New Roman" w:hAnsi="Times New Roman" w:eastAsia="仿宋_GB2312" w:cs="Times New Roman"/>
          <w:b/>
          <w:bCs/>
          <w:i w:val="0"/>
          <w:iCs/>
          <w:color w:val="auto"/>
          <w:sz w:val="32"/>
          <w:szCs w:val="32"/>
          <w:highlight w:val="none"/>
          <w:lang w:val="en-US" w:eastAsia="zh-CN"/>
        </w:rPr>
        <w:t xml:space="preserve">二、部门（单位）整体支出管理及使用情况 </w:t>
      </w:r>
    </w:p>
    <w:p>
      <w:pPr>
        <w:keepNext w:val="0"/>
        <w:keepLines w:val="0"/>
        <w:pageBreakBefore w:val="0"/>
        <w:widowControl w:val="0"/>
        <w:kinsoku/>
        <w:wordWrap/>
        <w:overflowPunct/>
        <w:topLinePunct w:val="0"/>
        <w:autoSpaceDE/>
        <w:autoSpaceDN/>
        <w:bidi w:val="0"/>
        <w:adjustRightInd/>
        <w:snapToGrid/>
        <w:spacing w:line="600" w:lineRule="exact"/>
        <w:ind w:firstLine="321" w:firstLineChars="100"/>
        <w:jc w:val="left"/>
        <w:textAlignment w:val="auto"/>
        <w:outlineLvl w:val="9"/>
        <w:rPr>
          <w:rFonts w:hint="eastAsia" w:ascii="Times New Roman" w:hAnsi="Times New Roman" w:eastAsia="仿宋_GB2312" w:cs="Times New Roman"/>
          <w:b/>
          <w:bCs/>
          <w:i w:val="0"/>
          <w:iCs/>
          <w:color w:val="auto"/>
          <w:sz w:val="32"/>
          <w:szCs w:val="32"/>
          <w:highlight w:val="none"/>
          <w:lang w:val="en-US" w:eastAsia="zh-CN"/>
        </w:rPr>
      </w:pPr>
      <w:r>
        <w:rPr>
          <w:rFonts w:hint="eastAsia" w:ascii="Times New Roman" w:hAnsi="Times New Roman" w:eastAsia="仿宋_GB2312" w:cs="Times New Roman"/>
          <w:b/>
          <w:bCs/>
          <w:i w:val="0"/>
          <w:iCs/>
          <w:color w:val="auto"/>
          <w:sz w:val="32"/>
          <w:szCs w:val="32"/>
          <w:highlight w:val="none"/>
          <w:lang w:val="en-US" w:eastAsia="zh-CN"/>
        </w:rPr>
        <w:t xml:space="preserve">（一）基本支出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2024年我单位年初预算基本支出3176.33万元，年中追加95.44万元，总支出3271.77万元。其中工资福利支出2940.28万元，商品和服务支出278.74万元，对个人和家庭的补助41.80万元，资本性支出10.95万元。年末无结转结余。</w:t>
      </w:r>
    </w:p>
    <w:p>
      <w:pPr>
        <w:keepNext w:val="0"/>
        <w:keepLines w:val="0"/>
        <w:pageBreakBefore w:val="0"/>
        <w:widowControl w:val="0"/>
        <w:suppressLineNumbers w:val="0"/>
        <w:overflowPunct/>
        <w:topLinePunct w:val="0"/>
        <w:bidi w:val="0"/>
        <w:spacing w:line="600" w:lineRule="exact"/>
        <w:ind w:firstLine="311" w:firstLineChars="100"/>
        <w:jc w:val="left"/>
        <w:rPr>
          <w:rFonts w:hint="eastAsia" w:ascii="Times New Roman" w:hAnsi="Times New Roman" w:eastAsia="仿宋_GB2312" w:cs="Times New Roman"/>
          <w:b/>
          <w:bCs/>
          <w:i w:val="0"/>
          <w:iCs/>
          <w:color w:val="auto"/>
          <w:sz w:val="32"/>
          <w:szCs w:val="32"/>
          <w:highlight w:val="none"/>
          <w:lang w:val="en-US" w:eastAsia="zh-CN"/>
        </w:rPr>
      </w:pPr>
      <w:r>
        <w:rPr>
          <w:rFonts w:ascii="楷体_GB2312" w:hAnsi="楷体_GB2312" w:eastAsia="楷体_GB2312" w:cs="楷体_GB2312"/>
          <w:b/>
          <w:bCs/>
          <w:color w:val="000000"/>
          <w:kern w:val="0"/>
          <w:sz w:val="31"/>
          <w:szCs w:val="31"/>
          <w:lang w:val="en-US" w:eastAsia="zh-CN" w:bidi="ar"/>
        </w:rPr>
        <w:t>（</w:t>
      </w:r>
      <w:r>
        <w:rPr>
          <w:rFonts w:hint="eastAsia" w:ascii="Times New Roman" w:hAnsi="Times New Roman" w:eastAsia="仿宋_GB2312" w:cs="Times New Roman"/>
          <w:b/>
          <w:bCs/>
          <w:i w:val="0"/>
          <w:iCs/>
          <w:color w:val="auto"/>
          <w:sz w:val="32"/>
          <w:szCs w:val="32"/>
          <w:highlight w:val="none"/>
          <w:lang w:val="en-US" w:eastAsia="zh-CN"/>
        </w:rPr>
        <w:t xml:space="preserve">二）项目支出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Times New Roman" w:hAnsi="Times New Roman" w:eastAsia="仿宋_GB2312" w:cs="Times New Roman"/>
          <w:b w:val="0"/>
          <w:bCs w:val="0"/>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2024年我单位年初预算项目支出135.60万元，年中追加339.26万元，总支出474.86万元。其中工资福利支出45.89万元，商品服务支出331.10万元，对个人和家庭的补助26.28万</w:t>
      </w:r>
      <w:r>
        <w:rPr>
          <w:rFonts w:hint="eastAsia" w:ascii="Times New Roman" w:hAnsi="Times New Roman" w:eastAsia="仿宋_GB2312" w:cs="Times New Roman"/>
          <w:b w:val="0"/>
          <w:bCs w:val="0"/>
          <w:i w:val="0"/>
          <w:iCs/>
          <w:color w:val="auto"/>
          <w:sz w:val="32"/>
          <w:szCs w:val="32"/>
          <w:highlight w:val="none"/>
          <w:lang w:val="en-US" w:eastAsia="zh-CN"/>
        </w:rPr>
        <w:t>元，资本性支出71.58万元。年末无结转结余。</w:t>
      </w:r>
    </w:p>
    <w:p>
      <w:pPr>
        <w:keepNext w:val="0"/>
        <w:keepLines w:val="0"/>
        <w:pageBreakBefore w:val="0"/>
        <w:widowControl w:val="0"/>
        <w:overflowPunct/>
        <w:topLinePunct w:val="0"/>
        <w:bidi w:val="0"/>
        <w:spacing w:line="600" w:lineRule="exac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三、部门（单位）整体支出绩效情况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一是新闻宣传更有力，电视新闻省、市对外宣传稳居永州前列。持续开展好《贯彻落实党的二十大精神》主题宣传报道，围绕市委、市政府主要工作开辟了大兴调查研究之风专栏《学思想、强党性、重实践、建新功》《创文进行时》《文明新风在祁阳》等多个紧扣中心、贴近民意的专栏，位列全省县市区前列；《【新思想引领新征程】推进教育数字化 加快建设学习型社会》在《新闻联播》头条播出，开创了祁阳宣传报道的先河；祁阳外宣上稿综合排名在永州市位居前列。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二是融媒作品更出彩，平台粉丝、流量实现双提升。在宣传贯彻党的二十大精神、推动文旅产业高质量发展、民生实事、重点项目等报道中，坚持全兵团作战、全媒体生产、全平台推送，运用无人机、短视频、H5等技术，优化信息内容、丰富表现形式，增强信息呈现的质量和视觉冲击，提高新闻舆论传播力、引导力、影响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三是直播团队更专业，直播效果日趋向好、关注度越来越高。坚持过紧日子，把有限的资金全部用到主流舆论阵地的建设上，对电视节目生产、播出全程进行了高清化全面改造，投入90多万元添置了一批5G传输，高清导播、全景航拍、存储制作等设备，对直播设施设备进行了升级改造，细化了直播团队分工和直播技术方案，完成了祁阳市2024年春节联欢晚会、元宵喜乐会、两会、油菜花节、祁阳市首届龙舟赛等直播。直播关注了热点，引来了流量，多场直播观看人数超过了永州台同类、同一时间的直播活动。特别是今年端午节，从长沙租借设备和请来团队，克服自身设备不能进行远距离赛事直播的难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四是专题专栏更优质，数量翻番、形式内容得到各界认可。承接了季度项目大片《祁阳重大项目建设情况》纪实片，制作了《新时代新祁阳》《祁阳市创建文明城市纪实》《激活乡村振兴“一池春水”》《祁阳市2024年“阅读城市·书香祁阳”全民阅读》《利剑出鞘  潜心护农——祁阳市“三湘护农”专项行动纪录片》等20多部围绕中心、服务大局的专题片，有力助推了各项工作在省、市争先创优。与市卫健合作，开设了《中医大讲堂》，用专业的视角解读中医知识，搭建了观众与专家沟通的桥梁，助力中医示范县的创建；调整《政法在线》栏目组人员结构，改版升级栏目板块和内容，用通俗易懂的方式给观众进行普法知识宣传，增强了栏目的可看性，得到了社会各界的认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五是媒体融合更深入，融平台、强队伍，融合成效显现。 持续推进市新时代文明实践中心、市融媒体中心融合共建，形式多样的志愿服务活动成了融媒体中心的“练兵场”。“云上祁阳”App嵌入“文明实践”线上平台，不断优化功能布局，实现“注册、登陆、服务、活动开展”等内容积分功能。同时完善记者联系镇、街道宣传联络员机制，精挑22名能采、会拍、精编的融媒记者作为“两中心”的神经末梢，深入一线，与基层宣传干事及通讯员协同发力，完成多次重大主题报道。上半年新闻线索上报和上稿量月均递增10%左右。目前，融合共建办下行推送一道重要指令，一天内的阅读或转发量达到本地常住人口的30%左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六是融媒事业创新发展，安全播出全年零差错。面对电信、移动等网络电视的冲击和新兴媒体的蓬勃发展，融媒体中心积极探索市场化运作的路子，主动联系永州市汽车协会，积极参与秋季及冬季车展的各项广告宣传工作，同时积极催收往年广告欠款。安全播出方面做好了春节、两会等重大活动期间的安全播出，全年实现安全生产“零事故”、安全播出“零差错”。继续开展对全市农村有线、无线数字电视的传输和维护及对城区和全市563个村（社区）“村村响”广播的维护，新建了一条机房至龙口源基站长约8公里的光缆线路，彻底解决龙口源信号传输不稳定问题；投入改造资金50多万元，对潘市镇七一村高标准农田改造受损线路、光明污水处理厂、创文线路下地、衡永高速入口沿线扩建、潘市镇毛家村路段等处线路进行改造。</w:t>
      </w:r>
    </w:p>
    <w:p>
      <w:pPr>
        <w:keepNext w:val="0"/>
        <w:keepLines w:val="0"/>
        <w:pageBreakBefore w:val="0"/>
        <w:widowControl w:val="0"/>
        <w:overflowPunct/>
        <w:topLinePunct w:val="0"/>
        <w:bidi w:val="0"/>
        <w:spacing w:line="600" w:lineRule="exac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四、绩效评价结论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本单位已完成既定目标。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全面贯彻落实党的二十大精神,紧紧围绕"建设新祁阳,挺进省十强"的总体目标,突出"改革创新"和"团结奋斗"两大主题,新闻宣传继续保持在省、市第一方阵，力争获得省广播电视台的年度优秀通联集体和湖南日报的县级融媒十佳先锋团队。</w:t>
      </w:r>
    </w:p>
    <w:p>
      <w:pPr>
        <w:keepNext w:val="0"/>
        <w:keepLines w:val="0"/>
        <w:pageBreakBefore w:val="0"/>
        <w:widowControl w:val="0"/>
        <w:overflowPunct/>
        <w:topLinePunct w:val="0"/>
        <w:bidi w:val="0"/>
        <w:spacing w:line="600" w:lineRule="exac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五、存在的主要问题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虽然通过加强单位预算绩效管理工作，使我单位各部门牢固树立了“讲绩效、重绩效、用绩效”的观念，但在具体工作中还存在一些需要解决的问题：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一是业务素质有待进一步提高。由于预算绩效管理工作开展时间短，涉及面广，专业性强，我单位对预算绩效管理理解还不十分充分，对预算绩效管理业务也还不十分精通，在一定程度上影响了绩效评价工作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二是评价指标体系需要进一步完善。财政支出的评价对象涉及行业多，项目之间差异性大，真正能体现项目效果的个性指标，在标准设计上存在难度，导致评价内容不够全面，评价数据采集缺少充分的调查分析和严密的逻辑关系，难以满足不同层面和不同性质的绩效评价需求。</w:t>
      </w:r>
    </w:p>
    <w:p>
      <w:pPr>
        <w:keepNext w:val="0"/>
        <w:keepLines w:val="0"/>
        <w:pageBreakBefore w:val="0"/>
        <w:widowControl w:val="0"/>
        <w:overflowPunct/>
        <w:topLinePunct w:val="0"/>
        <w:bidi w:val="0"/>
        <w:spacing w:line="600" w:lineRule="exac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六、改进措施和有关建议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Times New Roman"/>
          <w:i w:val="0"/>
          <w:iCs/>
          <w:color w:val="auto"/>
          <w:sz w:val="32"/>
          <w:szCs w:val="32"/>
          <w:highlight w:val="none"/>
          <w:lang w:val="en-US" w:eastAsia="zh-CN"/>
        </w:rPr>
      </w:pPr>
      <w:r>
        <w:rPr>
          <w:rFonts w:hint="eastAsia" w:ascii="Times New Roman" w:hAnsi="Times New Roman" w:eastAsia="仿宋_GB2312" w:cs="Times New Roman"/>
          <w:i w:val="0"/>
          <w:iCs/>
          <w:color w:val="auto"/>
          <w:sz w:val="32"/>
          <w:szCs w:val="32"/>
          <w:highlight w:val="none"/>
          <w:lang w:val="en-US" w:eastAsia="zh-CN"/>
        </w:rPr>
        <w:t>加强《预算法》、《行政单位会计制度》等法律法规学习，进一步提高业务素质，进一步完善预算评价指标体系，规范部门预算收支核算，制定和完善基本支出、项目支出等各项支出标准，严格按项目和进度执行预算，增强预算的约束力和严肃性。</w:t>
      </w:r>
    </w:p>
    <w:p>
      <w:pPr>
        <w:keepNext w:val="0"/>
        <w:keepLines w:val="0"/>
        <w:pageBreakBefore w:val="0"/>
        <w:overflowPunct/>
        <w:topLinePunct w:val="0"/>
        <w:bidi w:val="0"/>
        <w:spacing w:line="600" w:lineRule="exact"/>
        <w:jc w:val="center"/>
        <w:rPr>
          <w:rFonts w:hint="eastAsia" w:ascii="Times New Roman" w:hAnsi="Times New Roman" w:eastAsia="仿宋_GB2312" w:cs="Times New Roman"/>
          <w:b/>
          <w:bCs/>
          <w:i w:val="0"/>
          <w:iCs/>
          <w:color w:val="auto"/>
          <w:sz w:val="44"/>
          <w:szCs w:val="44"/>
          <w:highlight w:val="none"/>
          <w:lang w:eastAsia="zh-CN"/>
        </w:rPr>
      </w:pPr>
    </w:p>
    <w:sectPr>
      <w:headerReference r:id="rId5" w:type="default"/>
      <w:pgSz w:w="11900" w:h="16840"/>
      <w:pgMar w:top="1417" w:right="1587" w:bottom="1417" w:left="15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030875-2EDD-459C-8370-1C2AE68B3EDE}"/>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BD3E8B70-D701-4E0E-A644-628E24B385A0}"/>
  </w:font>
  <w:font w:name="方正小标宋_GBK">
    <w:panose1 w:val="03000509000000000000"/>
    <w:charset w:val="86"/>
    <w:family w:val="script"/>
    <w:pitch w:val="default"/>
    <w:sig w:usb0="00000001" w:usb1="080E0000" w:usb2="00000000" w:usb3="00000000" w:csb0="00040000" w:csb1="00000000"/>
    <w:embedRegular r:id="rId3" w:fontKey="{82A3E7D1-432C-49DB-A95E-041303DCE7D2}"/>
  </w:font>
  <w:font w:name="仿宋_GB2312">
    <w:panose1 w:val="02010609030101010101"/>
    <w:charset w:val="86"/>
    <w:family w:val="modern"/>
    <w:pitch w:val="default"/>
    <w:sig w:usb0="00000001" w:usb1="080E0000" w:usb2="00000000" w:usb3="00000000" w:csb0="00040000" w:csb1="00000000"/>
    <w:embedRegular r:id="rId4" w:fontKey="{AC0AD17F-537F-4801-BD22-EA5F99EB26C6}"/>
  </w:font>
  <w:font w:name="华文中宋">
    <w:panose1 w:val="02010600040101010101"/>
    <w:charset w:val="86"/>
    <w:family w:val="auto"/>
    <w:pitch w:val="default"/>
    <w:sig w:usb0="00000287" w:usb1="080F0000" w:usb2="00000000" w:usb3="00000000" w:csb0="0004009F" w:csb1="DFD70000"/>
    <w:embedRegular r:id="rId5" w:fontKey="{A35E3443-0C06-40CF-BA91-D825DDFDCFEF}"/>
  </w:font>
  <w:font w:name="楷体_GB2312">
    <w:panose1 w:val="02010609030101010101"/>
    <w:charset w:val="86"/>
    <w:family w:val="modern"/>
    <w:pitch w:val="default"/>
    <w:sig w:usb0="00000001" w:usb1="080E0000" w:usb2="00000000" w:usb3="00000000" w:csb0="00040000" w:csb1="00000000"/>
    <w:embedRegular r:id="rId6" w:fontKey="{57C7EC7B-0C74-401D-B4D7-2ACA845147A0}"/>
  </w:font>
  <w:font w:name="楷体">
    <w:panose1 w:val="02010609060101010101"/>
    <w:charset w:val="86"/>
    <w:family w:val="auto"/>
    <w:pitch w:val="default"/>
    <w:sig w:usb0="800002BF" w:usb1="38CF7CFA" w:usb2="00000016" w:usb3="00000000" w:csb0="00040001" w:csb1="00000000"/>
    <w:embedRegular r:id="rId7" w:fontKey="{13134914-4692-457E-9F51-3392212A6653}"/>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EB3D7"/>
    <w:multiLevelType w:val="singleLevel"/>
    <w:tmpl w:val="819EB3D7"/>
    <w:lvl w:ilvl="0" w:tentative="0">
      <w:start w:val="15"/>
      <w:numFmt w:val="decimal"/>
      <w:suff w:val="nothing"/>
      <w:lvlText w:val="%1、"/>
      <w:lvlJc w:val="left"/>
    </w:lvl>
  </w:abstractNum>
  <w:abstractNum w:abstractNumId="1">
    <w:nsid w:val="C8BEDACD"/>
    <w:multiLevelType w:val="singleLevel"/>
    <w:tmpl w:val="C8BEDACD"/>
    <w:lvl w:ilvl="0" w:tentative="0">
      <w:start w:val="7"/>
      <w:numFmt w:val="chineseCounting"/>
      <w:suff w:val="nothing"/>
      <w:lvlText w:val="%1、"/>
      <w:lvlJc w:val="left"/>
      <w:rPr>
        <w:rFonts w:hint="eastAsia"/>
      </w:rPr>
    </w:lvl>
  </w:abstractNum>
  <w:abstractNum w:abstractNumId="2">
    <w:nsid w:val="CA3A7988"/>
    <w:multiLevelType w:val="singleLevel"/>
    <w:tmpl w:val="CA3A7988"/>
    <w:lvl w:ilvl="0" w:tentative="0">
      <w:start w:val="9"/>
      <w:numFmt w:val="chineseCounting"/>
      <w:suff w:val="nothing"/>
      <w:lvlText w:val="%1、"/>
      <w:lvlJc w:val="left"/>
      <w:rPr>
        <w:rFonts w:hint="eastAsia"/>
      </w:rPr>
    </w:lvl>
  </w:abstractNum>
  <w:abstractNum w:abstractNumId="3">
    <w:nsid w:val="3AB40023"/>
    <w:multiLevelType w:val="singleLevel"/>
    <w:tmpl w:val="3AB40023"/>
    <w:lvl w:ilvl="0" w:tentative="0">
      <w:start w:val="9"/>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jNGU5YTJlNmRmYmJiNzYwY2QzMTg3YjFiYWZjMWIifQ=="/>
  </w:docVars>
  <w:rsids>
    <w:rsidRoot w:val="00A241FE"/>
    <w:rsid w:val="00176EBA"/>
    <w:rsid w:val="00242557"/>
    <w:rsid w:val="002A0269"/>
    <w:rsid w:val="0030034B"/>
    <w:rsid w:val="00493466"/>
    <w:rsid w:val="00497E0A"/>
    <w:rsid w:val="004F417D"/>
    <w:rsid w:val="00544D70"/>
    <w:rsid w:val="006A55C8"/>
    <w:rsid w:val="00801FEC"/>
    <w:rsid w:val="00850E45"/>
    <w:rsid w:val="009C01F5"/>
    <w:rsid w:val="00A241FE"/>
    <w:rsid w:val="00AE4110"/>
    <w:rsid w:val="00C25658"/>
    <w:rsid w:val="00D27CA5"/>
    <w:rsid w:val="00DF5F38"/>
    <w:rsid w:val="00E83803"/>
    <w:rsid w:val="095962AF"/>
    <w:rsid w:val="12AB5C2B"/>
    <w:rsid w:val="158D0E46"/>
    <w:rsid w:val="1F707A57"/>
    <w:rsid w:val="25185E38"/>
    <w:rsid w:val="25A95A70"/>
    <w:rsid w:val="2ABC08B6"/>
    <w:rsid w:val="2D776454"/>
    <w:rsid w:val="38A82A64"/>
    <w:rsid w:val="3B8C17C0"/>
    <w:rsid w:val="3EAD7872"/>
    <w:rsid w:val="429F402B"/>
    <w:rsid w:val="4BD62176"/>
    <w:rsid w:val="4D6D377D"/>
    <w:rsid w:val="50836016"/>
    <w:rsid w:val="54264D8C"/>
    <w:rsid w:val="5D40681F"/>
    <w:rsid w:val="5DB46785"/>
    <w:rsid w:val="673E5311"/>
    <w:rsid w:val="6C1B74B5"/>
    <w:rsid w:val="70174B34"/>
    <w:rsid w:val="75EA4FE2"/>
    <w:rsid w:val="77E617D9"/>
    <w:rsid w:val="784F54E5"/>
    <w:rsid w:val="7EC56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4">
    <w:name w:val="heading 2"/>
    <w:basedOn w:val="1"/>
    <w:next w:val="1"/>
    <w:qFormat/>
    <w:uiPriority w:val="99"/>
    <w:pPr>
      <w:outlineLvl w:val="1"/>
    </w:pPr>
    <w:rPr>
      <w:rFonts w:ascii="宋体" w:hAnsi="宋体" w:cs="宋体"/>
      <w:b/>
      <w:bCs/>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24"/>
      <w:szCs w:val="24"/>
    </w:rPr>
  </w:style>
  <w:style w:type="paragraph" w:styleId="3">
    <w:name w:val="toc 5"/>
    <w:basedOn w:val="1"/>
    <w:next w:val="1"/>
    <w:qFormat/>
    <w:uiPriority w:val="0"/>
    <w:pPr>
      <w:ind w:left="1680" w:leftChars="800"/>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footer"/>
    <w:basedOn w:val="1"/>
    <w:link w:val="18"/>
    <w:semiHidden/>
    <w:unhideWhenUsed/>
    <w:qFormat/>
    <w:uiPriority w:val="99"/>
    <w:pPr>
      <w:tabs>
        <w:tab w:val="center" w:pos="4153"/>
        <w:tab w:val="right" w:pos="8306"/>
      </w:tabs>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footnote text"/>
    <w:basedOn w:val="1"/>
    <w:next w:val="6"/>
    <w:semiHidden/>
    <w:qFormat/>
    <w:uiPriority w:val="0"/>
    <w:pPr>
      <w:snapToGrid w:val="0"/>
      <w:jc w:val="left"/>
    </w:pPr>
    <w:rPr>
      <w:sz w:val="18"/>
      <w:szCs w:val="18"/>
    </w:rPr>
  </w:style>
  <w:style w:type="paragraph" w:styleId="10">
    <w:name w:val="Normal (Web)"/>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styleId="13">
    <w:name w:val="FollowedHyperlink"/>
    <w:basedOn w:val="12"/>
    <w:unhideWhenUsed/>
    <w:qFormat/>
    <w:uiPriority w:val="99"/>
    <w:rPr>
      <w:color w:val="800080"/>
      <w:u w:val="single"/>
    </w:rPr>
  </w:style>
  <w:style w:type="character" w:styleId="14">
    <w:name w:val="Hyperlink"/>
    <w:basedOn w:val="12"/>
    <w:unhideWhenUsed/>
    <w:qFormat/>
    <w:uiPriority w:val="99"/>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eastAsia="Arial"/>
    </w:rPr>
  </w:style>
  <w:style w:type="character" w:customStyle="1" w:styleId="17">
    <w:name w:val="页眉 Char"/>
    <w:basedOn w:val="12"/>
    <w:link w:val="8"/>
    <w:semiHidden/>
    <w:qFormat/>
    <w:uiPriority w:val="99"/>
    <w:rPr>
      <w:sz w:val="18"/>
      <w:szCs w:val="18"/>
    </w:rPr>
  </w:style>
  <w:style w:type="character" w:customStyle="1" w:styleId="18">
    <w:name w:val="页脚 Char"/>
    <w:basedOn w:val="12"/>
    <w:link w:val="7"/>
    <w:semiHidden/>
    <w:qFormat/>
    <w:uiPriority w:val="99"/>
    <w:rPr>
      <w:sz w:val="18"/>
      <w:szCs w:val="18"/>
    </w:rPr>
  </w:style>
  <w:style w:type="paragraph" w:customStyle="1" w:styleId="1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20">
    <w:name w:val="List Paragraph"/>
    <w:basedOn w:val="1"/>
    <w:qFormat/>
    <w:uiPriority w:val="34"/>
    <w:pPr>
      <w:ind w:firstLine="420" w:firstLineChars="200"/>
    </w:pPr>
  </w:style>
  <w:style w:type="character" w:customStyle="1" w:styleId="21">
    <w:name w:val="font01"/>
    <w:basedOn w:val="12"/>
    <w:qFormat/>
    <w:uiPriority w:val="0"/>
    <w:rPr>
      <w:rFonts w:hint="eastAsia" w:ascii="宋体" w:hAnsi="宋体" w:eastAsia="宋体" w:cs="宋体"/>
      <w:color w:val="000000"/>
      <w:sz w:val="22"/>
      <w:szCs w:val="22"/>
      <w:u w:val="none"/>
    </w:rPr>
  </w:style>
  <w:style w:type="character" w:customStyle="1" w:styleId="22">
    <w:name w:val="font21"/>
    <w:basedOn w:val="12"/>
    <w:qFormat/>
    <w:uiPriority w:val="0"/>
    <w:rPr>
      <w:rFonts w:hint="eastAsia" w:ascii="宋体" w:hAnsi="宋体" w:eastAsia="宋体" w:cs="宋体"/>
      <w:color w:val="000000"/>
      <w:sz w:val="24"/>
      <w:szCs w:val="24"/>
      <w:u w:val="none"/>
    </w:rPr>
  </w:style>
  <w:style w:type="character" w:customStyle="1" w:styleId="23">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12940</Words>
  <Characters>15583</Characters>
  <Lines>38</Lines>
  <Paragraphs>10</Paragraphs>
  <TotalTime>3</TotalTime>
  <ScaleCrop>false</ScaleCrop>
  <LinksUpToDate>false</LinksUpToDate>
  <CharactersWithSpaces>20715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2025-05-11T02:20:00Z</dcterms:created>
  <dc:creator>sea</dc:creator>
  <cp:lastModifiedBy>小二1392182268</cp:lastModifiedBy>
  <cp:lastPrinted>2025-09-28T01:53:26Z</cp:lastPrinted>
  <dcterms:modified xsi:type="dcterms:W3CDTF">2025-09-28T01:55:38Z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2025-04-29T09:33:17Z</vt:filetime>
  </property>
  <property fmtid="{D5CDD505-2E9C-101B-9397-08002B2CF9AE}" pid="4" name="UsrData">
    <vt:lpwstr>68102c5312ecda001f30ac0bwl</vt:lpwstr>
  </property>
  <property fmtid="{D5CDD505-2E9C-101B-9397-08002B2CF9AE}" pid="5" name="KSOTemplateDocerSaveRecord">
    <vt:lpwstr>eyJoZGlkIjoiODY4OWZjZTM2ZTI2ZTlhNzQxMzEyYzRlNGUyZGIxZDYiLCJ1c2VySWQiOiIxMTI4MjQwOTkyIn0=</vt:lpwstr>
  </property>
  <property fmtid="{D5CDD505-2E9C-101B-9397-08002B2CF9AE}" pid="6" name="KSOProductBuildVer">
    <vt:lpwstr>2052-11.1.0.14309</vt:lpwstr>
  </property>
  <property fmtid="{D5CDD505-2E9C-101B-9397-08002B2CF9AE}" pid="7" name="ICV">
    <vt:lpwstr>2416C09A794F4C228C74C131AA53C6F4_13</vt:lpwstr>
  </property>
</Properties>
</file>