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8A536">
      <w:pPr>
        <w:pStyle w:val="13"/>
        <w:jc w:val="both"/>
        <w:rPr>
          <w:rFonts w:hAnsi="黑体"/>
          <w:sz w:val="36"/>
          <w:szCs w:val="36"/>
        </w:rPr>
      </w:pPr>
    </w:p>
    <w:p w14:paraId="66203C69">
      <w:pPr>
        <w:pStyle w:val="13"/>
        <w:jc w:val="center"/>
        <w:rPr>
          <w:rFonts w:ascii="Times New Roman" w:hAnsi="Times New Roman" w:cs="Times New Roman"/>
          <w:sz w:val="56"/>
          <w:szCs w:val="56"/>
        </w:rPr>
      </w:pPr>
    </w:p>
    <w:p w14:paraId="344F8E3D">
      <w:pPr>
        <w:pStyle w:val="13"/>
        <w:jc w:val="center"/>
        <w:rPr>
          <w:rFonts w:ascii="Times New Roman" w:hAnsi="Times New Roman" w:cs="Times New Roman"/>
          <w:sz w:val="84"/>
          <w:szCs w:val="84"/>
        </w:rPr>
      </w:pPr>
    </w:p>
    <w:p w14:paraId="0EE36E2D">
      <w:pPr>
        <w:pStyle w:val="13"/>
        <w:jc w:val="center"/>
        <w:rPr>
          <w:rFonts w:ascii="Times New Roman" w:hAnsi="Times New Roman" w:cs="Times New Roman"/>
          <w:sz w:val="84"/>
          <w:szCs w:val="84"/>
        </w:rPr>
      </w:pPr>
    </w:p>
    <w:p w14:paraId="5DCF59A2">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F8B705C">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中共祁阳市委巡察工作领导小组办公室</w:t>
      </w:r>
      <w:r>
        <w:rPr>
          <w:rFonts w:ascii="Times New Roman" w:hAnsi="Times New Roman" w:eastAsia="方正小标宋简体" w:cs="Times New Roman"/>
          <w:sz w:val="72"/>
          <w:szCs w:val="72"/>
        </w:rPr>
        <w:t>部门决算</w:t>
      </w:r>
    </w:p>
    <w:p w14:paraId="65431FF0">
      <w:pPr>
        <w:pStyle w:val="13"/>
        <w:jc w:val="center"/>
        <w:rPr>
          <w:rFonts w:ascii="Times New Roman" w:hAnsi="Times New Roman" w:eastAsia="方正小标宋_GBK" w:cs="Times New Roman"/>
          <w:sz w:val="56"/>
          <w:szCs w:val="56"/>
        </w:rPr>
      </w:pPr>
    </w:p>
    <w:p w14:paraId="42172BCA">
      <w:pPr>
        <w:pStyle w:val="13"/>
        <w:jc w:val="center"/>
        <w:rPr>
          <w:rFonts w:ascii="Times New Roman" w:hAnsi="Times New Roman" w:cs="Times New Roman"/>
          <w:sz w:val="56"/>
          <w:szCs w:val="56"/>
        </w:rPr>
      </w:pPr>
    </w:p>
    <w:p w14:paraId="565D68FA">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B03FBE5">
      <w:pPr>
        <w:pStyle w:val="13"/>
        <w:spacing w:line="600" w:lineRule="exact"/>
        <w:jc w:val="both"/>
        <w:rPr>
          <w:rFonts w:ascii="Times New Roman" w:hAnsi="Times New Roman" w:cs="Times New Roman"/>
          <w:b/>
          <w:sz w:val="36"/>
          <w:szCs w:val="28"/>
        </w:rPr>
      </w:pPr>
    </w:p>
    <w:p w14:paraId="4AB76A8E">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AA9221A">
      <w:pPr>
        <w:pStyle w:val="13"/>
        <w:spacing w:line="600" w:lineRule="exact"/>
        <w:jc w:val="center"/>
        <w:rPr>
          <w:rFonts w:ascii="Times New Roman" w:hAnsi="Times New Roman" w:cs="Times New Roman"/>
          <w:b/>
          <w:sz w:val="36"/>
          <w:szCs w:val="28"/>
        </w:rPr>
      </w:pPr>
    </w:p>
    <w:p w14:paraId="0D8C1E43">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中共祁阳市委巡察工作领导小组办公室</w:t>
      </w:r>
      <w:r>
        <w:rPr>
          <w:rFonts w:ascii="Times New Roman" w:hAnsi="Times New Roman" w:cs="Times New Roman"/>
          <w:bCs/>
          <w:sz w:val="32"/>
          <w:szCs w:val="32"/>
        </w:rPr>
        <w:t>概况</w:t>
      </w:r>
    </w:p>
    <w:p w14:paraId="489F862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C6DA0C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589E47F">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8B5612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4EF21D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C9673E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32A043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93F9B5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B44256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9A0C89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01801B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5BF140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F8793A4">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5E8EFD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747683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50D915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60D8B2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195AAA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4F62E2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2BCF94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2FD74E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6097E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23FEC6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1809E6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7AEB94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3BE46AB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35ADBBB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4E3D268">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1493738">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3732FB5">
      <w:pPr>
        <w:pStyle w:val="13"/>
        <w:spacing w:line="600" w:lineRule="exact"/>
        <w:rPr>
          <w:rFonts w:ascii="Times New Roman" w:hAnsi="Times New Roman" w:cs="Times New Roman"/>
          <w:bCs/>
          <w:sz w:val="28"/>
          <w:szCs w:val="28"/>
        </w:rPr>
      </w:pPr>
    </w:p>
    <w:p w14:paraId="50026242">
      <w:pPr>
        <w:jc w:val="center"/>
        <w:rPr>
          <w:rFonts w:ascii="Times New Roman" w:hAnsi="Times New Roman" w:cs="Times New Roman"/>
          <w:sz w:val="72"/>
          <w:szCs w:val="72"/>
        </w:rPr>
      </w:pPr>
    </w:p>
    <w:p w14:paraId="10118502">
      <w:pPr>
        <w:jc w:val="center"/>
        <w:rPr>
          <w:rFonts w:ascii="Times New Roman" w:hAnsi="Times New Roman" w:cs="Times New Roman"/>
          <w:sz w:val="72"/>
          <w:szCs w:val="72"/>
        </w:rPr>
      </w:pPr>
    </w:p>
    <w:p w14:paraId="641054CF">
      <w:pPr>
        <w:jc w:val="center"/>
        <w:rPr>
          <w:rFonts w:ascii="Times New Roman" w:hAnsi="Times New Roman" w:cs="Times New Roman"/>
          <w:sz w:val="72"/>
          <w:szCs w:val="72"/>
        </w:rPr>
      </w:pPr>
    </w:p>
    <w:p w14:paraId="63EB3F2D">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815CEB0">
      <w:pPr>
        <w:rPr>
          <w:rFonts w:ascii="Times New Roman" w:hAnsi="Times New Roman" w:eastAsia="方正小标宋_GBK" w:cs="Times New Roman"/>
          <w:sz w:val="72"/>
          <w:szCs w:val="72"/>
        </w:rPr>
      </w:pPr>
    </w:p>
    <w:p w14:paraId="454FB7D2">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28D3BF1">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中共祁阳市委巡察工作领导小组办公室</w:t>
      </w:r>
      <w:r>
        <w:rPr>
          <w:rFonts w:ascii="Times New Roman" w:hAnsi="Times New Roman" w:eastAsia="方正小标宋_GBK" w:cs="Times New Roman"/>
          <w:sz w:val="52"/>
          <w:szCs w:val="52"/>
        </w:rPr>
        <w:t>概况</w:t>
      </w:r>
    </w:p>
    <w:p w14:paraId="3F5DCEA3">
      <w:pPr>
        <w:pStyle w:val="3"/>
        <w:ind w:left="0" w:leftChars="0" w:firstLine="0" w:firstLineChars="0"/>
        <w:rPr>
          <w:rFonts w:ascii="Times New Roman" w:hAnsi="Times New Roman" w:cs="Times New Roman"/>
        </w:rPr>
      </w:pPr>
    </w:p>
    <w:p w14:paraId="5B529A92">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940C85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（一）向祁阳市委巡察工作领导小组、永州市委巡察工作领导小组办公室报告巡察工作情况，传达贯彻中央、省委、市委、市委巡察工作领导小组的决策和部署。</w:t>
      </w:r>
    </w:p>
    <w:p w14:paraId="1F1C7D1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（二）承担巡察工作有关政策措施研究、制度建设等工作。</w:t>
      </w:r>
    </w:p>
    <w:p w14:paraId="5F3B7A61">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三</w:t>
      </w:r>
      <w:r>
        <w:rPr>
          <w:rFonts w:hint="eastAsia" w:ascii="Times New Roman" w:hAnsi="Times New Roman" w:eastAsia="仿宋_GB2312" w:cs="仿宋_GB2312"/>
          <w:bCs/>
          <w:kern w:val="0"/>
          <w:sz w:val="32"/>
          <w:szCs w:val="32"/>
        </w:rPr>
        <w:t>）统筹、协调、指导市委巡察组开展工作。</w:t>
      </w:r>
    </w:p>
    <w:p w14:paraId="548088C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四</w:t>
      </w:r>
      <w:r>
        <w:rPr>
          <w:rFonts w:hint="eastAsia" w:ascii="Times New Roman" w:hAnsi="Times New Roman" w:eastAsia="仿宋_GB2312" w:cs="仿宋_GB2312"/>
          <w:bCs/>
          <w:kern w:val="0"/>
          <w:sz w:val="32"/>
          <w:szCs w:val="32"/>
        </w:rPr>
        <w:t>）对市委、市委巡察工作领导小组决定的事项及巡视巡察移交事项进行督办。</w:t>
      </w:r>
    </w:p>
    <w:p w14:paraId="7BA6791F">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五</w:t>
      </w:r>
      <w:r>
        <w:rPr>
          <w:rFonts w:hint="eastAsia" w:ascii="Times New Roman" w:hAnsi="Times New Roman" w:eastAsia="仿宋_GB2312" w:cs="仿宋_GB2312"/>
          <w:bCs/>
          <w:kern w:val="0"/>
          <w:sz w:val="32"/>
          <w:szCs w:val="32"/>
        </w:rPr>
        <w:t>）配合有关部门对巡察工作人员进行培训、考核、监督和管理。</w:t>
      </w:r>
    </w:p>
    <w:p w14:paraId="7B234B44">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六</w:t>
      </w:r>
      <w:r>
        <w:rPr>
          <w:rFonts w:hint="eastAsia" w:ascii="Times New Roman" w:hAnsi="Times New Roman" w:eastAsia="仿宋_GB2312" w:cs="仿宋_GB2312"/>
          <w:bCs/>
          <w:kern w:val="0"/>
          <w:sz w:val="32"/>
          <w:szCs w:val="32"/>
        </w:rPr>
        <w:t>）完成市委和市委巡察工作领导小组交办的其他任务。</w:t>
      </w:r>
    </w:p>
    <w:p w14:paraId="481542C1">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240CAA6">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中共祁阳市委巡察工作领导小组办公室是祁阳市委巡</w:t>
      </w:r>
      <w:r>
        <w:rPr>
          <w:rFonts w:hint="eastAsia" w:ascii="Times New Roman" w:hAnsi="Times New Roman" w:eastAsia="仿宋_GB2312" w:cs="仿宋_GB2312"/>
          <w:bCs/>
          <w:kern w:val="0"/>
          <w:sz w:val="32"/>
          <w:szCs w:val="32"/>
          <w:lang w:val="en-US" w:eastAsia="zh-CN" w:bidi="ar-SA"/>
        </w:rPr>
        <w:t>察工作领导小组日常办事机构，作为市委工作机关，为正科级，设在市纪委；内设综合股、联络股、指导股三个</w:t>
      </w:r>
      <w:r>
        <w:rPr>
          <w:rFonts w:hint="eastAsia"/>
          <w:sz w:val="32"/>
          <w:szCs w:val="32"/>
          <w:lang w:val="en-US" w:eastAsia="zh-CN"/>
        </w:rPr>
        <w:t>业务</w:t>
      </w:r>
      <w:r>
        <w:rPr>
          <w:rFonts w:hint="eastAsia" w:ascii="Times New Roman" w:hAnsi="Times New Roman" w:eastAsia="仿宋_GB2312" w:cs="仿宋_GB2312"/>
          <w:bCs/>
          <w:kern w:val="0"/>
          <w:sz w:val="32"/>
          <w:szCs w:val="32"/>
          <w:lang w:val="en-US" w:eastAsia="zh-CN" w:bidi="ar-SA"/>
        </w:rPr>
        <w:t>股室；编制25人，现有在职干部25人（含市委巡察组20人）。内设事业单位一个：中共祁阳市委巡察信息中心，编制2人，现有在职工作人员1人。</w:t>
      </w:r>
    </w:p>
    <w:p w14:paraId="0B4C6655">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中共祁阳市委巡察工作领导小组办公室</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中共祁阳市委巡察工作领导小组办公室</w:t>
      </w:r>
      <w:r>
        <w:rPr>
          <w:rFonts w:ascii="Times New Roman" w:hAnsi="Times New Roman" w:eastAsia="仿宋_GB2312" w:cs="Times New Roman"/>
          <w:bCs/>
          <w:kern w:val="0"/>
          <w:sz w:val="32"/>
          <w:szCs w:val="32"/>
        </w:rPr>
        <w:t>单位本级</w:t>
      </w:r>
      <w:r>
        <w:rPr>
          <w:rFonts w:hint="eastAsia" w:ascii="Times New Roman" w:hAnsi="Times New Roman" w:eastAsia="仿宋_GB2312" w:cs="Times New Roman"/>
          <w:bCs/>
          <w:kern w:val="0"/>
          <w:sz w:val="32"/>
          <w:szCs w:val="32"/>
          <w:lang w:eastAsia="zh-CN"/>
        </w:rPr>
        <w:t>。</w:t>
      </w:r>
    </w:p>
    <w:p w14:paraId="004FBB3D">
      <w:pPr>
        <w:jc w:val="left"/>
        <w:rPr>
          <w:rFonts w:ascii="Times New Roman" w:hAnsi="Times New Roman" w:eastAsia="仿宋_GB2312" w:cs="Times New Roman"/>
          <w:sz w:val="28"/>
          <w:szCs w:val="32"/>
        </w:rPr>
      </w:pPr>
    </w:p>
    <w:p w14:paraId="00F37F2F">
      <w:pPr>
        <w:jc w:val="center"/>
        <w:rPr>
          <w:rFonts w:ascii="Times New Roman" w:hAnsi="Times New Roman" w:eastAsia="黑体" w:cs="Times New Roman"/>
          <w:sz w:val="28"/>
          <w:szCs w:val="28"/>
        </w:rPr>
      </w:pPr>
    </w:p>
    <w:p w14:paraId="5A0F994E">
      <w:pPr>
        <w:jc w:val="center"/>
        <w:rPr>
          <w:rFonts w:ascii="Times New Roman" w:hAnsi="Times New Roman" w:eastAsia="黑体" w:cs="Times New Roman"/>
          <w:sz w:val="28"/>
          <w:szCs w:val="28"/>
        </w:rPr>
      </w:pPr>
    </w:p>
    <w:p w14:paraId="73FBB09F">
      <w:pPr>
        <w:jc w:val="center"/>
        <w:rPr>
          <w:rFonts w:ascii="Times New Roman" w:hAnsi="Times New Roman" w:eastAsia="黑体" w:cs="Times New Roman"/>
          <w:sz w:val="28"/>
          <w:szCs w:val="28"/>
        </w:rPr>
      </w:pPr>
    </w:p>
    <w:p w14:paraId="127AA545">
      <w:pPr>
        <w:jc w:val="center"/>
        <w:rPr>
          <w:rFonts w:ascii="Times New Roman" w:hAnsi="Times New Roman" w:eastAsia="黑体" w:cs="Times New Roman"/>
          <w:sz w:val="28"/>
          <w:szCs w:val="28"/>
        </w:rPr>
      </w:pPr>
    </w:p>
    <w:p w14:paraId="50EFF7D6">
      <w:pPr>
        <w:jc w:val="center"/>
        <w:rPr>
          <w:rFonts w:ascii="Times New Roman" w:hAnsi="Times New Roman" w:eastAsia="黑体" w:cs="Times New Roman"/>
          <w:sz w:val="28"/>
          <w:szCs w:val="28"/>
        </w:rPr>
      </w:pPr>
    </w:p>
    <w:p w14:paraId="0E331B41">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24145C5">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C6ACAE7">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F8BD5B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064C84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404DF83">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FD9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720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8607DD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7429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A6F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03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9F2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64EB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782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3C7F01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C6D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4C32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752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B8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0136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7CC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2D12B82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3F2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A44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DE5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D51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10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14A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463.15</w:t>
            </w:r>
          </w:p>
        </w:tc>
      </w:tr>
      <w:tr w14:paraId="3576DF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51A5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08A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01C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9D5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403B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E13D">
            <w:pPr>
              <w:jc w:val="right"/>
              <w:rPr>
                <w:rFonts w:ascii="Times New Roman" w:hAnsi="Times New Roman" w:eastAsia="仿宋_GB2312" w:cs="Times New Roman"/>
                <w:color w:val="000000"/>
                <w:sz w:val="22"/>
              </w:rPr>
            </w:pPr>
          </w:p>
        </w:tc>
      </w:tr>
      <w:tr w14:paraId="485E932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BC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25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7C5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B69B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183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A22C">
            <w:pPr>
              <w:jc w:val="right"/>
              <w:rPr>
                <w:rFonts w:ascii="Times New Roman" w:hAnsi="Times New Roman" w:eastAsia="仿宋_GB2312" w:cs="Times New Roman"/>
                <w:color w:val="000000"/>
                <w:sz w:val="22"/>
              </w:rPr>
            </w:pPr>
          </w:p>
        </w:tc>
      </w:tr>
      <w:tr w14:paraId="2D00B00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C16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D15B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0F9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3C52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65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AF9B">
            <w:pPr>
              <w:jc w:val="right"/>
              <w:rPr>
                <w:rFonts w:ascii="Times New Roman" w:hAnsi="Times New Roman" w:eastAsia="仿宋_GB2312" w:cs="Times New Roman"/>
                <w:color w:val="000000"/>
                <w:sz w:val="22"/>
              </w:rPr>
            </w:pPr>
          </w:p>
        </w:tc>
      </w:tr>
      <w:tr w14:paraId="0B9F43E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D4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78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9CB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4D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22D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BA9F">
            <w:pPr>
              <w:jc w:val="right"/>
              <w:rPr>
                <w:rFonts w:ascii="Times New Roman" w:hAnsi="Times New Roman" w:eastAsia="仿宋_GB2312" w:cs="Times New Roman"/>
                <w:color w:val="000000"/>
                <w:sz w:val="22"/>
              </w:rPr>
            </w:pPr>
          </w:p>
        </w:tc>
      </w:tr>
      <w:tr w14:paraId="50E4161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BC48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529B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0E9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22E0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AB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2451">
            <w:pPr>
              <w:jc w:val="right"/>
              <w:rPr>
                <w:rFonts w:ascii="Times New Roman" w:hAnsi="Times New Roman" w:eastAsia="仿宋_GB2312" w:cs="Times New Roman"/>
                <w:color w:val="000000"/>
                <w:sz w:val="22"/>
              </w:rPr>
            </w:pPr>
          </w:p>
        </w:tc>
      </w:tr>
      <w:tr w14:paraId="56938E0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596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00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141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F91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CD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ED1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34.86</w:t>
            </w:r>
          </w:p>
        </w:tc>
      </w:tr>
      <w:tr w14:paraId="2F1A651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D2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74C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15A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AF7">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10B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64D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13.94</w:t>
            </w:r>
          </w:p>
        </w:tc>
      </w:tr>
      <w:tr w14:paraId="5DDA00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127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904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FF5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6D6A">
            <w:pPr>
              <w:widowControl/>
              <w:jc w:val="left"/>
              <w:textAlignment w:val="center"/>
              <w:rPr>
                <w:rFonts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67D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064">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25.06</w:t>
            </w:r>
          </w:p>
        </w:tc>
      </w:tr>
      <w:tr w14:paraId="181FDE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F60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BF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8CB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BA0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39E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98E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537.01</w:t>
            </w:r>
          </w:p>
        </w:tc>
      </w:tr>
      <w:tr w14:paraId="094117F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C79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B2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E08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D8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DD08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A657">
            <w:pPr>
              <w:jc w:val="right"/>
              <w:rPr>
                <w:rFonts w:ascii="Times New Roman" w:hAnsi="Times New Roman" w:eastAsia="仿宋_GB2312" w:cs="Times New Roman"/>
                <w:color w:val="000000"/>
                <w:sz w:val="22"/>
              </w:rPr>
            </w:pPr>
          </w:p>
        </w:tc>
      </w:tr>
      <w:tr w14:paraId="709F75E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DE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2D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07D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5FB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B47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3494">
            <w:pPr>
              <w:jc w:val="right"/>
              <w:rPr>
                <w:rFonts w:ascii="Times New Roman" w:hAnsi="Times New Roman" w:eastAsia="仿宋_GB2312" w:cs="Times New Roman"/>
                <w:color w:val="000000"/>
                <w:sz w:val="22"/>
              </w:rPr>
            </w:pPr>
          </w:p>
        </w:tc>
      </w:tr>
      <w:tr w14:paraId="1A94E7A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709F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429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15B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51B4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CC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D2DF">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537.01</w:t>
            </w:r>
          </w:p>
        </w:tc>
      </w:tr>
    </w:tbl>
    <w:p w14:paraId="42E9A7AD">
      <w:pPr>
        <w:widowControl/>
        <w:jc w:val="left"/>
        <w:textAlignment w:val="center"/>
        <w:rPr>
          <w:rFonts w:ascii="Times New Roman" w:hAnsi="Times New Roman" w:eastAsia="宋体" w:cs="Times New Roman"/>
          <w:color w:val="000000"/>
          <w:kern w:val="0"/>
          <w:sz w:val="24"/>
          <w:szCs w:val="24"/>
          <w:lang w:bidi="ar"/>
        </w:rPr>
      </w:pPr>
    </w:p>
    <w:p w14:paraId="2BC1C317">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6154BFE0">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3E624BC">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25A886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2C06ED07">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7B1EB46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886"/>
        <w:gridCol w:w="4022"/>
        <w:gridCol w:w="1484"/>
        <w:gridCol w:w="1316"/>
        <w:gridCol w:w="1334"/>
        <w:gridCol w:w="933"/>
        <w:gridCol w:w="900"/>
        <w:gridCol w:w="1750"/>
        <w:gridCol w:w="1041"/>
      </w:tblGrid>
      <w:tr w14:paraId="26EE60B8">
        <w:tblPrEx>
          <w:tblCellMar>
            <w:top w:w="0" w:type="dxa"/>
            <w:left w:w="0" w:type="dxa"/>
            <w:bottom w:w="0" w:type="dxa"/>
            <w:right w:w="0" w:type="dxa"/>
          </w:tblCellMar>
        </w:tblPrEx>
        <w:trPr>
          <w:trHeight w:val="421" w:hRule="atLeast"/>
          <w:jc w:val="center"/>
        </w:trPr>
        <w:tc>
          <w:tcPr>
            <w:tcW w:w="590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F27F1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B9655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D9378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3AF6C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9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19485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BCF92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7518F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0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30EDD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68BD14E">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A4B52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402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68693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203C6AB3">
            <w:pPr>
              <w:rPr>
                <w:rFonts w:ascii="Times New Roman" w:hAnsi="Times New Roman" w:eastAsia="仿宋_GB2312" w:cs="Times New Roman"/>
                <w:sz w:val="24"/>
                <w:szCs w:val="24"/>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14:paraId="23DB9C32">
            <w:pPr>
              <w:rPr>
                <w:rFonts w:ascii="Times New Roman" w:hAnsi="Times New Roman" w:eastAsia="仿宋_GB2312" w:cs="Times New Roman"/>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3E82EDD7">
            <w:pPr>
              <w:rPr>
                <w:rFonts w:ascii="Times New Roman" w:hAnsi="Times New Roman" w:eastAsia="仿宋_GB2312" w:cs="Times New Roman"/>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5F29627">
            <w:pPr>
              <w:rPr>
                <w:rFonts w:ascii="Times New Roman" w:hAnsi="Times New Roman" w:eastAsia="仿宋_GB2312" w:cs="Times New Roman"/>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B7DB33B">
            <w:pPr>
              <w:rPr>
                <w:rFonts w:ascii="Times New Roman" w:hAnsi="Times New Roman" w:eastAsia="仿宋_GB2312" w:cs="Times New Roman"/>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3236AFD1">
            <w:pPr>
              <w:rPr>
                <w:rFonts w:ascii="Times New Roman" w:hAnsi="Times New Roman" w:eastAsia="仿宋_GB2312" w:cs="Times New Roman"/>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2577C741">
            <w:pPr>
              <w:rPr>
                <w:rFonts w:ascii="Times New Roman" w:hAnsi="Times New Roman" w:eastAsia="仿宋_GB2312" w:cs="Times New Roman"/>
                <w:sz w:val="24"/>
                <w:szCs w:val="24"/>
              </w:rPr>
            </w:pPr>
          </w:p>
        </w:tc>
      </w:tr>
      <w:tr w14:paraId="35BCF576">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11DB3EA1">
            <w:pPr>
              <w:rPr>
                <w:rFonts w:ascii="Times New Roman" w:hAnsi="Times New Roman" w:eastAsia="仿宋_GB2312" w:cs="Times New Roman"/>
                <w:sz w:val="24"/>
                <w:szCs w:val="24"/>
              </w:rPr>
            </w:pPr>
          </w:p>
        </w:tc>
        <w:tc>
          <w:tcPr>
            <w:tcW w:w="4022" w:type="dxa"/>
            <w:vMerge w:val="continue"/>
            <w:tcBorders>
              <w:top w:val="nil"/>
              <w:left w:val="single" w:color="auto" w:sz="4" w:space="0"/>
              <w:bottom w:val="single" w:color="auto" w:sz="4" w:space="0"/>
              <w:right w:val="single" w:color="auto" w:sz="4" w:space="0"/>
            </w:tcBorders>
            <w:vAlign w:val="center"/>
          </w:tcPr>
          <w:p w14:paraId="4B3382D4">
            <w:pPr>
              <w:rPr>
                <w:rFonts w:ascii="Times New Roman" w:hAnsi="Times New Roman" w:eastAsia="仿宋_GB2312" w:cs="Times New Roman"/>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5EE8588E">
            <w:pPr>
              <w:rPr>
                <w:rFonts w:ascii="Times New Roman" w:hAnsi="Times New Roman" w:eastAsia="仿宋_GB2312" w:cs="Times New Roman"/>
                <w:sz w:val="24"/>
                <w:szCs w:val="24"/>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14:paraId="04D5271C">
            <w:pPr>
              <w:rPr>
                <w:rFonts w:ascii="Times New Roman" w:hAnsi="Times New Roman" w:eastAsia="仿宋_GB2312" w:cs="Times New Roman"/>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013E8D9B">
            <w:pPr>
              <w:rPr>
                <w:rFonts w:ascii="Times New Roman" w:hAnsi="Times New Roman" w:eastAsia="仿宋_GB2312" w:cs="Times New Roman"/>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65D8A759">
            <w:pPr>
              <w:rPr>
                <w:rFonts w:ascii="Times New Roman" w:hAnsi="Times New Roman" w:eastAsia="仿宋_GB2312" w:cs="Times New Roman"/>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6FB094E">
            <w:pPr>
              <w:rPr>
                <w:rFonts w:ascii="Times New Roman" w:hAnsi="Times New Roman" w:eastAsia="仿宋_GB2312" w:cs="Times New Roman"/>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04034E0E">
            <w:pPr>
              <w:rPr>
                <w:rFonts w:ascii="Times New Roman" w:hAnsi="Times New Roman" w:eastAsia="仿宋_GB2312" w:cs="Times New Roman"/>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4F3C74F5">
            <w:pPr>
              <w:rPr>
                <w:rFonts w:ascii="Times New Roman" w:hAnsi="Times New Roman" w:eastAsia="仿宋_GB2312" w:cs="Times New Roman"/>
                <w:sz w:val="24"/>
                <w:szCs w:val="24"/>
              </w:rPr>
            </w:pPr>
          </w:p>
        </w:tc>
      </w:tr>
      <w:tr w14:paraId="3C737C99">
        <w:tblPrEx>
          <w:tblCellMar>
            <w:top w:w="0" w:type="dxa"/>
            <w:left w:w="0" w:type="dxa"/>
            <w:bottom w:w="0" w:type="dxa"/>
            <w:right w:w="0" w:type="dxa"/>
          </w:tblCellMar>
        </w:tblPrEx>
        <w:trPr>
          <w:trHeight w:val="410" w:hRule="atLeast"/>
          <w:jc w:val="center"/>
        </w:trPr>
        <w:tc>
          <w:tcPr>
            <w:tcW w:w="59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06B2F1">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FA1F82">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3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C09F0">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28702">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9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14F4A">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5CCF7A">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48A5B0">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0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B5B44F">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BED7A10">
        <w:tblPrEx>
          <w:tblCellMar>
            <w:top w:w="0" w:type="dxa"/>
            <w:left w:w="0" w:type="dxa"/>
            <w:bottom w:w="0" w:type="dxa"/>
            <w:right w:w="0" w:type="dxa"/>
          </w:tblCellMar>
        </w:tblPrEx>
        <w:trPr>
          <w:trHeight w:val="378" w:hRule="atLeast"/>
          <w:jc w:val="center"/>
        </w:trPr>
        <w:tc>
          <w:tcPr>
            <w:tcW w:w="59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876179">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A620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537.01</w:t>
            </w:r>
            <w:r>
              <w:rPr>
                <w:rFonts w:ascii="Times New Roman" w:hAnsi="Times New Roman" w:eastAsia="仿宋_GB2312" w:cs="Times New Roman"/>
              </w:rPr>
              <w:t>　</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4571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537.01</w:t>
            </w:r>
            <w:r>
              <w:rPr>
                <w:rFonts w:ascii="Times New Roman" w:hAnsi="Times New Roman" w:eastAsia="仿宋_GB2312" w:cs="Times New Roman"/>
              </w:rPr>
              <w:t>　</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7E37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BB33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6FFA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D119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BCB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2C96586">
        <w:tblPrEx>
          <w:tblCellMar>
            <w:top w:w="0" w:type="dxa"/>
            <w:left w:w="0" w:type="dxa"/>
            <w:bottom w:w="0" w:type="dxa"/>
            <w:right w:w="0" w:type="dxa"/>
          </w:tblCellMar>
        </w:tblPrEx>
        <w:trPr>
          <w:trHeight w:val="396"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650219">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201</w:t>
            </w:r>
          </w:p>
        </w:tc>
        <w:tc>
          <w:tcPr>
            <w:tcW w:w="402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1664B70">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一般公共服务支出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5B60D">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463.15</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202C4">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463.15</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8D0A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2B1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77E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828A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9E63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32730C4">
        <w:tblPrEx>
          <w:tblCellMar>
            <w:top w:w="0" w:type="dxa"/>
            <w:left w:w="0" w:type="dxa"/>
            <w:bottom w:w="0" w:type="dxa"/>
            <w:right w:w="0" w:type="dxa"/>
          </w:tblCellMar>
        </w:tblPrEx>
        <w:trPr>
          <w:trHeight w:val="38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7C6AAD">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2011101</w:t>
            </w:r>
          </w:p>
        </w:tc>
        <w:tc>
          <w:tcPr>
            <w:tcW w:w="402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521F6E">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纪检监察事务</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3B5DD">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463.15</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B0905">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463.15</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22DE1">
            <w:pPr>
              <w:jc w:val="right"/>
              <w:rPr>
                <w:rFonts w:hint="default" w:ascii="Times New Roman" w:hAnsi="Times New Roman" w:eastAsia="仿宋_GB2312" w:cs="Times New Roman"/>
                <w:sz w:val="24"/>
                <w:szCs w:val="24"/>
                <w:lang w:val="en-US"/>
              </w:rPr>
            </w:pP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4EF8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363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E225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01B2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2DD021A">
        <w:tblPrEx>
          <w:tblCellMar>
            <w:top w:w="0" w:type="dxa"/>
            <w:left w:w="0" w:type="dxa"/>
            <w:bottom w:w="0" w:type="dxa"/>
            <w:right w:w="0" w:type="dxa"/>
          </w:tblCellMar>
        </w:tblPrEx>
        <w:trPr>
          <w:trHeight w:val="38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73399">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201110101</w:t>
            </w:r>
          </w:p>
        </w:tc>
        <w:tc>
          <w:tcPr>
            <w:tcW w:w="402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1847A4E">
            <w:pPr>
              <w:ind w:firstLine="210" w:firstLineChars="1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行政运行</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5763B">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356.15</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C9956">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356.15</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C0A7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3BB1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30D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D765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339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CA2312F">
        <w:tblPrEx>
          <w:tblCellMar>
            <w:top w:w="0" w:type="dxa"/>
            <w:left w:w="0" w:type="dxa"/>
            <w:bottom w:w="0" w:type="dxa"/>
            <w:right w:w="0" w:type="dxa"/>
          </w:tblCellMar>
        </w:tblPrEx>
        <w:trPr>
          <w:trHeight w:val="394"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B1DF69">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201110102</w:t>
            </w:r>
          </w:p>
        </w:tc>
        <w:tc>
          <w:tcPr>
            <w:tcW w:w="402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55BB858">
            <w:pPr>
              <w:ind w:firstLine="210" w:firstLineChars="1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一般行政管理事务</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0444E">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107.00</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1266E">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107.00</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D285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2CBA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6D62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73D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18A2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07AFB92">
        <w:tblPrEx>
          <w:tblCellMar>
            <w:top w:w="0" w:type="dxa"/>
            <w:left w:w="0" w:type="dxa"/>
            <w:bottom w:w="0" w:type="dxa"/>
            <w:right w:w="0" w:type="dxa"/>
          </w:tblCellMar>
        </w:tblPrEx>
        <w:trPr>
          <w:trHeight w:val="397"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D4CC6E">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208</w:t>
            </w:r>
          </w:p>
        </w:tc>
        <w:tc>
          <w:tcPr>
            <w:tcW w:w="402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EB465F4">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社会保障和就业支出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53497">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71F27">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B9F3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E25C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6149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D48C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3DCE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4322E7E">
        <w:tblPrEx>
          <w:tblCellMar>
            <w:top w:w="0" w:type="dxa"/>
            <w:left w:w="0" w:type="dxa"/>
            <w:bottom w:w="0" w:type="dxa"/>
            <w:right w:w="0" w:type="dxa"/>
          </w:tblCellMar>
        </w:tblPrEx>
        <w:trPr>
          <w:trHeight w:val="363"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4B5823">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20805</w:t>
            </w:r>
          </w:p>
        </w:tc>
        <w:tc>
          <w:tcPr>
            <w:tcW w:w="40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0166D3D">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行政事业单位养老支出</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AA28FB">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BEF934">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E52A4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6C85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02BEF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D4F6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0E80EA">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F27DDBB">
        <w:tblPrEx>
          <w:tblCellMar>
            <w:top w:w="0" w:type="dxa"/>
            <w:left w:w="0" w:type="dxa"/>
            <w:bottom w:w="0" w:type="dxa"/>
            <w:right w:w="0" w:type="dxa"/>
          </w:tblCellMar>
        </w:tblPrEx>
        <w:trPr>
          <w:trHeight w:val="376"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58E17D">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2080505</w:t>
            </w:r>
          </w:p>
        </w:tc>
        <w:tc>
          <w:tcPr>
            <w:tcW w:w="40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C133BBC">
            <w:pPr>
              <w:ind w:firstLine="210" w:firstLineChars="1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机关事业单位基本养老保险缴费支出</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7903F6">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65CDB0">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34.86</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D54308">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92A4F7">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F63A45">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B42CDC">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EC8EA3">
            <w:pPr>
              <w:jc w:val="right"/>
              <w:rPr>
                <w:rFonts w:ascii="Times New Roman" w:hAnsi="Times New Roman" w:eastAsia="仿宋_GB2312" w:cs="Times New Roman"/>
              </w:rPr>
            </w:pPr>
          </w:p>
        </w:tc>
      </w:tr>
      <w:tr w14:paraId="23EB7B1A">
        <w:tblPrEx>
          <w:tblCellMar>
            <w:top w:w="0" w:type="dxa"/>
            <w:left w:w="0" w:type="dxa"/>
            <w:bottom w:w="0" w:type="dxa"/>
            <w:right w:w="0" w:type="dxa"/>
          </w:tblCellMar>
        </w:tblPrEx>
        <w:trPr>
          <w:trHeight w:val="343"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1D9931">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210</w:t>
            </w:r>
          </w:p>
        </w:tc>
        <w:tc>
          <w:tcPr>
            <w:tcW w:w="40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F6C6F9F">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卫生健康支出</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6C3318">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13.94</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87C6DB">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13.94</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922729">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D18C0">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0DFF7E">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79199B">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7C93FB">
            <w:pPr>
              <w:jc w:val="right"/>
              <w:rPr>
                <w:rFonts w:ascii="Times New Roman" w:hAnsi="Times New Roman" w:eastAsia="仿宋_GB2312" w:cs="Times New Roman"/>
              </w:rPr>
            </w:pPr>
          </w:p>
        </w:tc>
      </w:tr>
      <w:tr w14:paraId="355A3C67">
        <w:tblPrEx>
          <w:tblCellMar>
            <w:top w:w="0" w:type="dxa"/>
            <w:left w:w="0" w:type="dxa"/>
            <w:bottom w:w="0" w:type="dxa"/>
            <w:right w:w="0" w:type="dxa"/>
          </w:tblCellMar>
        </w:tblPrEx>
        <w:trPr>
          <w:trHeight w:val="356"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4CF94">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21011</w:t>
            </w:r>
          </w:p>
        </w:tc>
        <w:tc>
          <w:tcPr>
            <w:tcW w:w="40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31A1C97">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行政事业单位医疗</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E50BD6">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13.94</w:t>
            </w:r>
            <w:r>
              <w:rPr>
                <w:rFonts w:hint="default" w:ascii="Times New Roman" w:hAnsi="Times New Roman" w:cs="Times New Roman" w:eastAsiaTheme="minorEastAsia"/>
                <w:sz w:val="21"/>
                <w:szCs w:val="21"/>
              </w:rPr>
              <w:t>　</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BC42FD">
            <w:pPr>
              <w:tabs>
                <w:tab w:val="center" w:pos="712"/>
                <w:tab w:val="right" w:pos="1754"/>
              </w:tabs>
              <w:ind w:left="0" w:leftChars="0"/>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ab/>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sz w:val="21"/>
                <w:szCs w:val="21"/>
                <w:lang w:val="en-US" w:eastAsia="zh-CN"/>
              </w:rPr>
              <w:t>13.94</w:t>
            </w:r>
            <w:r>
              <w:rPr>
                <w:rFonts w:hint="default" w:ascii="Times New Roman" w:hAnsi="Times New Roman" w:cs="Times New Roman" w:eastAsiaTheme="minorEastAsia"/>
                <w:sz w:val="21"/>
                <w:szCs w:val="21"/>
                <w:lang w:eastAsia="zh-CN"/>
              </w:rPr>
              <w:tab/>
            </w:r>
            <w:r>
              <w:rPr>
                <w:rFonts w:hint="default" w:ascii="Times New Roman" w:hAnsi="Times New Roman" w:cs="Times New Roman" w:eastAsiaTheme="minorEastAsia"/>
                <w:sz w:val="21"/>
                <w:szCs w:val="21"/>
              </w:rPr>
              <w:t>　</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7B39B0">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C5FEA5">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F19180">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698DE9">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2A3CD3">
            <w:pPr>
              <w:jc w:val="right"/>
              <w:rPr>
                <w:rFonts w:ascii="Times New Roman" w:hAnsi="Times New Roman" w:eastAsia="仿宋_GB2312" w:cs="Times New Roman"/>
              </w:rPr>
            </w:pPr>
          </w:p>
        </w:tc>
      </w:tr>
      <w:tr w14:paraId="36AA80B9">
        <w:tblPrEx>
          <w:tblCellMar>
            <w:top w:w="0" w:type="dxa"/>
            <w:left w:w="0" w:type="dxa"/>
            <w:bottom w:w="0" w:type="dxa"/>
            <w:right w:w="0" w:type="dxa"/>
          </w:tblCellMar>
        </w:tblPrEx>
        <w:trPr>
          <w:trHeight w:val="361"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C560B8">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2101101</w:t>
            </w:r>
          </w:p>
        </w:tc>
        <w:tc>
          <w:tcPr>
            <w:tcW w:w="402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D47FBD4">
            <w:pPr>
              <w:ind w:firstLine="210" w:firstLineChars="1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行政单位医疗</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40B722">
            <w:pPr>
              <w:jc w:val="righ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13.94</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CD6251">
            <w:pPr>
              <w:tabs>
                <w:tab w:val="left" w:pos="573"/>
              </w:tabs>
              <w:ind w:left="0" w:leftChars="0"/>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ab/>
            </w:r>
            <w:r>
              <w:rPr>
                <w:rFonts w:hint="eastAsia" w:ascii="Times New Roman" w:hAnsi="Times New Roman" w:cs="Times New Roman"/>
                <w:sz w:val="21"/>
                <w:szCs w:val="21"/>
                <w:lang w:val="en-US" w:eastAsia="zh-CN"/>
              </w:rPr>
              <w:t>13.94</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171470">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E71B9A">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B65A32">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9F420F">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EA63A9">
            <w:pPr>
              <w:jc w:val="right"/>
              <w:rPr>
                <w:rFonts w:ascii="Times New Roman" w:hAnsi="Times New Roman" w:eastAsia="仿宋_GB2312" w:cs="Times New Roman"/>
              </w:rPr>
            </w:pPr>
          </w:p>
        </w:tc>
      </w:tr>
      <w:tr w14:paraId="578781C5">
        <w:tblPrEx>
          <w:tblCellMar>
            <w:top w:w="0" w:type="dxa"/>
            <w:left w:w="0" w:type="dxa"/>
            <w:bottom w:w="0" w:type="dxa"/>
            <w:right w:w="0" w:type="dxa"/>
          </w:tblCellMar>
        </w:tblPrEx>
        <w:trPr>
          <w:trHeight w:val="309"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A271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w:t>
            </w:r>
          </w:p>
        </w:tc>
        <w:tc>
          <w:tcPr>
            <w:tcW w:w="402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0EE5B">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住房保障支出</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ED2DE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5D98A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B5DBB4">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8E3CC1">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8949E5">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933805">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84C190">
            <w:pPr>
              <w:jc w:val="right"/>
              <w:rPr>
                <w:rFonts w:ascii="Times New Roman" w:hAnsi="Times New Roman" w:eastAsia="仿宋_GB2312" w:cs="Times New Roman"/>
              </w:rPr>
            </w:pPr>
          </w:p>
        </w:tc>
      </w:tr>
      <w:tr w14:paraId="49CF5536">
        <w:tblPrEx>
          <w:tblCellMar>
            <w:top w:w="0" w:type="dxa"/>
            <w:left w:w="0" w:type="dxa"/>
            <w:bottom w:w="0" w:type="dxa"/>
            <w:right w:w="0" w:type="dxa"/>
          </w:tblCellMar>
        </w:tblPrEx>
        <w:trPr>
          <w:trHeight w:val="343"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C25C94">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w:t>
            </w:r>
          </w:p>
        </w:tc>
        <w:tc>
          <w:tcPr>
            <w:tcW w:w="402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91646">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住房改革支出</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B0BE7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DBD97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FB97E1">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4EC940">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0B11FB">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27E163">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9269C8">
            <w:pPr>
              <w:jc w:val="right"/>
              <w:rPr>
                <w:rFonts w:ascii="Times New Roman" w:hAnsi="Times New Roman" w:eastAsia="仿宋_GB2312" w:cs="Times New Roman"/>
              </w:rPr>
            </w:pPr>
          </w:p>
        </w:tc>
      </w:tr>
      <w:tr w14:paraId="772CCEE1">
        <w:tblPrEx>
          <w:tblCellMar>
            <w:top w:w="0" w:type="dxa"/>
            <w:left w:w="0" w:type="dxa"/>
            <w:bottom w:w="0" w:type="dxa"/>
            <w:right w:w="0" w:type="dxa"/>
          </w:tblCellMar>
        </w:tblPrEx>
        <w:trPr>
          <w:trHeight w:val="33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6F0915">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2210201</w:t>
            </w:r>
          </w:p>
        </w:tc>
        <w:tc>
          <w:tcPr>
            <w:tcW w:w="402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B4C7D9">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住房公积金</w:t>
            </w:r>
          </w:p>
        </w:tc>
        <w:tc>
          <w:tcPr>
            <w:tcW w:w="14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80D6D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EB46A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25.06</w:t>
            </w:r>
          </w:p>
        </w:tc>
        <w:tc>
          <w:tcPr>
            <w:tcW w:w="1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CFBDFF">
            <w:pPr>
              <w:jc w:val="right"/>
              <w:rPr>
                <w:rFonts w:ascii="Times New Roman" w:hAnsi="Times New Roman" w:eastAsia="仿宋_GB2312" w:cs="Times New Roman"/>
              </w:rPr>
            </w:pPr>
          </w:p>
        </w:tc>
        <w:tc>
          <w:tcPr>
            <w:tcW w:w="9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98C791">
            <w:pPr>
              <w:jc w:val="right"/>
              <w:rPr>
                <w:rFonts w:ascii="Times New Roman" w:hAnsi="Times New Roman" w:eastAsia="仿宋_GB2312"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2D6676">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C3AC38">
            <w:pPr>
              <w:jc w:val="right"/>
              <w:rPr>
                <w:rFonts w:ascii="Times New Roman" w:hAnsi="Times New Roman" w:eastAsia="仿宋_GB2312" w:cs="Times New Roman"/>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5B660B">
            <w:pPr>
              <w:jc w:val="right"/>
              <w:rPr>
                <w:rFonts w:ascii="Times New Roman" w:hAnsi="Times New Roman" w:eastAsia="仿宋_GB2312" w:cs="Times New Roman"/>
              </w:rPr>
            </w:pPr>
          </w:p>
        </w:tc>
      </w:tr>
    </w:tbl>
    <w:p w14:paraId="213AB8BA">
      <w:pPr>
        <w:spacing w:before="120"/>
        <w:rPr>
          <w:rFonts w:ascii="Times New Roman" w:hAnsi="Times New Roman" w:eastAsia="黑体" w:cs="Times New Roman"/>
          <w:color w:val="000000"/>
          <w:kern w:val="0"/>
          <w:sz w:val="32"/>
          <w:szCs w:val="32"/>
          <w:lang w:bidi="ar"/>
        </w:rPr>
      </w:pPr>
      <w:r>
        <w:rPr>
          <w:rFonts w:ascii="Times New Roman" w:hAnsi="Times New Roman" w:eastAsia="仿宋_GB2312" w:cs="Times New Roman"/>
        </w:rPr>
        <w:t>注：本表反映部门本年度取得的各项收入情况。</w:t>
      </w:r>
    </w:p>
    <w:p w14:paraId="2FFA676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2EA1C9EF">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6203F4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tbl>
      <w:tblPr>
        <w:tblStyle w:val="9"/>
        <w:tblW w:w="4997" w:type="pct"/>
        <w:jc w:val="center"/>
        <w:tblLayout w:type="fixed"/>
        <w:tblCellMar>
          <w:top w:w="0" w:type="dxa"/>
          <w:left w:w="108" w:type="dxa"/>
          <w:bottom w:w="0" w:type="dxa"/>
          <w:right w:w="108" w:type="dxa"/>
        </w:tblCellMar>
      </w:tblPr>
      <w:tblGrid>
        <w:gridCol w:w="1699"/>
        <w:gridCol w:w="3902"/>
        <w:gridCol w:w="1730"/>
        <w:gridCol w:w="1184"/>
        <w:gridCol w:w="1233"/>
        <w:gridCol w:w="1719"/>
        <w:gridCol w:w="1183"/>
        <w:gridCol w:w="1562"/>
      </w:tblGrid>
      <w:tr w14:paraId="2E89BC35">
        <w:tblPrEx>
          <w:tblCellMar>
            <w:top w:w="0" w:type="dxa"/>
            <w:left w:w="108" w:type="dxa"/>
            <w:bottom w:w="0" w:type="dxa"/>
            <w:right w:w="108" w:type="dxa"/>
          </w:tblCellMar>
        </w:tblPrEx>
        <w:trPr>
          <w:trHeight w:val="468" w:hRule="atLeast"/>
          <w:jc w:val="center"/>
        </w:trPr>
        <w:tc>
          <w:tcPr>
            <w:tcW w:w="197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2779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F54BD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1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00AB3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F3B71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1AD32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1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D860F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53821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1203A3A">
        <w:tblPrEx>
          <w:tblCellMar>
            <w:top w:w="0" w:type="dxa"/>
            <w:left w:w="108" w:type="dxa"/>
            <w:bottom w:w="0" w:type="dxa"/>
            <w:right w:w="108" w:type="dxa"/>
          </w:tblCellMar>
        </w:tblPrEx>
        <w:trPr>
          <w:trHeight w:val="312" w:hRule="exact"/>
          <w:jc w:val="center"/>
        </w:trPr>
        <w:tc>
          <w:tcPr>
            <w:tcW w:w="5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727DA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72" w:type="pct"/>
            <w:vMerge w:val="restart"/>
            <w:tcBorders>
              <w:top w:val="nil"/>
              <w:left w:val="single" w:color="auto" w:sz="4" w:space="0"/>
              <w:bottom w:val="single" w:color="auto" w:sz="4" w:space="0"/>
              <w:right w:val="single" w:color="auto" w:sz="4" w:space="0"/>
            </w:tcBorders>
            <w:shd w:val="clear" w:color="000000" w:fill="FFFFFF"/>
            <w:vAlign w:val="center"/>
          </w:tcPr>
          <w:p w14:paraId="78B2D90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08" w:type="pct"/>
            <w:vMerge w:val="continue"/>
            <w:tcBorders>
              <w:top w:val="single" w:color="auto" w:sz="4" w:space="0"/>
              <w:left w:val="single" w:color="auto" w:sz="4" w:space="0"/>
              <w:bottom w:val="single" w:color="auto" w:sz="4" w:space="0"/>
              <w:right w:val="single" w:color="auto" w:sz="4" w:space="0"/>
            </w:tcBorders>
            <w:vAlign w:val="center"/>
          </w:tcPr>
          <w:p w14:paraId="66DE8CEA">
            <w:pPr>
              <w:widowControl/>
              <w:jc w:val="left"/>
              <w:rPr>
                <w:rFonts w:ascii="Times New Roman" w:hAnsi="Times New Roman" w:eastAsia="仿宋_GB2312" w:cs="Times New Roman"/>
                <w:b/>
                <w:bCs/>
                <w:kern w:val="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3D868D1C">
            <w:pPr>
              <w:widowControl/>
              <w:jc w:val="left"/>
              <w:rPr>
                <w:rFonts w:ascii="Times New Roman" w:hAnsi="Times New Roman" w:eastAsia="仿宋_GB2312" w:cs="Times New Roman"/>
                <w:b/>
                <w:bCs/>
                <w:kern w:val="0"/>
                <w:sz w:val="24"/>
                <w:szCs w:val="24"/>
              </w:rPr>
            </w:pPr>
          </w:p>
        </w:tc>
        <w:tc>
          <w:tcPr>
            <w:tcW w:w="433" w:type="pct"/>
            <w:vMerge w:val="continue"/>
            <w:tcBorders>
              <w:top w:val="single" w:color="auto" w:sz="4" w:space="0"/>
              <w:left w:val="single" w:color="auto" w:sz="4" w:space="0"/>
              <w:bottom w:val="single" w:color="auto" w:sz="4" w:space="0"/>
              <w:right w:val="single" w:color="auto" w:sz="4" w:space="0"/>
            </w:tcBorders>
            <w:vAlign w:val="center"/>
          </w:tcPr>
          <w:p w14:paraId="68371EC1">
            <w:pPr>
              <w:widowControl/>
              <w:jc w:val="left"/>
              <w:rPr>
                <w:rFonts w:ascii="Times New Roman" w:hAnsi="Times New Roman" w:eastAsia="仿宋_GB2312" w:cs="Times New Roman"/>
                <w:b/>
                <w:bCs/>
                <w:kern w:val="0"/>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6D65B88D">
            <w:pPr>
              <w:widowControl/>
              <w:jc w:val="left"/>
              <w:rPr>
                <w:rFonts w:ascii="Times New Roman" w:hAnsi="Times New Roman" w:eastAsia="仿宋_GB2312" w:cs="Times New Roman"/>
                <w:b/>
                <w:bCs/>
                <w:kern w:val="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589E040D">
            <w:pPr>
              <w:widowControl/>
              <w:jc w:val="left"/>
              <w:rPr>
                <w:rFonts w:ascii="Times New Roman" w:hAnsi="Times New Roman" w:eastAsia="仿宋_GB2312" w:cs="Times New Roman"/>
                <w:b/>
                <w:bCs/>
                <w:kern w:val="0"/>
                <w:sz w:val="24"/>
                <w:szCs w:val="24"/>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26801CE0">
            <w:pPr>
              <w:widowControl/>
              <w:jc w:val="left"/>
              <w:rPr>
                <w:rFonts w:ascii="Times New Roman" w:hAnsi="Times New Roman" w:eastAsia="仿宋_GB2312" w:cs="Times New Roman"/>
                <w:b/>
                <w:bCs/>
                <w:kern w:val="0"/>
                <w:sz w:val="24"/>
                <w:szCs w:val="24"/>
              </w:rPr>
            </w:pPr>
          </w:p>
        </w:tc>
      </w:tr>
      <w:tr w14:paraId="615527FA">
        <w:tblPrEx>
          <w:tblCellMar>
            <w:top w:w="0" w:type="dxa"/>
            <w:left w:w="108" w:type="dxa"/>
            <w:bottom w:w="0" w:type="dxa"/>
            <w:right w:w="108" w:type="dxa"/>
          </w:tblCellMar>
        </w:tblPrEx>
        <w:trPr>
          <w:trHeight w:val="312"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14:paraId="3CA35491">
            <w:pPr>
              <w:widowControl/>
              <w:jc w:val="left"/>
              <w:rPr>
                <w:rFonts w:ascii="Times New Roman" w:hAnsi="Times New Roman" w:eastAsia="仿宋_GB2312" w:cs="Times New Roman"/>
                <w:kern w:val="0"/>
                <w:sz w:val="24"/>
                <w:szCs w:val="24"/>
              </w:rPr>
            </w:pPr>
          </w:p>
        </w:tc>
        <w:tc>
          <w:tcPr>
            <w:tcW w:w="1372" w:type="pct"/>
            <w:vMerge w:val="continue"/>
            <w:tcBorders>
              <w:top w:val="nil"/>
              <w:left w:val="single" w:color="auto" w:sz="4" w:space="0"/>
              <w:bottom w:val="single" w:color="auto" w:sz="4" w:space="0"/>
              <w:right w:val="single" w:color="auto" w:sz="4" w:space="0"/>
            </w:tcBorders>
            <w:vAlign w:val="center"/>
          </w:tcPr>
          <w:p w14:paraId="6A5D1793">
            <w:pPr>
              <w:widowControl/>
              <w:jc w:val="left"/>
              <w:rPr>
                <w:rFonts w:ascii="Times New Roman" w:hAnsi="Times New Roman" w:eastAsia="仿宋_GB2312" w:cs="Times New Roman"/>
                <w:kern w:val="0"/>
                <w:sz w:val="24"/>
                <w:szCs w:val="24"/>
              </w:rPr>
            </w:pPr>
          </w:p>
        </w:tc>
        <w:tc>
          <w:tcPr>
            <w:tcW w:w="608" w:type="pct"/>
            <w:vMerge w:val="continue"/>
            <w:tcBorders>
              <w:top w:val="single" w:color="auto" w:sz="4" w:space="0"/>
              <w:left w:val="single" w:color="auto" w:sz="4" w:space="0"/>
              <w:bottom w:val="single" w:color="auto" w:sz="4" w:space="0"/>
              <w:right w:val="single" w:color="auto" w:sz="4" w:space="0"/>
            </w:tcBorders>
            <w:vAlign w:val="center"/>
          </w:tcPr>
          <w:p w14:paraId="320FA105">
            <w:pPr>
              <w:widowControl/>
              <w:jc w:val="left"/>
              <w:rPr>
                <w:rFonts w:ascii="Times New Roman" w:hAnsi="Times New Roman" w:eastAsia="仿宋_GB2312" w:cs="Times New Roman"/>
                <w:kern w:val="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73038F0A">
            <w:pPr>
              <w:widowControl/>
              <w:jc w:val="left"/>
              <w:rPr>
                <w:rFonts w:ascii="Times New Roman" w:hAnsi="Times New Roman" w:eastAsia="仿宋_GB2312" w:cs="Times New Roman"/>
                <w:kern w:val="0"/>
                <w:sz w:val="24"/>
                <w:szCs w:val="24"/>
              </w:rPr>
            </w:pPr>
          </w:p>
        </w:tc>
        <w:tc>
          <w:tcPr>
            <w:tcW w:w="433" w:type="pct"/>
            <w:vMerge w:val="continue"/>
            <w:tcBorders>
              <w:top w:val="single" w:color="auto" w:sz="4" w:space="0"/>
              <w:left w:val="single" w:color="auto" w:sz="4" w:space="0"/>
              <w:bottom w:val="single" w:color="auto" w:sz="4" w:space="0"/>
              <w:right w:val="single" w:color="auto" w:sz="4" w:space="0"/>
            </w:tcBorders>
            <w:vAlign w:val="center"/>
          </w:tcPr>
          <w:p w14:paraId="101BFA7F">
            <w:pPr>
              <w:widowControl/>
              <w:jc w:val="left"/>
              <w:rPr>
                <w:rFonts w:ascii="Times New Roman" w:hAnsi="Times New Roman" w:eastAsia="仿宋_GB2312" w:cs="Times New Roman"/>
                <w:kern w:val="0"/>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268470A0">
            <w:pPr>
              <w:widowControl/>
              <w:jc w:val="left"/>
              <w:rPr>
                <w:rFonts w:ascii="Times New Roman" w:hAnsi="Times New Roman" w:eastAsia="仿宋_GB2312" w:cs="Times New Roman"/>
                <w:kern w:val="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4FD1C601">
            <w:pPr>
              <w:widowControl/>
              <w:jc w:val="left"/>
              <w:rPr>
                <w:rFonts w:ascii="Times New Roman" w:hAnsi="Times New Roman" w:eastAsia="仿宋_GB2312" w:cs="Times New Roman"/>
                <w:kern w:val="0"/>
                <w:sz w:val="24"/>
                <w:szCs w:val="24"/>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106287DE">
            <w:pPr>
              <w:widowControl/>
              <w:jc w:val="left"/>
              <w:rPr>
                <w:rFonts w:ascii="Times New Roman" w:hAnsi="Times New Roman" w:eastAsia="仿宋_GB2312" w:cs="Times New Roman"/>
                <w:kern w:val="0"/>
                <w:sz w:val="24"/>
                <w:szCs w:val="24"/>
              </w:rPr>
            </w:pPr>
          </w:p>
        </w:tc>
      </w:tr>
      <w:tr w14:paraId="1E76C210">
        <w:tblPrEx>
          <w:tblCellMar>
            <w:top w:w="0" w:type="dxa"/>
            <w:left w:w="108" w:type="dxa"/>
            <w:bottom w:w="0" w:type="dxa"/>
            <w:right w:w="108" w:type="dxa"/>
          </w:tblCellMar>
        </w:tblPrEx>
        <w:trPr>
          <w:trHeight w:val="345" w:hRule="atLeast"/>
          <w:jc w:val="center"/>
        </w:trPr>
        <w:tc>
          <w:tcPr>
            <w:tcW w:w="197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ABA8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08" w:type="pct"/>
            <w:tcBorders>
              <w:top w:val="nil"/>
              <w:left w:val="nil"/>
              <w:bottom w:val="single" w:color="auto" w:sz="4" w:space="0"/>
              <w:right w:val="single" w:color="auto" w:sz="4" w:space="0"/>
            </w:tcBorders>
            <w:shd w:val="clear" w:color="000000" w:fill="FFFFFF"/>
            <w:noWrap/>
            <w:vAlign w:val="center"/>
          </w:tcPr>
          <w:p w14:paraId="022A9F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16" w:type="pct"/>
            <w:tcBorders>
              <w:top w:val="nil"/>
              <w:left w:val="nil"/>
              <w:bottom w:val="single" w:color="auto" w:sz="4" w:space="0"/>
              <w:right w:val="single" w:color="auto" w:sz="4" w:space="0"/>
            </w:tcBorders>
            <w:shd w:val="clear" w:color="000000" w:fill="FFFFFF"/>
            <w:noWrap/>
            <w:vAlign w:val="center"/>
          </w:tcPr>
          <w:p w14:paraId="081DFC7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33" w:type="pct"/>
            <w:tcBorders>
              <w:top w:val="nil"/>
              <w:left w:val="nil"/>
              <w:bottom w:val="single" w:color="auto" w:sz="4" w:space="0"/>
              <w:right w:val="single" w:color="auto" w:sz="4" w:space="0"/>
            </w:tcBorders>
            <w:shd w:val="clear" w:color="000000" w:fill="FFFFFF"/>
            <w:noWrap/>
            <w:vAlign w:val="center"/>
          </w:tcPr>
          <w:p w14:paraId="2D3D48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04" w:type="pct"/>
            <w:tcBorders>
              <w:top w:val="nil"/>
              <w:left w:val="nil"/>
              <w:bottom w:val="single" w:color="auto" w:sz="4" w:space="0"/>
              <w:right w:val="single" w:color="auto" w:sz="4" w:space="0"/>
            </w:tcBorders>
            <w:shd w:val="clear" w:color="000000" w:fill="FFFFFF"/>
            <w:noWrap/>
            <w:vAlign w:val="center"/>
          </w:tcPr>
          <w:p w14:paraId="73114B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16" w:type="pct"/>
            <w:tcBorders>
              <w:top w:val="nil"/>
              <w:left w:val="nil"/>
              <w:bottom w:val="single" w:color="auto" w:sz="4" w:space="0"/>
              <w:right w:val="single" w:color="auto" w:sz="4" w:space="0"/>
            </w:tcBorders>
            <w:shd w:val="clear" w:color="000000" w:fill="FFFFFF"/>
            <w:noWrap/>
            <w:vAlign w:val="center"/>
          </w:tcPr>
          <w:p w14:paraId="7D3AA83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49" w:type="pct"/>
            <w:tcBorders>
              <w:top w:val="nil"/>
              <w:left w:val="nil"/>
              <w:bottom w:val="single" w:color="auto" w:sz="4" w:space="0"/>
              <w:right w:val="single" w:color="auto" w:sz="4" w:space="0"/>
            </w:tcBorders>
            <w:shd w:val="clear" w:color="000000" w:fill="FFFFFF"/>
            <w:noWrap/>
            <w:vAlign w:val="center"/>
          </w:tcPr>
          <w:p w14:paraId="69DD859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09D844B">
        <w:tblPrEx>
          <w:tblCellMar>
            <w:top w:w="0" w:type="dxa"/>
            <w:left w:w="108" w:type="dxa"/>
            <w:bottom w:w="0" w:type="dxa"/>
            <w:right w:w="108" w:type="dxa"/>
          </w:tblCellMar>
        </w:tblPrEx>
        <w:trPr>
          <w:trHeight w:val="378" w:hRule="atLeast"/>
          <w:jc w:val="center"/>
        </w:trPr>
        <w:tc>
          <w:tcPr>
            <w:tcW w:w="197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C1F0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08" w:type="pct"/>
            <w:tcBorders>
              <w:top w:val="nil"/>
              <w:left w:val="nil"/>
              <w:bottom w:val="single" w:color="auto" w:sz="4" w:space="0"/>
              <w:right w:val="single" w:color="auto" w:sz="4" w:space="0"/>
            </w:tcBorders>
            <w:shd w:val="clear" w:color="auto" w:fill="auto"/>
            <w:noWrap/>
            <w:vAlign w:val="center"/>
          </w:tcPr>
          <w:p w14:paraId="052A37C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537.01</w:t>
            </w: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312DF93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430.01</w:t>
            </w:r>
            <w:r>
              <w:rPr>
                <w:rFonts w:ascii="Times New Roman" w:hAnsi="Times New Roman" w:eastAsia="仿宋_GB2312" w:cs="Times New Roman"/>
                <w:kern w:val="0"/>
                <w:sz w:val="24"/>
                <w:szCs w:val="24"/>
              </w:rPr>
              <w:t>　</w:t>
            </w:r>
          </w:p>
        </w:tc>
        <w:tc>
          <w:tcPr>
            <w:tcW w:w="433" w:type="pct"/>
            <w:tcBorders>
              <w:top w:val="nil"/>
              <w:left w:val="nil"/>
              <w:bottom w:val="single" w:color="auto" w:sz="4" w:space="0"/>
              <w:right w:val="single" w:color="auto" w:sz="4" w:space="0"/>
            </w:tcBorders>
            <w:shd w:val="clear" w:color="auto" w:fill="auto"/>
            <w:noWrap/>
            <w:vAlign w:val="center"/>
          </w:tcPr>
          <w:p w14:paraId="07D7AE5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107.00</w:t>
            </w:r>
            <w:r>
              <w:rPr>
                <w:rFonts w:ascii="Times New Roman" w:hAnsi="Times New Roman" w:eastAsia="仿宋_GB2312" w:cs="Times New Roman"/>
                <w:kern w:val="0"/>
                <w:sz w:val="24"/>
                <w:szCs w:val="24"/>
              </w:rPr>
              <w:t>　</w:t>
            </w:r>
          </w:p>
        </w:tc>
        <w:tc>
          <w:tcPr>
            <w:tcW w:w="604" w:type="pct"/>
            <w:tcBorders>
              <w:top w:val="nil"/>
              <w:left w:val="nil"/>
              <w:bottom w:val="single" w:color="auto" w:sz="4" w:space="0"/>
              <w:right w:val="single" w:color="auto" w:sz="4" w:space="0"/>
            </w:tcBorders>
            <w:shd w:val="clear" w:color="auto" w:fill="auto"/>
            <w:noWrap/>
            <w:vAlign w:val="center"/>
          </w:tcPr>
          <w:p w14:paraId="1A58AC8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36FBCBC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nil"/>
              <w:left w:val="nil"/>
              <w:bottom w:val="single" w:color="auto" w:sz="4" w:space="0"/>
              <w:right w:val="single" w:color="auto" w:sz="4" w:space="0"/>
            </w:tcBorders>
            <w:shd w:val="clear" w:color="auto" w:fill="auto"/>
            <w:noWrap/>
            <w:vAlign w:val="center"/>
          </w:tcPr>
          <w:p w14:paraId="3313333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E6ADDAB">
        <w:tblPrEx>
          <w:tblCellMar>
            <w:top w:w="0" w:type="dxa"/>
            <w:left w:w="108" w:type="dxa"/>
            <w:bottom w:w="0" w:type="dxa"/>
            <w:right w:w="108" w:type="dxa"/>
          </w:tblCellMar>
        </w:tblPrEx>
        <w:trPr>
          <w:trHeight w:val="362"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21AABD">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201</w:t>
            </w:r>
          </w:p>
        </w:tc>
        <w:tc>
          <w:tcPr>
            <w:tcW w:w="1372" w:type="pct"/>
            <w:tcBorders>
              <w:top w:val="nil"/>
              <w:left w:val="nil"/>
              <w:bottom w:val="single" w:color="auto" w:sz="4" w:space="0"/>
              <w:right w:val="single" w:color="auto" w:sz="4" w:space="0"/>
            </w:tcBorders>
            <w:shd w:val="clear" w:color="auto" w:fill="FFFFFF"/>
            <w:noWrap/>
            <w:vAlign w:val="center"/>
          </w:tcPr>
          <w:p w14:paraId="2BAB26A3">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一般公共服务支出</w:t>
            </w:r>
          </w:p>
        </w:tc>
        <w:tc>
          <w:tcPr>
            <w:tcW w:w="608" w:type="pct"/>
            <w:tcBorders>
              <w:top w:val="nil"/>
              <w:left w:val="nil"/>
              <w:bottom w:val="single" w:color="auto" w:sz="4" w:space="0"/>
              <w:right w:val="single" w:color="auto" w:sz="4" w:space="0"/>
            </w:tcBorders>
            <w:shd w:val="clear" w:color="auto" w:fill="auto"/>
            <w:noWrap/>
            <w:vAlign w:val="center"/>
          </w:tcPr>
          <w:p w14:paraId="33C9EB5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463.15</w:t>
            </w:r>
          </w:p>
        </w:tc>
        <w:tc>
          <w:tcPr>
            <w:tcW w:w="416" w:type="pct"/>
            <w:tcBorders>
              <w:top w:val="nil"/>
              <w:left w:val="nil"/>
              <w:bottom w:val="single" w:color="auto" w:sz="4" w:space="0"/>
              <w:right w:val="single" w:color="auto" w:sz="4" w:space="0"/>
            </w:tcBorders>
            <w:shd w:val="clear" w:color="auto" w:fill="auto"/>
            <w:noWrap/>
            <w:vAlign w:val="center"/>
          </w:tcPr>
          <w:p w14:paraId="37A9505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356.15</w:t>
            </w:r>
          </w:p>
        </w:tc>
        <w:tc>
          <w:tcPr>
            <w:tcW w:w="433" w:type="pct"/>
            <w:tcBorders>
              <w:top w:val="nil"/>
              <w:left w:val="nil"/>
              <w:bottom w:val="single" w:color="auto" w:sz="4" w:space="0"/>
              <w:right w:val="single" w:color="auto" w:sz="4" w:space="0"/>
            </w:tcBorders>
            <w:shd w:val="clear" w:color="auto" w:fill="auto"/>
            <w:noWrap/>
            <w:vAlign w:val="center"/>
          </w:tcPr>
          <w:p w14:paraId="6C94C1F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107.00</w:t>
            </w:r>
            <w:r>
              <w:rPr>
                <w:rFonts w:ascii="Times New Roman" w:hAnsi="Times New Roman" w:eastAsia="仿宋_GB2312" w:cs="Times New Roman"/>
                <w:kern w:val="0"/>
                <w:sz w:val="24"/>
                <w:szCs w:val="24"/>
              </w:rPr>
              <w:t>　</w:t>
            </w:r>
          </w:p>
        </w:tc>
        <w:tc>
          <w:tcPr>
            <w:tcW w:w="604" w:type="pct"/>
            <w:tcBorders>
              <w:top w:val="nil"/>
              <w:left w:val="nil"/>
              <w:bottom w:val="single" w:color="auto" w:sz="4" w:space="0"/>
              <w:right w:val="single" w:color="auto" w:sz="4" w:space="0"/>
            </w:tcBorders>
            <w:shd w:val="clear" w:color="auto" w:fill="auto"/>
            <w:noWrap/>
            <w:vAlign w:val="center"/>
          </w:tcPr>
          <w:p w14:paraId="1BA6A2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3CCB6D0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nil"/>
              <w:left w:val="nil"/>
              <w:bottom w:val="single" w:color="auto" w:sz="4" w:space="0"/>
              <w:right w:val="single" w:color="auto" w:sz="4" w:space="0"/>
            </w:tcBorders>
            <w:shd w:val="clear" w:color="auto" w:fill="auto"/>
            <w:noWrap/>
            <w:vAlign w:val="center"/>
          </w:tcPr>
          <w:p w14:paraId="4FFA4B4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782FF42">
        <w:tblPrEx>
          <w:tblCellMar>
            <w:top w:w="0" w:type="dxa"/>
            <w:left w:w="108" w:type="dxa"/>
            <w:bottom w:w="0" w:type="dxa"/>
            <w:right w:w="108" w:type="dxa"/>
          </w:tblCellMar>
        </w:tblPrEx>
        <w:trPr>
          <w:trHeight w:val="396"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CA1974">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w:t>
            </w:r>
          </w:p>
        </w:tc>
        <w:tc>
          <w:tcPr>
            <w:tcW w:w="1372" w:type="pct"/>
            <w:tcBorders>
              <w:top w:val="nil"/>
              <w:left w:val="nil"/>
              <w:bottom w:val="single" w:color="auto" w:sz="4" w:space="0"/>
              <w:right w:val="single" w:color="auto" w:sz="4" w:space="0"/>
            </w:tcBorders>
            <w:shd w:val="clear" w:color="auto" w:fill="FFFFFF"/>
            <w:noWrap/>
            <w:vAlign w:val="center"/>
          </w:tcPr>
          <w:p w14:paraId="1A2FCB66">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纪检监察事务</w:t>
            </w:r>
          </w:p>
        </w:tc>
        <w:tc>
          <w:tcPr>
            <w:tcW w:w="608" w:type="pct"/>
            <w:tcBorders>
              <w:top w:val="nil"/>
              <w:left w:val="nil"/>
              <w:bottom w:val="single" w:color="auto" w:sz="4" w:space="0"/>
              <w:right w:val="single" w:color="auto" w:sz="4" w:space="0"/>
            </w:tcBorders>
            <w:shd w:val="clear" w:color="auto" w:fill="auto"/>
            <w:noWrap/>
            <w:vAlign w:val="center"/>
          </w:tcPr>
          <w:p w14:paraId="5FB507B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463.15</w:t>
            </w:r>
          </w:p>
        </w:tc>
        <w:tc>
          <w:tcPr>
            <w:tcW w:w="416" w:type="pct"/>
            <w:tcBorders>
              <w:top w:val="nil"/>
              <w:left w:val="nil"/>
              <w:bottom w:val="single" w:color="auto" w:sz="4" w:space="0"/>
              <w:right w:val="single" w:color="auto" w:sz="4" w:space="0"/>
            </w:tcBorders>
            <w:shd w:val="clear" w:color="auto" w:fill="auto"/>
            <w:noWrap/>
            <w:vAlign w:val="center"/>
          </w:tcPr>
          <w:p w14:paraId="4E9C7F2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356.15</w:t>
            </w:r>
          </w:p>
        </w:tc>
        <w:tc>
          <w:tcPr>
            <w:tcW w:w="433" w:type="pct"/>
            <w:tcBorders>
              <w:top w:val="nil"/>
              <w:left w:val="nil"/>
              <w:bottom w:val="single" w:color="auto" w:sz="4" w:space="0"/>
              <w:right w:val="single" w:color="auto" w:sz="4" w:space="0"/>
            </w:tcBorders>
            <w:shd w:val="clear" w:color="auto" w:fill="auto"/>
            <w:noWrap/>
            <w:vAlign w:val="center"/>
          </w:tcPr>
          <w:p w14:paraId="70AED67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107.00</w:t>
            </w:r>
            <w:r>
              <w:rPr>
                <w:rFonts w:ascii="Times New Roman" w:hAnsi="Times New Roman" w:eastAsia="仿宋_GB2312" w:cs="Times New Roman"/>
                <w:kern w:val="0"/>
                <w:sz w:val="24"/>
                <w:szCs w:val="24"/>
              </w:rPr>
              <w:t>　</w:t>
            </w:r>
          </w:p>
        </w:tc>
        <w:tc>
          <w:tcPr>
            <w:tcW w:w="604" w:type="pct"/>
            <w:tcBorders>
              <w:top w:val="nil"/>
              <w:left w:val="nil"/>
              <w:bottom w:val="single" w:color="auto" w:sz="4" w:space="0"/>
              <w:right w:val="single" w:color="auto" w:sz="4" w:space="0"/>
            </w:tcBorders>
            <w:shd w:val="clear" w:color="auto" w:fill="auto"/>
            <w:noWrap/>
            <w:vAlign w:val="center"/>
          </w:tcPr>
          <w:p w14:paraId="023C321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488F4E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nil"/>
              <w:left w:val="nil"/>
              <w:bottom w:val="single" w:color="auto" w:sz="4" w:space="0"/>
              <w:right w:val="single" w:color="auto" w:sz="4" w:space="0"/>
            </w:tcBorders>
            <w:shd w:val="clear" w:color="auto" w:fill="auto"/>
            <w:noWrap/>
            <w:vAlign w:val="center"/>
          </w:tcPr>
          <w:p w14:paraId="3B3D4D8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3E61486">
        <w:tblPrEx>
          <w:tblCellMar>
            <w:top w:w="0" w:type="dxa"/>
            <w:left w:w="108" w:type="dxa"/>
            <w:bottom w:w="0" w:type="dxa"/>
            <w:right w:w="108" w:type="dxa"/>
          </w:tblCellMar>
        </w:tblPrEx>
        <w:trPr>
          <w:trHeight w:val="362"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F7FC68">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201110101</w:t>
            </w:r>
          </w:p>
        </w:tc>
        <w:tc>
          <w:tcPr>
            <w:tcW w:w="1372" w:type="pct"/>
            <w:tcBorders>
              <w:top w:val="nil"/>
              <w:left w:val="nil"/>
              <w:bottom w:val="single" w:color="auto" w:sz="4" w:space="0"/>
              <w:right w:val="single" w:color="auto" w:sz="4" w:space="0"/>
            </w:tcBorders>
            <w:shd w:val="clear" w:color="auto" w:fill="FFFFFF"/>
            <w:noWrap/>
            <w:vAlign w:val="center"/>
          </w:tcPr>
          <w:p w14:paraId="387640A6">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行政运行</w:t>
            </w:r>
          </w:p>
        </w:tc>
        <w:tc>
          <w:tcPr>
            <w:tcW w:w="608" w:type="pct"/>
            <w:tcBorders>
              <w:top w:val="nil"/>
              <w:left w:val="nil"/>
              <w:bottom w:val="single" w:color="auto" w:sz="4" w:space="0"/>
              <w:right w:val="single" w:color="auto" w:sz="4" w:space="0"/>
            </w:tcBorders>
            <w:shd w:val="clear" w:color="auto" w:fill="auto"/>
            <w:noWrap/>
            <w:vAlign w:val="center"/>
          </w:tcPr>
          <w:p w14:paraId="2985134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356.15</w:t>
            </w:r>
          </w:p>
        </w:tc>
        <w:tc>
          <w:tcPr>
            <w:tcW w:w="416" w:type="pct"/>
            <w:tcBorders>
              <w:top w:val="nil"/>
              <w:left w:val="nil"/>
              <w:bottom w:val="single" w:color="auto" w:sz="4" w:space="0"/>
              <w:right w:val="single" w:color="auto" w:sz="4" w:space="0"/>
            </w:tcBorders>
            <w:shd w:val="clear" w:color="auto" w:fill="auto"/>
            <w:noWrap/>
            <w:vAlign w:val="center"/>
          </w:tcPr>
          <w:p w14:paraId="619324E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356.15</w:t>
            </w:r>
          </w:p>
        </w:tc>
        <w:tc>
          <w:tcPr>
            <w:tcW w:w="433" w:type="pct"/>
            <w:tcBorders>
              <w:top w:val="nil"/>
              <w:left w:val="nil"/>
              <w:bottom w:val="single" w:color="auto" w:sz="4" w:space="0"/>
              <w:right w:val="single" w:color="auto" w:sz="4" w:space="0"/>
            </w:tcBorders>
            <w:shd w:val="clear" w:color="auto" w:fill="auto"/>
            <w:noWrap/>
            <w:vAlign w:val="center"/>
          </w:tcPr>
          <w:p w14:paraId="0502B55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04" w:type="pct"/>
            <w:tcBorders>
              <w:top w:val="nil"/>
              <w:left w:val="nil"/>
              <w:bottom w:val="single" w:color="auto" w:sz="4" w:space="0"/>
              <w:right w:val="single" w:color="auto" w:sz="4" w:space="0"/>
            </w:tcBorders>
            <w:shd w:val="clear" w:color="auto" w:fill="auto"/>
            <w:noWrap/>
            <w:vAlign w:val="center"/>
          </w:tcPr>
          <w:p w14:paraId="1F2183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032A0BC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nil"/>
              <w:left w:val="nil"/>
              <w:bottom w:val="single" w:color="auto" w:sz="4" w:space="0"/>
              <w:right w:val="single" w:color="auto" w:sz="4" w:space="0"/>
            </w:tcBorders>
            <w:shd w:val="clear" w:color="auto" w:fill="auto"/>
            <w:noWrap/>
            <w:vAlign w:val="center"/>
          </w:tcPr>
          <w:p w14:paraId="157F063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3A1E8CF">
        <w:tblPrEx>
          <w:tblCellMar>
            <w:top w:w="0" w:type="dxa"/>
            <w:left w:w="108" w:type="dxa"/>
            <w:bottom w:w="0" w:type="dxa"/>
            <w:right w:w="108" w:type="dxa"/>
          </w:tblCellMar>
        </w:tblPrEx>
        <w:trPr>
          <w:trHeight w:val="346"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E055BF">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201110102</w:t>
            </w:r>
          </w:p>
        </w:tc>
        <w:tc>
          <w:tcPr>
            <w:tcW w:w="1372" w:type="pct"/>
            <w:tcBorders>
              <w:top w:val="nil"/>
              <w:left w:val="nil"/>
              <w:bottom w:val="single" w:color="auto" w:sz="4" w:space="0"/>
              <w:right w:val="single" w:color="auto" w:sz="4" w:space="0"/>
            </w:tcBorders>
            <w:shd w:val="clear" w:color="auto" w:fill="FFFFFF"/>
            <w:noWrap/>
            <w:vAlign w:val="center"/>
          </w:tcPr>
          <w:p w14:paraId="5AC26FFB">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一般行政管理事务</w:t>
            </w:r>
          </w:p>
        </w:tc>
        <w:tc>
          <w:tcPr>
            <w:tcW w:w="608" w:type="pct"/>
            <w:tcBorders>
              <w:top w:val="nil"/>
              <w:left w:val="nil"/>
              <w:bottom w:val="single" w:color="auto" w:sz="4" w:space="0"/>
              <w:right w:val="single" w:color="auto" w:sz="4" w:space="0"/>
            </w:tcBorders>
            <w:shd w:val="clear" w:color="auto" w:fill="auto"/>
            <w:noWrap/>
            <w:vAlign w:val="center"/>
          </w:tcPr>
          <w:p w14:paraId="4D5B3F5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107.00</w:t>
            </w:r>
          </w:p>
        </w:tc>
        <w:tc>
          <w:tcPr>
            <w:tcW w:w="416" w:type="pct"/>
            <w:tcBorders>
              <w:top w:val="nil"/>
              <w:left w:val="nil"/>
              <w:bottom w:val="single" w:color="auto" w:sz="4" w:space="0"/>
              <w:right w:val="single" w:color="auto" w:sz="4" w:space="0"/>
            </w:tcBorders>
            <w:shd w:val="clear" w:color="auto" w:fill="auto"/>
            <w:noWrap/>
            <w:vAlign w:val="center"/>
          </w:tcPr>
          <w:p w14:paraId="3BDFFCB8">
            <w:pPr>
              <w:widowControl/>
              <w:jc w:val="right"/>
              <w:rPr>
                <w:rFonts w:hint="default" w:ascii="Times New Roman" w:hAnsi="Times New Roman" w:eastAsia="仿宋_GB2312" w:cs="Times New Roman"/>
                <w:kern w:val="0"/>
                <w:sz w:val="24"/>
                <w:szCs w:val="24"/>
                <w:lang w:val="en-US" w:eastAsia="zh-CN"/>
              </w:rPr>
            </w:pPr>
          </w:p>
        </w:tc>
        <w:tc>
          <w:tcPr>
            <w:tcW w:w="433" w:type="pct"/>
            <w:tcBorders>
              <w:top w:val="nil"/>
              <w:left w:val="nil"/>
              <w:bottom w:val="single" w:color="auto" w:sz="4" w:space="0"/>
              <w:right w:val="single" w:color="auto" w:sz="4" w:space="0"/>
            </w:tcBorders>
            <w:shd w:val="clear" w:color="auto" w:fill="auto"/>
            <w:noWrap/>
            <w:vAlign w:val="center"/>
          </w:tcPr>
          <w:p w14:paraId="5E0B29E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107.00</w:t>
            </w:r>
            <w:r>
              <w:rPr>
                <w:rFonts w:ascii="Times New Roman" w:hAnsi="Times New Roman" w:eastAsia="仿宋_GB2312" w:cs="Times New Roman"/>
                <w:kern w:val="0"/>
                <w:sz w:val="24"/>
                <w:szCs w:val="24"/>
              </w:rPr>
              <w:t>　</w:t>
            </w:r>
          </w:p>
        </w:tc>
        <w:tc>
          <w:tcPr>
            <w:tcW w:w="604" w:type="pct"/>
            <w:tcBorders>
              <w:top w:val="nil"/>
              <w:left w:val="nil"/>
              <w:bottom w:val="single" w:color="auto" w:sz="4" w:space="0"/>
              <w:right w:val="single" w:color="auto" w:sz="4" w:space="0"/>
            </w:tcBorders>
            <w:shd w:val="clear" w:color="auto" w:fill="auto"/>
            <w:noWrap/>
            <w:vAlign w:val="center"/>
          </w:tcPr>
          <w:p w14:paraId="256E502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nil"/>
              <w:left w:val="nil"/>
              <w:bottom w:val="single" w:color="auto" w:sz="4" w:space="0"/>
              <w:right w:val="single" w:color="auto" w:sz="4" w:space="0"/>
            </w:tcBorders>
            <w:shd w:val="clear" w:color="auto" w:fill="auto"/>
            <w:noWrap/>
            <w:vAlign w:val="center"/>
          </w:tcPr>
          <w:p w14:paraId="41DD84C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nil"/>
              <w:left w:val="nil"/>
              <w:bottom w:val="single" w:color="auto" w:sz="4" w:space="0"/>
              <w:right w:val="single" w:color="auto" w:sz="4" w:space="0"/>
            </w:tcBorders>
            <w:shd w:val="clear" w:color="auto" w:fill="auto"/>
            <w:noWrap/>
            <w:vAlign w:val="center"/>
          </w:tcPr>
          <w:p w14:paraId="6C403BF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4E48E11">
        <w:tblPrEx>
          <w:tblCellMar>
            <w:top w:w="0" w:type="dxa"/>
            <w:left w:w="108" w:type="dxa"/>
            <w:bottom w:w="0" w:type="dxa"/>
            <w:right w:w="108" w:type="dxa"/>
          </w:tblCellMar>
        </w:tblPrEx>
        <w:trPr>
          <w:trHeight w:val="38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EC0D86">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208</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5EFB65">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社会保障和就业支出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108D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34.86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6175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34.86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EAD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F5C8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1FCC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12C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8464DAF">
        <w:tblPrEx>
          <w:tblCellMar>
            <w:top w:w="0" w:type="dxa"/>
            <w:left w:w="108" w:type="dxa"/>
            <w:bottom w:w="0" w:type="dxa"/>
            <w:right w:w="108" w:type="dxa"/>
          </w:tblCellMar>
        </w:tblPrEx>
        <w:trPr>
          <w:trHeight w:val="38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EC6AD0">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20805</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74B32">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行政事业单位养老支出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1CFD6">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B4440">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51BA4">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5EBDE">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37329">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41466">
            <w:pPr>
              <w:widowControl/>
              <w:jc w:val="right"/>
              <w:rPr>
                <w:rFonts w:ascii="Times New Roman" w:hAnsi="Times New Roman" w:eastAsia="仿宋_GB2312" w:cs="Times New Roman"/>
                <w:kern w:val="0"/>
                <w:sz w:val="24"/>
                <w:szCs w:val="24"/>
              </w:rPr>
            </w:pPr>
          </w:p>
        </w:tc>
      </w:tr>
      <w:tr w14:paraId="74DF61FC">
        <w:tblPrEx>
          <w:tblCellMar>
            <w:top w:w="0" w:type="dxa"/>
            <w:left w:w="108" w:type="dxa"/>
            <w:bottom w:w="0" w:type="dxa"/>
            <w:right w:w="108" w:type="dxa"/>
          </w:tblCellMar>
        </w:tblPrEx>
        <w:trPr>
          <w:trHeight w:val="38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05785C">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2080505</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AD563">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机关事业单位基本养老保险缴费支出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F8BA5">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0D2BE">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57250">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4668F">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342D2">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EDD24">
            <w:pPr>
              <w:widowControl/>
              <w:jc w:val="right"/>
              <w:rPr>
                <w:rFonts w:ascii="Times New Roman" w:hAnsi="Times New Roman" w:eastAsia="仿宋_GB2312" w:cs="Times New Roman"/>
                <w:kern w:val="0"/>
                <w:sz w:val="24"/>
                <w:szCs w:val="24"/>
              </w:rPr>
            </w:pPr>
          </w:p>
        </w:tc>
      </w:tr>
      <w:tr w14:paraId="38926E4C">
        <w:tblPrEx>
          <w:tblCellMar>
            <w:top w:w="0" w:type="dxa"/>
            <w:left w:w="108" w:type="dxa"/>
            <w:bottom w:w="0" w:type="dxa"/>
            <w:right w:w="108" w:type="dxa"/>
          </w:tblCellMar>
        </w:tblPrEx>
        <w:trPr>
          <w:trHeight w:val="38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978F55">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DA9268">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卫生健康支出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0DEE4">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89280">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76E4F">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94A55">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42DC0">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617E6">
            <w:pPr>
              <w:widowControl/>
              <w:jc w:val="right"/>
              <w:rPr>
                <w:rFonts w:ascii="Times New Roman" w:hAnsi="Times New Roman" w:eastAsia="仿宋_GB2312" w:cs="Times New Roman"/>
                <w:kern w:val="0"/>
                <w:sz w:val="24"/>
                <w:szCs w:val="24"/>
              </w:rPr>
            </w:pPr>
          </w:p>
        </w:tc>
      </w:tr>
      <w:tr w14:paraId="5F660D79">
        <w:tblPrEx>
          <w:tblCellMar>
            <w:top w:w="0" w:type="dxa"/>
            <w:left w:w="108" w:type="dxa"/>
            <w:bottom w:w="0" w:type="dxa"/>
            <w:right w:w="108" w:type="dxa"/>
          </w:tblCellMar>
        </w:tblPrEx>
        <w:trPr>
          <w:trHeight w:val="38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C65537">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21011</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6DC917">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行政事业单位医疗</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F8A354">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r>
              <w:rPr>
                <w:rFonts w:hint="default" w:ascii="Times New Roman" w:hAnsi="Times New Roman" w:eastAsia="仿宋_GB2312" w:cs="Times New Roman"/>
                <w:kern w:val="0"/>
                <w:sz w:val="24"/>
                <w:szCs w:val="24"/>
                <w:lang w:val="en-US" w:eastAsia="zh-CN"/>
              </w:rPr>
              <w:t>　</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C95C8">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r>
              <w:rPr>
                <w:rFonts w:hint="default" w:ascii="Times New Roman" w:hAnsi="Times New Roman" w:eastAsia="仿宋_GB2312" w:cs="Times New Roman"/>
                <w:kern w:val="0"/>
                <w:sz w:val="24"/>
                <w:szCs w:val="24"/>
                <w:lang w:val="en-US" w:eastAsia="zh-CN"/>
              </w:rPr>
              <w:t>　</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2E658">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0B691">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1AE5F">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71174">
            <w:pPr>
              <w:widowControl/>
              <w:jc w:val="right"/>
              <w:rPr>
                <w:rFonts w:ascii="Times New Roman" w:hAnsi="Times New Roman" w:eastAsia="仿宋_GB2312" w:cs="Times New Roman"/>
                <w:kern w:val="0"/>
                <w:sz w:val="24"/>
                <w:szCs w:val="24"/>
              </w:rPr>
            </w:pPr>
          </w:p>
        </w:tc>
      </w:tr>
      <w:tr w14:paraId="55DC91B8">
        <w:tblPrEx>
          <w:tblCellMar>
            <w:top w:w="0" w:type="dxa"/>
            <w:left w:w="108" w:type="dxa"/>
            <w:bottom w:w="0" w:type="dxa"/>
            <w:right w:w="108" w:type="dxa"/>
          </w:tblCellMar>
        </w:tblPrEx>
        <w:trPr>
          <w:trHeight w:val="374"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B1C0A48">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2101101</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99466">
            <w:pPr>
              <w:ind w:firstLine="210" w:firstLineChars="10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行政单位医疗</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57E04">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1AA61">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9664E">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AAA42">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B75F6">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D4791">
            <w:pPr>
              <w:widowControl/>
              <w:jc w:val="right"/>
              <w:rPr>
                <w:rFonts w:ascii="Times New Roman" w:hAnsi="Times New Roman" w:eastAsia="仿宋_GB2312" w:cs="Times New Roman"/>
                <w:kern w:val="0"/>
                <w:sz w:val="24"/>
                <w:szCs w:val="24"/>
              </w:rPr>
            </w:pPr>
          </w:p>
        </w:tc>
      </w:tr>
      <w:tr w14:paraId="5CEBC814">
        <w:tblPrEx>
          <w:tblCellMar>
            <w:top w:w="0" w:type="dxa"/>
            <w:left w:w="108" w:type="dxa"/>
            <w:bottom w:w="0" w:type="dxa"/>
            <w:right w:w="108" w:type="dxa"/>
          </w:tblCellMar>
        </w:tblPrEx>
        <w:trPr>
          <w:trHeight w:val="345"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65C6241">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221</w:t>
            </w:r>
          </w:p>
        </w:tc>
        <w:tc>
          <w:tcPr>
            <w:tcW w:w="13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F42C80">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住房保障支出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A8BF4">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9A96F">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9B96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9993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9D9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AD2D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52FF9BE">
        <w:tblPrEx>
          <w:tblCellMar>
            <w:top w:w="0" w:type="dxa"/>
            <w:left w:w="108" w:type="dxa"/>
            <w:bottom w:w="0" w:type="dxa"/>
            <w:right w:w="108" w:type="dxa"/>
          </w:tblCellMar>
        </w:tblPrEx>
        <w:trPr>
          <w:trHeight w:val="302"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8A1047">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22102</w:t>
            </w:r>
          </w:p>
        </w:tc>
        <w:tc>
          <w:tcPr>
            <w:tcW w:w="1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C55B0">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住房改革支出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BE445">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BD99B">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9795E">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2AAE7">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C78D2">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A14C0">
            <w:pPr>
              <w:widowControl/>
              <w:jc w:val="right"/>
              <w:rPr>
                <w:rFonts w:ascii="Times New Roman" w:hAnsi="Times New Roman" w:eastAsia="仿宋_GB2312" w:cs="Times New Roman"/>
                <w:kern w:val="0"/>
                <w:sz w:val="24"/>
                <w:szCs w:val="24"/>
              </w:rPr>
            </w:pPr>
          </w:p>
        </w:tc>
      </w:tr>
      <w:tr w14:paraId="28D36A0F">
        <w:tblPrEx>
          <w:tblCellMar>
            <w:top w:w="0" w:type="dxa"/>
            <w:left w:w="108" w:type="dxa"/>
            <w:bottom w:w="0" w:type="dxa"/>
            <w:right w:w="108" w:type="dxa"/>
          </w:tblCellMar>
        </w:tblPrEx>
        <w:trPr>
          <w:trHeight w:val="338" w:hRule="atLeast"/>
          <w:jc w:val="center"/>
        </w:trPr>
        <w:tc>
          <w:tcPr>
            <w:tcW w:w="59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9E380F">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2210201</w:t>
            </w:r>
          </w:p>
        </w:tc>
        <w:tc>
          <w:tcPr>
            <w:tcW w:w="13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0492B9">
            <w:pPr>
              <w:ind w:firstLine="210" w:firstLineChars="10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住房公积金</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CCC6D">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3B5F3">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F8D1F">
            <w:pPr>
              <w:widowControl/>
              <w:jc w:val="right"/>
              <w:rPr>
                <w:rFonts w:ascii="Times New Roman" w:hAnsi="Times New Roman" w:eastAsia="仿宋_GB2312" w:cs="Times New Roman"/>
                <w:kern w:val="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2AF3B">
            <w:pPr>
              <w:widowControl/>
              <w:jc w:val="right"/>
              <w:rPr>
                <w:rFonts w:ascii="Times New Roman" w:hAnsi="Times New Roman" w:eastAsia="仿宋_GB2312" w:cs="Times New Roman"/>
                <w:kern w:val="0"/>
                <w:sz w:val="24"/>
                <w:szCs w:val="24"/>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0A281">
            <w:pPr>
              <w:widowControl/>
              <w:jc w:val="right"/>
              <w:rPr>
                <w:rFonts w:ascii="Times New Roman" w:hAnsi="Times New Roman" w:eastAsia="仿宋_GB2312" w:cs="Times New Roman"/>
                <w:kern w:val="0"/>
                <w:sz w:val="24"/>
                <w:szCs w:val="24"/>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9A903">
            <w:pPr>
              <w:widowControl/>
              <w:jc w:val="right"/>
              <w:rPr>
                <w:rFonts w:ascii="Times New Roman" w:hAnsi="Times New Roman" w:eastAsia="仿宋_GB2312" w:cs="Times New Roman"/>
                <w:kern w:val="0"/>
                <w:sz w:val="24"/>
                <w:szCs w:val="24"/>
              </w:rPr>
            </w:pPr>
          </w:p>
        </w:tc>
      </w:tr>
    </w:tbl>
    <w:p w14:paraId="61824ACC">
      <w:pPr>
        <w:widowControl/>
        <w:spacing w:before="120"/>
        <w:jc w:val="left"/>
        <w:rPr>
          <w:rFonts w:ascii="Times New Roman" w:hAnsi="Times New Roman" w:eastAsia="黑体" w:cs="Times New Roman"/>
          <w:color w:val="000000"/>
          <w:kern w:val="0"/>
          <w:sz w:val="32"/>
          <w:szCs w:val="32"/>
          <w:lang w:bidi="ar"/>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EBBB1E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657C0A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745F107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公开04表</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2636"/>
        <w:gridCol w:w="616"/>
        <w:gridCol w:w="1041"/>
        <w:gridCol w:w="1557"/>
        <w:gridCol w:w="1709"/>
        <w:gridCol w:w="1708"/>
      </w:tblGrid>
      <w:tr w14:paraId="3D19A61E">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38E9B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F90F9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6F952C43">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3662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3F8418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1F8B5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42C8A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4107703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0778CE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57" w:type="dxa"/>
            <w:tcBorders>
              <w:top w:val="nil"/>
              <w:left w:val="nil"/>
              <w:bottom w:val="single" w:color="auto" w:sz="4" w:space="0"/>
              <w:right w:val="single" w:color="auto" w:sz="4" w:space="0"/>
            </w:tcBorders>
            <w:shd w:val="clear" w:color="auto" w:fill="auto"/>
            <w:vAlign w:val="center"/>
          </w:tcPr>
          <w:p w14:paraId="7601646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09" w:type="dxa"/>
            <w:tcBorders>
              <w:top w:val="nil"/>
              <w:left w:val="nil"/>
              <w:bottom w:val="single" w:color="auto" w:sz="4" w:space="0"/>
              <w:right w:val="single" w:color="auto" w:sz="4" w:space="0"/>
            </w:tcBorders>
            <w:shd w:val="clear" w:color="auto" w:fill="auto"/>
            <w:vAlign w:val="center"/>
          </w:tcPr>
          <w:p w14:paraId="21948EC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348CF2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39FD46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1AB1A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38C4E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60B98C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6F7EAB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05938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30BED8F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57" w:type="dxa"/>
            <w:tcBorders>
              <w:top w:val="nil"/>
              <w:left w:val="nil"/>
              <w:bottom w:val="single" w:color="auto" w:sz="4" w:space="0"/>
              <w:right w:val="single" w:color="auto" w:sz="4" w:space="0"/>
            </w:tcBorders>
            <w:shd w:val="clear" w:color="auto" w:fill="auto"/>
            <w:noWrap/>
            <w:vAlign w:val="center"/>
          </w:tcPr>
          <w:p w14:paraId="41B1BE0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09" w:type="dxa"/>
            <w:tcBorders>
              <w:top w:val="nil"/>
              <w:left w:val="nil"/>
              <w:bottom w:val="single" w:color="auto" w:sz="4" w:space="0"/>
              <w:right w:val="single" w:color="auto" w:sz="4" w:space="0"/>
            </w:tcBorders>
            <w:shd w:val="clear" w:color="auto" w:fill="auto"/>
            <w:noWrap/>
            <w:vAlign w:val="center"/>
          </w:tcPr>
          <w:p w14:paraId="3DD34AA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73C7569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A5FA3E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3FAF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875C2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6ACF3BF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537.01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E13EC7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5BF475B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00224A3B">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463.15</w:t>
            </w:r>
          </w:p>
        </w:tc>
        <w:tc>
          <w:tcPr>
            <w:tcW w:w="1557" w:type="dxa"/>
            <w:tcBorders>
              <w:top w:val="nil"/>
              <w:left w:val="nil"/>
              <w:bottom w:val="single" w:color="auto" w:sz="4" w:space="0"/>
              <w:right w:val="single" w:color="auto" w:sz="4" w:space="0"/>
            </w:tcBorders>
            <w:shd w:val="clear" w:color="auto" w:fill="auto"/>
            <w:noWrap/>
            <w:vAlign w:val="center"/>
          </w:tcPr>
          <w:p w14:paraId="5C33418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463.15</w:t>
            </w:r>
          </w:p>
        </w:tc>
        <w:tc>
          <w:tcPr>
            <w:tcW w:w="1709" w:type="dxa"/>
            <w:tcBorders>
              <w:top w:val="nil"/>
              <w:left w:val="nil"/>
              <w:bottom w:val="single" w:color="auto" w:sz="4" w:space="0"/>
              <w:right w:val="single" w:color="auto" w:sz="4" w:space="0"/>
            </w:tcBorders>
            <w:shd w:val="clear" w:color="auto" w:fill="auto"/>
            <w:noWrap/>
            <w:vAlign w:val="center"/>
          </w:tcPr>
          <w:p w14:paraId="248AD8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9EFD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2E4AA2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D37B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773E96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39C2EE4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65127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06C8B39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637E4B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7706696A">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5D5EB3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EE4E6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E18B29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18A5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FE7E1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3033909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64276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1DDF5F6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130182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20B04028">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3F7F3E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3BFBAC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D8EE8F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1D30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3EF51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6805E5A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F37F2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783DD9D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122A23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11614465">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682B79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F6A75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8B0E55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11B8B2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C5DF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1FFA238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244EF6C6">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6A1234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2B5D8A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34AEBB2A">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1BB846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3A476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F519EF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69D020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44B9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1DDD185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58C965F2">
            <w:pPr>
              <w:widowControl/>
              <w:jc w:val="left"/>
              <w:textAlignment w:val="center"/>
              <w:rPr>
                <w:rFonts w:ascii="Times New Roman" w:hAnsi="Times New Roman" w:eastAsia="仿宋_GB2312" w:cs="Times New Roman"/>
                <w:kern w:val="0"/>
                <w:sz w:val="22"/>
              </w:rPr>
            </w:pPr>
            <w:r>
              <w:rPr>
                <w:rFonts w:hint="default" w:ascii="Times New Roman" w:hAnsi="Times New Roman" w:eastAsia="仿宋_GB2312" w:cs="Times New Roman"/>
                <w:color w:val="000000"/>
                <w:kern w:val="0"/>
                <w:sz w:val="22"/>
                <w:lang w:bidi="ar"/>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5BEE49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40585FF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34.86</w:t>
            </w: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6C927CE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34.86</w:t>
            </w:r>
          </w:p>
        </w:tc>
        <w:tc>
          <w:tcPr>
            <w:tcW w:w="1709" w:type="dxa"/>
            <w:tcBorders>
              <w:top w:val="nil"/>
              <w:left w:val="nil"/>
              <w:bottom w:val="single" w:color="auto" w:sz="4" w:space="0"/>
              <w:right w:val="single" w:color="auto" w:sz="4" w:space="0"/>
            </w:tcBorders>
            <w:shd w:val="clear" w:color="auto" w:fill="auto"/>
            <w:noWrap/>
            <w:vAlign w:val="center"/>
          </w:tcPr>
          <w:p w14:paraId="701D73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65970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DD1223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4FA65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E3FE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5268CEC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6DABF483">
            <w:pPr>
              <w:widowControl/>
              <w:jc w:val="left"/>
              <w:textAlignment w:val="center"/>
              <w:rPr>
                <w:rFonts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2"/>
                <w:lang w:bidi="ar"/>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3D529E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77382D1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13.94</w:t>
            </w: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6F364F7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13.94</w:t>
            </w:r>
          </w:p>
        </w:tc>
        <w:tc>
          <w:tcPr>
            <w:tcW w:w="1709" w:type="dxa"/>
            <w:tcBorders>
              <w:top w:val="nil"/>
              <w:left w:val="nil"/>
              <w:bottom w:val="single" w:color="auto" w:sz="4" w:space="0"/>
              <w:right w:val="single" w:color="auto" w:sz="4" w:space="0"/>
            </w:tcBorders>
            <w:shd w:val="clear" w:color="auto" w:fill="auto"/>
            <w:noWrap/>
            <w:vAlign w:val="center"/>
          </w:tcPr>
          <w:p w14:paraId="6EC49A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CA1FA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DFF5B6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6FDC13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D994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3A09B4F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1E29F62A">
            <w:pPr>
              <w:widowControl/>
              <w:jc w:val="left"/>
              <w:textAlignment w:val="center"/>
              <w:rPr>
                <w:rFonts w:ascii="Times New Roman" w:hAnsi="Times New Roman" w:eastAsia="仿宋_GB2312" w:cs="Times New Roman"/>
                <w:kern w:val="0"/>
                <w:sz w:val="22"/>
              </w:rPr>
            </w:pPr>
            <w:r>
              <w:rPr>
                <w:rFonts w:hint="default" w:ascii="Times New Roman" w:hAnsi="Times New Roman" w:eastAsia="仿宋_GB2312" w:cs="Times New Roman"/>
                <w:color w:val="000000"/>
                <w:kern w:val="0"/>
                <w:sz w:val="22"/>
                <w:lang w:bidi="ar"/>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1236B8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62ECC735">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25.06</w:t>
            </w:r>
          </w:p>
        </w:tc>
        <w:tc>
          <w:tcPr>
            <w:tcW w:w="1557" w:type="dxa"/>
            <w:tcBorders>
              <w:top w:val="nil"/>
              <w:left w:val="nil"/>
              <w:bottom w:val="single" w:color="auto" w:sz="4" w:space="0"/>
              <w:right w:val="single" w:color="auto" w:sz="4" w:space="0"/>
            </w:tcBorders>
            <w:shd w:val="clear" w:color="auto" w:fill="auto"/>
            <w:noWrap/>
            <w:vAlign w:val="center"/>
          </w:tcPr>
          <w:p w14:paraId="06E12AA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25.06</w:t>
            </w:r>
          </w:p>
        </w:tc>
        <w:tc>
          <w:tcPr>
            <w:tcW w:w="1709" w:type="dxa"/>
            <w:tcBorders>
              <w:top w:val="nil"/>
              <w:left w:val="nil"/>
              <w:bottom w:val="single" w:color="auto" w:sz="4" w:space="0"/>
              <w:right w:val="single" w:color="auto" w:sz="4" w:space="0"/>
            </w:tcBorders>
            <w:shd w:val="clear" w:color="auto" w:fill="auto"/>
            <w:noWrap/>
            <w:vAlign w:val="center"/>
          </w:tcPr>
          <w:p w14:paraId="18D159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61FC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C7C7CD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0A6BB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6DF052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05BECD5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537.01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F3EC5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326C94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446A540A">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537.01</w:t>
            </w:r>
          </w:p>
        </w:tc>
        <w:tc>
          <w:tcPr>
            <w:tcW w:w="1557" w:type="dxa"/>
            <w:tcBorders>
              <w:top w:val="nil"/>
              <w:left w:val="nil"/>
              <w:bottom w:val="single" w:color="auto" w:sz="4" w:space="0"/>
              <w:right w:val="single" w:color="auto" w:sz="4" w:space="0"/>
            </w:tcBorders>
            <w:shd w:val="clear" w:color="auto" w:fill="auto"/>
            <w:noWrap/>
            <w:vAlign w:val="center"/>
          </w:tcPr>
          <w:p w14:paraId="438170C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537.01</w:t>
            </w:r>
          </w:p>
        </w:tc>
        <w:tc>
          <w:tcPr>
            <w:tcW w:w="1709" w:type="dxa"/>
            <w:tcBorders>
              <w:top w:val="nil"/>
              <w:left w:val="nil"/>
              <w:bottom w:val="single" w:color="auto" w:sz="4" w:space="0"/>
              <w:right w:val="single" w:color="auto" w:sz="4" w:space="0"/>
            </w:tcBorders>
            <w:shd w:val="clear" w:color="auto" w:fill="auto"/>
            <w:noWrap/>
            <w:vAlign w:val="center"/>
          </w:tcPr>
          <w:p w14:paraId="77BC6B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CF67BA4">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3CC98BE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B832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14BB2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6F9C8D0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728C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C05AE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4F205E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3AB5B002">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576E11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0F8537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92114F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BB0BB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7B3FED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062AAEE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99083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9E18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462304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5068AFCA">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7E8748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0130E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748A01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58A5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4B386C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3E147CD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0A88C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138A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01DDEE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1420328B">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367A16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31F67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9F4511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9F14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637D4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0246805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561A1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E583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0C7EF6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57" w:type="dxa"/>
            <w:tcBorders>
              <w:top w:val="nil"/>
              <w:left w:val="nil"/>
              <w:bottom w:val="single" w:color="auto" w:sz="4" w:space="0"/>
              <w:right w:val="single" w:color="auto" w:sz="4" w:space="0"/>
            </w:tcBorders>
            <w:shd w:val="clear" w:color="auto" w:fill="auto"/>
            <w:noWrap/>
            <w:vAlign w:val="center"/>
          </w:tcPr>
          <w:p w14:paraId="18E7CB1C">
            <w:pPr>
              <w:widowControl/>
              <w:jc w:val="center"/>
              <w:rPr>
                <w:rFonts w:ascii="Times New Roman" w:hAnsi="Times New Roman" w:eastAsia="仿宋_GB2312" w:cs="Times New Roman"/>
                <w:kern w:val="0"/>
                <w:sz w:val="22"/>
              </w:rPr>
            </w:pPr>
          </w:p>
        </w:tc>
        <w:tc>
          <w:tcPr>
            <w:tcW w:w="1709" w:type="dxa"/>
            <w:tcBorders>
              <w:top w:val="nil"/>
              <w:left w:val="nil"/>
              <w:bottom w:val="single" w:color="auto" w:sz="4" w:space="0"/>
              <w:right w:val="single" w:color="auto" w:sz="4" w:space="0"/>
            </w:tcBorders>
            <w:shd w:val="clear" w:color="auto" w:fill="auto"/>
            <w:noWrap/>
            <w:vAlign w:val="center"/>
          </w:tcPr>
          <w:p w14:paraId="614E4D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2ED9B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D96A0C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9313A5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C4253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0ED23D9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537.01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7A65C0F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F3E47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3361A91B">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537.01</w:t>
            </w:r>
          </w:p>
        </w:tc>
        <w:tc>
          <w:tcPr>
            <w:tcW w:w="1557" w:type="dxa"/>
            <w:tcBorders>
              <w:top w:val="nil"/>
              <w:left w:val="nil"/>
              <w:bottom w:val="single" w:color="auto" w:sz="4" w:space="0"/>
              <w:right w:val="single" w:color="auto" w:sz="4" w:space="0"/>
            </w:tcBorders>
            <w:shd w:val="clear" w:color="000000" w:fill="FFFFFF"/>
            <w:noWrap/>
            <w:vAlign w:val="center"/>
          </w:tcPr>
          <w:p w14:paraId="46431F3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537.01</w:t>
            </w:r>
          </w:p>
        </w:tc>
        <w:tc>
          <w:tcPr>
            <w:tcW w:w="1709" w:type="dxa"/>
            <w:tcBorders>
              <w:top w:val="nil"/>
              <w:left w:val="nil"/>
              <w:bottom w:val="single" w:color="auto" w:sz="4" w:space="0"/>
              <w:right w:val="single" w:color="auto" w:sz="4" w:space="0"/>
            </w:tcBorders>
            <w:shd w:val="clear" w:color="auto" w:fill="auto"/>
            <w:noWrap/>
            <w:vAlign w:val="center"/>
          </w:tcPr>
          <w:p w14:paraId="11610024">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4130870">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72090B3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B367B29">
      <w:pPr>
        <w:widowControl/>
        <w:jc w:val="center"/>
        <w:rPr>
          <w:rFonts w:ascii="Times New Roman" w:hAnsi="Times New Roman" w:eastAsia="方正小标宋_GBK" w:cs="Times New Roman"/>
          <w:kern w:val="0"/>
          <w:sz w:val="36"/>
          <w:szCs w:val="36"/>
        </w:rPr>
      </w:pPr>
    </w:p>
    <w:p w14:paraId="2F13E5E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1C28712">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中共祁阳市委巡察工作领导小组办公室</w:t>
      </w:r>
      <w:r>
        <w:rPr>
          <w:rFonts w:ascii="Times New Roman" w:hAnsi="Times New Roman" w:eastAsia="仿宋_GB2312" w:cs="Times New Roman"/>
          <w:color w:val="000000"/>
          <w:kern w:val="0"/>
          <w:szCs w:val="21"/>
        </w:rPr>
        <w:t xml:space="preserve">                                                                  公开05表</w:t>
      </w:r>
    </w:p>
    <w:p w14:paraId="7D36EC5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953"/>
        <w:gridCol w:w="2883"/>
        <w:gridCol w:w="3183"/>
        <w:gridCol w:w="3000"/>
      </w:tblGrid>
      <w:tr w14:paraId="2E94DB23">
        <w:tblPrEx>
          <w:tblCellMar>
            <w:top w:w="0" w:type="dxa"/>
            <w:left w:w="108" w:type="dxa"/>
            <w:bottom w:w="0" w:type="dxa"/>
            <w:right w:w="108" w:type="dxa"/>
          </w:tblCellMar>
        </w:tblPrEx>
        <w:trPr>
          <w:trHeight w:val="418" w:hRule="atLeast"/>
          <w:jc w:val="center"/>
        </w:trPr>
        <w:tc>
          <w:tcPr>
            <w:tcW w:w="515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96BB53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066" w:type="dxa"/>
            <w:gridSpan w:val="3"/>
            <w:tcBorders>
              <w:top w:val="single" w:color="auto" w:sz="8" w:space="0"/>
              <w:left w:val="nil"/>
              <w:bottom w:val="single" w:color="auto" w:sz="4" w:space="0"/>
              <w:right w:val="single" w:color="000000" w:sz="8" w:space="0"/>
            </w:tcBorders>
            <w:shd w:val="clear" w:color="auto" w:fill="auto"/>
            <w:vAlign w:val="center"/>
          </w:tcPr>
          <w:p w14:paraId="65B5CE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C369B1D">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D4BC7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53" w:type="dxa"/>
            <w:vMerge w:val="restart"/>
            <w:tcBorders>
              <w:top w:val="nil"/>
              <w:left w:val="single" w:color="auto" w:sz="4" w:space="0"/>
              <w:bottom w:val="single" w:color="auto" w:sz="4" w:space="0"/>
              <w:right w:val="single" w:color="auto" w:sz="4" w:space="0"/>
            </w:tcBorders>
            <w:shd w:val="clear" w:color="auto" w:fill="auto"/>
            <w:vAlign w:val="center"/>
          </w:tcPr>
          <w:p w14:paraId="508A86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83" w:type="dxa"/>
            <w:vMerge w:val="restart"/>
            <w:tcBorders>
              <w:top w:val="nil"/>
              <w:left w:val="single" w:color="auto" w:sz="4" w:space="0"/>
              <w:bottom w:val="single" w:color="000000" w:sz="4" w:space="0"/>
              <w:right w:val="single" w:color="auto" w:sz="4" w:space="0"/>
            </w:tcBorders>
            <w:shd w:val="clear" w:color="auto" w:fill="auto"/>
            <w:vAlign w:val="center"/>
          </w:tcPr>
          <w:p w14:paraId="5AC303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183" w:type="dxa"/>
            <w:vMerge w:val="restart"/>
            <w:tcBorders>
              <w:top w:val="nil"/>
              <w:left w:val="single" w:color="auto" w:sz="4" w:space="0"/>
              <w:bottom w:val="single" w:color="000000" w:sz="4" w:space="0"/>
              <w:right w:val="single" w:color="auto" w:sz="4" w:space="0"/>
            </w:tcBorders>
            <w:shd w:val="clear" w:color="auto" w:fill="auto"/>
            <w:vAlign w:val="center"/>
          </w:tcPr>
          <w:p w14:paraId="78A406E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0BAD0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22F011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6193685">
            <w:pPr>
              <w:widowControl/>
              <w:jc w:val="left"/>
              <w:rPr>
                <w:rFonts w:ascii="Times New Roman" w:hAnsi="Times New Roman" w:eastAsia="仿宋_GB2312" w:cs="Times New Roman"/>
                <w:kern w:val="0"/>
                <w:szCs w:val="21"/>
              </w:rPr>
            </w:pPr>
          </w:p>
        </w:tc>
        <w:tc>
          <w:tcPr>
            <w:tcW w:w="3953" w:type="dxa"/>
            <w:vMerge w:val="continue"/>
            <w:tcBorders>
              <w:top w:val="nil"/>
              <w:left w:val="single" w:color="auto" w:sz="4" w:space="0"/>
              <w:bottom w:val="single" w:color="auto" w:sz="4" w:space="0"/>
              <w:right w:val="single" w:color="auto" w:sz="4" w:space="0"/>
            </w:tcBorders>
            <w:vAlign w:val="center"/>
          </w:tcPr>
          <w:p w14:paraId="5794561D">
            <w:pPr>
              <w:widowControl/>
              <w:jc w:val="left"/>
              <w:rPr>
                <w:rFonts w:ascii="Times New Roman" w:hAnsi="Times New Roman" w:eastAsia="仿宋_GB2312" w:cs="Times New Roman"/>
                <w:kern w:val="0"/>
                <w:szCs w:val="21"/>
              </w:rPr>
            </w:pPr>
          </w:p>
        </w:tc>
        <w:tc>
          <w:tcPr>
            <w:tcW w:w="2883" w:type="dxa"/>
            <w:vMerge w:val="continue"/>
            <w:tcBorders>
              <w:top w:val="nil"/>
              <w:left w:val="single" w:color="auto" w:sz="4" w:space="0"/>
              <w:bottom w:val="single" w:color="000000" w:sz="4" w:space="0"/>
              <w:right w:val="single" w:color="auto" w:sz="4" w:space="0"/>
            </w:tcBorders>
            <w:vAlign w:val="center"/>
          </w:tcPr>
          <w:p w14:paraId="47FCA34A">
            <w:pPr>
              <w:widowControl/>
              <w:jc w:val="left"/>
              <w:rPr>
                <w:rFonts w:ascii="Times New Roman" w:hAnsi="Times New Roman" w:eastAsia="仿宋_GB2312" w:cs="Times New Roman"/>
                <w:kern w:val="0"/>
                <w:szCs w:val="21"/>
              </w:rPr>
            </w:pPr>
          </w:p>
        </w:tc>
        <w:tc>
          <w:tcPr>
            <w:tcW w:w="3183" w:type="dxa"/>
            <w:vMerge w:val="continue"/>
            <w:tcBorders>
              <w:top w:val="nil"/>
              <w:left w:val="single" w:color="auto" w:sz="4" w:space="0"/>
              <w:bottom w:val="single" w:color="000000" w:sz="4" w:space="0"/>
              <w:right w:val="single" w:color="auto" w:sz="4" w:space="0"/>
            </w:tcBorders>
            <w:vAlign w:val="center"/>
          </w:tcPr>
          <w:p w14:paraId="3E4204A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7C7D5D0">
            <w:pPr>
              <w:widowControl/>
              <w:jc w:val="left"/>
              <w:rPr>
                <w:rFonts w:ascii="Times New Roman" w:hAnsi="Times New Roman" w:eastAsia="仿宋_GB2312" w:cs="Times New Roman"/>
                <w:kern w:val="0"/>
                <w:szCs w:val="21"/>
              </w:rPr>
            </w:pPr>
          </w:p>
        </w:tc>
      </w:tr>
      <w:tr w14:paraId="1FA8E0C6">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C4473B1">
            <w:pPr>
              <w:widowControl/>
              <w:jc w:val="left"/>
              <w:rPr>
                <w:rFonts w:ascii="Times New Roman" w:hAnsi="Times New Roman" w:eastAsia="仿宋_GB2312" w:cs="Times New Roman"/>
                <w:kern w:val="0"/>
                <w:szCs w:val="21"/>
              </w:rPr>
            </w:pPr>
          </w:p>
        </w:tc>
        <w:tc>
          <w:tcPr>
            <w:tcW w:w="3953" w:type="dxa"/>
            <w:vMerge w:val="continue"/>
            <w:tcBorders>
              <w:top w:val="nil"/>
              <w:left w:val="single" w:color="auto" w:sz="4" w:space="0"/>
              <w:bottom w:val="single" w:color="auto" w:sz="4" w:space="0"/>
              <w:right w:val="single" w:color="auto" w:sz="4" w:space="0"/>
            </w:tcBorders>
            <w:vAlign w:val="center"/>
          </w:tcPr>
          <w:p w14:paraId="454D2555">
            <w:pPr>
              <w:widowControl/>
              <w:jc w:val="left"/>
              <w:rPr>
                <w:rFonts w:ascii="Times New Roman" w:hAnsi="Times New Roman" w:eastAsia="仿宋_GB2312" w:cs="Times New Roman"/>
                <w:kern w:val="0"/>
                <w:szCs w:val="21"/>
              </w:rPr>
            </w:pPr>
          </w:p>
        </w:tc>
        <w:tc>
          <w:tcPr>
            <w:tcW w:w="2883" w:type="dxa"/>
            <w:vMerge w:val="continue"/>
            <w:tcBorders>
              <w:top w:val="nil"/>
              <w:left w:val="single" w:color="auto" w:sz="4" w:space="0"/>
              <w:bottom w:val="single" w:color="000000" w:sz="4" w:space="0"/>
              <w:right w:val="single" w:color="auto" w:sz="4" w:space="0"/>
            </w:tcBorders>
            <w:vAlign w:val="center"/>
          </w:tcPr>
          <w:p w14:paraId="56B4D9ED">
            <w:pPr>
              <w:widowControl/>
              <w:jc w:val="left"/>
              <w:rPr>
                <w:rFonts w:ascii="Times New Roman" w:hAnsi="Times New Roman" w:eastAsia="仿宋_GB2312" w:cs="Times New Roman"/>
                <w:kern w:val="0"/>
                <w:szCs w:val="21"/>
              </w:rPr>
            </w:pPr>
          </w:p>
        </w:tc>
        <w:tc>
          <w:tcPr>
            <w:tcW w:w="3183" w:type="dxa"/>
            <w:vMerge w:val="continue"/>
            <w:tcBorders>
              <w:top w:val="nil"/>
              <w:left w:val="single" w:color="auto" w:sz="4" w:space="0"/>
              <w:bottom w:val="single" w:color="000000" w:sz="4" w:space="0"/>
              <w:right w:val="single" w:color="auto" w:sz="4" w:space="0"/>
            </w:tcBorders>
            <w:vAlign w:val="center"/>
          </w:tcPr>
          <w:p w14:paraId="07C75AB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7E3DBF6">
            <w:pPr>
              <w:widowControl/>
              <w:jc w:val="left"/>
              <w:rPr>
                <w:rFonts w:ascii="Times New Roman" w:hAnsi="Times New Roman" w:eastAsia="仿宋_GB2312" w:cs="Times New Roman"/>
                <w:kern w:val="0"/>
                <w:szCs w:val="21"/>
              </w:rPr>
            </w:pPr>
          </w:p>
        </w:tc>
      </w:tr>
      <w:tr w14:paraId="73264A70">
        <w:tblPrEx>
          <w:tblCellMar>
            <w:top w:w="0" w:type="dxa"/>
            <w:left w:w="108" w:type="dxa"/>
            <w:bottom w:w="0" w:type="dxa"/>
            <w:right w:w="108" w:type="dxa"/>
          </w:tblCellMar>
        </w:tblPrEx>
        <w:trPr>
          <w:trHeight w:val="417" w:hRule="atLeast"/>
          <w:jc w:val="center"/>
        </w:trPr>
        <w:tc>
          <w:tcPr>
            <w:tcW w:w="515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7E94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83" w:type="dxa"/>
            <w:tcBorders>
              <w:top w:val="nil"/>
              <w:left w:val="nil"/>
              <w:bottom w:val="single" w:color="auto" w:sz="4" w:space="0"/>
              <w:right w:val="single" w:color="auto" w:sz="4" w:space="0"/>
            </w:tcBorders>
            <w:shd w:val="clear" w:color="auto" w:fill="auto"/>
            <w:vAlign w:val="center"/>
          </w:tcPr>
          <w:p w14:paraId="3FCC0F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183" w:type="dxa"/>
            <w:tcBorders>
              <w:top w:val="nil"/>
              <w:left w:val="nil"/>
              <w:bottom w:val="single" w:color="auto" w:sz="4" w:space="0"/>
              <w:right w:val="single" w:color="auto" w:sz="4" w:space="0"/>
            </w:tcBorders>
            <w:shd w:val="clear" w:color="auto" w:fill="auto"/>
            <w:vAlign w:val="center"/>
          </w:tcPr>
          <w:p w14:paraId="33EA20E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04AA4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EBA1D65">
        <w:tblPrEx>
          <w:tblCellMar>
            <w:top w:w="0" w:type="dxa"/>
            <w:left w:w="108" w:type="dxa"/>
            <w:bottom w:w="0" w:type="dxa"/>
            <w:right w:w="108" w:type="dxa"/>
          </w:tblCellMar>
        </w:tblPrEx>
        <w:trPr>
          <w:trHeight w:val="400" w:hRule="atLeast"/>
          <w:jc w:val="center"/>
        </w:trPr>
        <w:tc>
          <w:tcPr>
            <w:tcW w:w="515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E484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83" w:type="dxa"/>
            <w:tcBorders>
              <w:top w:val="nil"/>
              <w:left w:val="nil"/>
              <w:bottom w:val="single" w:color="auto" w:sz="4" w:space="0"/>
              <w:right w:val="single" w:color="auto" w:sz="4" w:space="0"/>
            </w:tcBorders>
            <w:shd w:val="clear" w:color="auto" w:fill="auto"/>
            <w:vAlign w:val="center"/>
          </w:tcPr>
          <w:p w14:paraId="2EB4970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537.01</w:t>
            </w:r>
          </w:p>
        </w:tc>
        <w:tc>
          <w:tcPr>
            <w:tcW w:w="3183" w:type="dxa"/>
            <w:tcBorders>
              <w:top w:val="nil"/>
              <w:left w:val="nil"/>
              <w:bottom w:val="single" w:color="auto" w:sz="4" w:space="0"/>
              <w:right w:val="single" w:color="auto" w:sz="4" w:space="0"/>
            </w:tcBorders>
            <w:shd w:val="clear" w:color="auto" w:fill="auto"/>
            <w:vAlign w:val="center"/>
          </w:tcPr>
          <w:p w14:paraId="79730AD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430.01</w:t>
            </w:r>
          </w:p>
        </w:tc>
        <w:tc>
          <w:tcPr>
            <w:tcW w:w="3000" w:type="dxa"/>
            <w:tcBorders>
              <w:top w:val="nil"/>
              <w:left w:val="nil"/>
              <w:bottom w:val="single" w:color="auto" w:sz="4" w:space="0"/>
              <w:right w:val="single" w:color="auto" w:sz="8" w:space="0"/>
            </w:tcBorders>
            <w:shd w:val="clear" w:color="auto" w:fill="auto"/>
            <w:vAlign w:val="center"/>
          </w:tcPr>
          <w:p w14:paraId="7051C37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107.00</w:t>
            </w:r>
          </w:p>
        </w:tc>
      </w:tr>
      <w:tr w14:paraId="4099DB4E">
        <w:tblPrEx>
          <w:tblCellMar>
            <w:top w:w="0" w:type="dxa"/>
            <w:left w:w="108" w:type="dxa"/>
            <w:bottom w:w="0" w:type="dxa"/>
            <w:right w:w="108" w:type="dxa"/>
          </w:tblCellMar>
        </w:tblPrEx>
        <w:trPr>
          <w:trHeight w:val="40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63471AB">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201</w:t>
            </w:r>
          </w:p>
        </w:tc>
        <w:tc>
          <w:tcPr>
            <w:tcW w:w="3953" w:type="dxa"/>
            <w:tcBorders>
              <w:top w:val="nil"/>
              <w:left w:val="nil"/>
              <w:bottom w:val="single" w:color="auto" w:sz="4" w:space="0"/>
              <w:right w:val="single" w:color="auto" w:sz="4" w:space="0"/>
            </w:tcBorders>
            <w:shd w:val="clear" w:color="auto" w:fill="FFFFFF"/>
            <w:vAlign w:val="center"/>
          </w:tcPr>
          <w:p w14:paraId="427929DB">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一般公共服务支出</w:t>
            </w:r>
          </w:p>
        </w:tc>
        <w:tc>
          <w:tcPr>
            <w:tcW w:w="2883" w:type="dxa"/>
            <w:tcBorders>
              <w:top w:val="nil"/>
              <w:left w:val="nil"/>
              <w:bottom w:val="single" w:color="auto" w:sz="4" w:space="0"/>
              <w:right w:val="single" w:color="auto" w:sz="4" w:space="0"/>
            </w:tcBorders>
            <w:shd w:val="clear" w:color="auto" w:fill="auto"/>
            <w:vAlign w:val="center"/>
          </w:tcPr>
          <w:p w14:paraId="4FE1D03D">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463.15</w:t>
            </w:r>
          </w:p>
        </w:tc>
        <w:tc>
          <w:tcPr>
            <w:tcW w:w="3183" w:type="dxa"/>
            <w:tcBorders>
              <w:top w:val="nil"/>
              <w:left w:val="nil"/>
              <w:bottom w:val="single" w:color="auto" w:sz="4" w:space="0"/>
              <w:right w:val="single" w:color="auto" w:sz="4" w:space="0"/>
            </w:tcBorders>
            <w:shd w:val="clear" w:color="auto" w:fill="auto"/>
            <w:vAlign w:val="center"/>
          </w:tcPr>
          <w:p w14:paraId="4A4D8BE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356.15</w:t>
            </w:r>
          </w:p>
        </w:tc>
        <w:tc>
          <w:tcPr>
            <w:tcW w:w="3000" w:type="dxa"/>
            <w:tcBorders>
              <w:top w:val="nil"/>
              <w:left w:val="nil"/>
              <w:bottom w:val="single" w:color="auto" w:sz="4" w:space="0"/>
              <w:right w:val="single" w:color="auto" w:sz="8" w:space="0"/>
            </w:tcBorders>
            <w:shd w:val="clear" w:color="auto" w:fill="auto"/>
            <w:vAlign w:val="center"/>
          </w:tcPr>
          <w:p w14:paraId="0F8C9FE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107.00</w:t>
            </w:r>
          </w:p>
        </w:tc>
      </w:tr>
      <w:tr w14:paraId="4ED8CB94">
        <w:tblPrEx>
          <w:tblCellMar>
            <w:top w:w="0" w:type="dxa"/>
            <w:left w:w="108" w:type="dxa"/>
            <w:bottom w:w="0" w:type="dxa"/>
            <w:right w:w="108" w:type="dxa"/>
          </w:tblCellMar>
        </w:tblPrEx>
        <w:trPr>
          <w:trHeight w:val="367"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3C19A99">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w:t>
            </w:r>
          </w:p>
        </w:tc>
        <w:tc>
          <w:tcPr>
            <w:tcW w:w="3953" w:type="dxa"/>
            <w:tcBorders>
              <w:top w:val="nil"/>
              <w:left w:val="nil"/>
              <w:bottom w:val="single" w:color="auto" w:sz="4" w:space="0"/>
              <w:right w:val="single" w:color="auto" w:sz="4" w:space="0"/>
            </w:tcBorders>
            <w:shd w:val="clear" w:color="auto" w:fill="FFFFFF"/>
            <w:vAlign w:val="center"/>
          </w:tcPr>
          <w:p w14:paraId="50890BBE">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纪检监察事务</w:t>
            </w:r>
          </w:p>
        </w:tc>
        <w:tc>
          <w:tcPr>
            <w:tcW w:w="2883" w:type="dxa"/>
            <w:tcBorders>
              <w:top w:val="nil"/>
              <w:left w:val="nil"/>
              <w:bottom w:val="single" w:color="auto" w:sz="4" w:space="0"/>
              <w:right w:val="single" w:color="auto" w:sz="4" w:space="0"/>
            </w:tcBorders>
            <w:shd w:val="clear" w:color="auto" w:fill="auto"/>
            <w:vAlign w:val="center"/>
          </w:tcPr>
          <w:p w14:paraId="51240F0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463.15</w:t>
            </w:r>
          </w:p>
        </w:tc>
        <w:tc>
          <w:tcPr>
            <w:tcW w:w="3183" w:type="dxa"/>
            <w:tcBorders>
              <w:top w:val="nil"/>
              <w:left w:val="nil"/>
              <w:bottom w:val="single" w:color="auto" w:sz="4" w:space="0"/>
              <w:right w:val="single" w:color="auto" w:sz="4" w:space="0"/>
            </w:tcBorders>
            <w:shd w:val="clear" w:color="auto" w:fill="auto"/>
            <w:vAlign w:val="center"/>
          </w:tcPr>
          <w:p w14:paraId="04DD8327">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356.15</w:t>
            </w:r>
          </w:p>
        </w:tc>
        <w:tc>
          <w:tcPr>
            <w:tcW w:w="3000" w:type="dxa"/>
            <w:tcBorders>
              <w:top w:val="nil"/>
              <w:left w:val="nil"/>
              <w:bottom w:val="single" w:color="auto" w:sz="4" w:space="0"/>
              <w:right w:val="single" w:color="auto" w:sz="8" w:space="0"/>
            </w:tcBorders>
            <w:shd w:val="clear" w:color="auto" w:fill="auto"/>
            <w:vAlign w:val="center"/>
          </w:tcPr>
          <w:p w14:paraId="4727B2A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107.00</w:t>
            </w:r>
          </w:p>
        </w:tc>
      </w:tr>
      <w:tr w14:paraId="15BE0564">
        <w:tblPrEx>
          <w:tblCellMar>
            <w:top w:w="0" w:type="dxa"/>
            <w:left w:w="108" w:type="dxa"/>
            <w:bottom w:w="0" w:type="dxa"/>
            <w:right w:w="108" w:type="dxa"/>
          </w:tblCellMar>
        </w:tblPrEx>
        <w:trPr>
          <w:trHeight w:val="384"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58488D5">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201110101</w:t>
            </w:r>
          </w:p>
        </w:tc>
        <w:tc>
          <w:tcPr>
            <w:tcW w:w="3953" w:type="dxa"/>
            <w:tcBorders>
              <w:top w:val="nil"/>
              <w:left w:val="nil"/>
              <w:bottom w:val="single" w:color="auto" w:sz="4" w:space="0"/>
              <w:right w:val="single" w:color="auto" w:sz="4" w:space="0"/>
            </w:tcBorders>
            <w:shd w:val="clear" w:color="auto" w:fill="FFFFFF"/>
            <w:vAlign w:val="center"/>
          </w:tcPr>
          <w:p w14:paraId="51DD0123">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行政运行</w:t>
            </w:r>
          </w:p>
        </w:tc>
        <w:tc>
          <w:tcPr>
            <w:tcW w:w="2883" w:type="dxa"/>
            <w:tcBorders>
              <w:top w:val="nil"/>
              <w:left w:val="nil"/>
              <w:bottom w:val="single" w:color="auto" w:sz="4" w:space="0"/>
              <w:right w:val="single" w:color="auto" w:sz="4" w:space="0"/>
            </w:tcBorders>
            <w:shd w:val="clear" w:color="auto" w:fill="auto"/>
            <w:vAlign w:val="center"/>
          </w:tcPr>
          <w:p w14:paraId="28C3DB0D">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356.15</w:t>
            </w:r>
          </w:p>
        </w:tc>
        <w:tc>
          <w:tcPr>
            <w:tcW w:w="3183" w:type="dxa"/>
            <w:tcBorders>
              <w:top w:val="nil"/>
              <w:left w:val="nil"/>
              <w:bottom w:val="single" w:color="auto" w:sz="4" w:space="0"/>
              <w:right w:val="single" w:color="auto" w:sz="4" w:space="0"/>
            </w:tcBorders>
            <w:shd w:val="clear" w:color="auto" w:fill="auto"/>
            <w:vAlign w:val="center"/>
          </w:tcPr>
          <w:p w14:paraId="1AE9E665">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356.15</w:t>
            </w:r>
          </w:p>
        </w:tc>
        <w:tc>
          <w:tcPr>
            <w:tcW w:w="3000" w:type="dxa"/>
            <w:tcBorders>
              <w:top w:val="nil"/>
              <w:left w:val="nil"/>
              <w:bottom w:val="single" w:color="auto" w:sz="4" w:space="0"/>
              <w:right w:val="single" w:color="auto" w:sz="8" w:space="0"/>
            </w:tcBorders>
            <w:shd w:val="clear" w:color="auto" w:fill="auto"/>
            <w:vAlign w:val="center"/>
          </w:tcPr>
          <w:p w14:paraId="2AE3E256">
            <w:pPr>
              <w:widowControl/>
              <w:jc w:val="center"/>
              <w:rPr>
                <w:rFonts w:ascii="Times New Roman" w:hAnsi="Times New Roman" w:eastAsia="仿宋_GB2312" w:cs="Times New Roman"/>
                <w:kern w:val="0"/>
                <w:szCs w:val="21"/>
              </w:rPr>
            </w:pPr>
          </w:p>
        </w:tc>
      </w:tr>
      <w:tr w14:paraId="6950C948">
        <w:tblPrEx>
          <w:tblCellMar>
            <w:top w:w="0" w:type="dxa"/>
            <w:left w:w="108" w:type="dxa"/>
            <w:bottom w:w="0" w:type="dxa"/>
            <w:right w:w="108" w:type="dxa"/>
          </w:tblCellMar>
        </w:tblPrEx>
        <w:trPr>
          <w:trHeight w:val="40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DE6F1E4">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201110102</w:t>
            </w:r>
          </w:p>
        </w:tc>
        <w:tc>
          <w:tcPr>
            <w:tcW w:w="3953" w:type="dxa"/>
            <w:tcBorders>
              <w:top w:val="nil"/>
              <w:left w:val="nil"/>
              <w:bottom w:val="single" w:color="auto" w:sz="4" w:space="0"/>
              <w:right w:val="single" w:color="auto" w:sz="4" w:space="0"/>
            </w:tcBorders>
            <w:shd w:val="clear" w:color="auto" w:fill="FFFFFF"/>
            <w:vAlign w:val="center"/>
          </w:tcPr>
          <w:p w14:paraId="339A93BB">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一般行政管理事务</w:t>
            </w:r>
          </w:p>
        </w:tc>
        <w:tc>
          <w:tcPr>
            <w:tcW w:w="2883" w:type="dxa"/>
            <w:tcBorders>
              <w:top w:val="nil"/>
              <w:left w:val="nil"/>
              <w:bottom w:val="single" w:color="auto" w:sz="4" w:space="0"/>
              <w:right w:val="single" w:color="auto" w:sz="4" w:space="0"/>
            </w:tcBorders>
            <w:shd w:val="clear" w:color="auto" w:fill="auto"/>
            <w:vAlign w:val="center"/>
          </w:tcPr>
          <w:p w14:paraId="76CC3B1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107.00</w:t>
            </w:r>
          </w:p>
        </w:tc>
        <w:tc>
          <w:tcPr>
            <w:tcW w:w="3183" w:type="dxa"/>
            <w:tcBorders>
              <w:top w:val="nil"/>
              <w:left w:val="nil"/>
              <w:bottom w:val="single" w:color="auto" w:sz="4" w:space="0"/>
              <w:right w:val="single" w:color="auto" w:sz="4" w:space="0"/>
            </w:tcBorders>
            <w:shd w:val="clear" w:color="auto" w:fill="auto"/>
            <w:vAlign w:val="center"/>
          </w:tcPr>
          <w:p w14:paraId="21A1C0AA">
            <w:pPr>
              <w:widowControl/>
              <w:jc w:val="center"/>
              <w:rPr>
                <w:rFonts w:hint="default" w:ascii="Times New Roman" w:hAnsi="Times New Roman" w:eastAsia="仿宋_GB2312" w:cs="Times New Roman"/>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028AEBF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107.00</w:t>
            </w:r>
          </w:p>
        </w:tc>
      </w:tr>
      <w:tr w14:paraId="21AAD6EF">
        <w:tblPrEx>
          <w:tblCellMar>
            <w:top w:w="0" w:type="dxa"/>
            <w:left w:w="108" w:type="dxa"/>
            <w:bottom w:w="0" w:type="dxa"/>
            <w:right w:w="108" w:type="dxa"/>
          </w:tblCellMar>
        </w:tblPrEx>
        <w:trPr>
          <w:trHeight w:val="384"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7032057">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208</w:t>
            </w:r>
          </w:p>
        </w:tc>
        <w:tc>
          <w:tcPr>
            <w:tcW w:w="3953" w:type="dxa"/>
            <w:tcBorders>
              <w:top w:val="nil"/>
              <w:left w:val="nil"/>
              <w:bottom w:val="single" w:color="auto" w:sz="4" w:space="0"/>
              <w:right w:val="single" w:color="auto" w:sz="4" w:space="0"/>
            </w:tcBorders>
            <w:shd w:val="clear" w:color="auto" w:fill="FFFFFF"/>
            <w:vAlign w:val="center"/>
          </w:tcPr>
          <w:p w14:paraId="14340211">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社会保障和就业支出</w:t>
            </w:r>
          </w:p>
        </w:tc>
        <w:tc>
          <w:tcPr>
            <w:tcW w:w="2883" w:type="dxa"/>
            <w:tcBorders>
              <w:top w:val="nil"/>
              <w:left w:val="nil"/>
              <w:bottom w:val="single" w:color="auto" w:sz="4" w:space="0"/>
              <w:right w:val="single" w:color="auto" w:sz="4" w:space="0"/>
            </w:tcBorders>
            <w:shd w:val="clear" w:color="auto" w:fill="auto"/>
            <w:vAlign w:val="center"/>
          </w:tcPr>
          <w:p w14:paraId="6AFBBC99">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183" w:type="dxa"/>
            <w:tcBorders>
              <w:top w:val="nil"/>
              <w:left w:val="nil"/>
              <w:bottom w:val="single" w:color="auto" w:sz="4" w:space="0"/>
              <w:right w:val="single" w:color="auto" w:sz="4" w:space="0"/>
            </w:tcBorders>
            <w:shd w:val="clear" w:color="auto" w:fill="auto"/>
            <w:vAlign w:val="center"/>
          </w:tcPr>
          <w:p w14:paraId="51BFC4A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000" w:type="dxa"/>
            <w:tcBorders>
              <w:top w:val="nil"/>
              <w:left w:val="nil"/>
              <w:bottom w:val="single" w:color="auto" w:sz="4" w:space="0"/>
              <w:right w:val="single" w:color="auto" w:sz="8" w:space="0"/>
            </w:tcBorders>
            <w:shd w:val="clear" w:color="auto" w:fill="auto"/>
            <w:vAlign w:val="center"/>
          </w:tcPr>
          <w:p w14:paraId="271CE3B7">
            <w:pPr>
              <w:widowControl/>
              <w:jc w:val="center"/>
              <w:rPr>
                <w:rFonts w:ascii="Times New Roman" w:hAnsi="Times New Roman" w:eastAsia="仿宋_GB2312" w:cs="Times New Roman"/>
                <w:kern w:val="0"/>
                <w:szCs w:val="21"/>
              </w:rPr>
            </w:pPr>
          </w:p>
        </w:tc>
      </w:tr>
      <w:tr w14:paraId="7F3CF555">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D17597C">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20805</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4613B7D9">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行政事业单位养老支出</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30F0B451">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197F2828">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866A1D4">
            <w:pPr>
              <w:widowControl/>
              <w:jc w:val="center"/>
              <w:rPr>
                <w:rFonts w:ascii="Times New Roman" w:hAnsi="Times New Roman" w:eastAsia="仿宋_GB2312" w:cs="Times New Roman"/>
                <w:kern w:val="0"/>
                <w:szCs w:val="21"/>
              </w:rPr>
            </w:pPr>
          </w:p>
        </w:tc>
      </w:tr>
      <w:tr w14:paraId="2B12CD30">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B5C80D2">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2080505</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6884FE8D">
            <w:pPr>
              <w:ind w:firstLine="210" w:firstLineChars="10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机关事业单位基本养老保险缴费支出</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7AB38150">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5625D416">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34.86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1C6D3FD">
            <w:pPr>
              <w:widowControl/>
              <w:jc w:val="center"/>
              <w:rPr>
                <w:rFonts w:ascii="Times New Roman" w:hAnsi="Times New Roman" w:eastAsia="仿宋_GB2312" w:cs="Times New Roman"/>
                <w:kern w:val="0"/>
                <w:szCs w:val="21"/>
              </w:rPr>
            </w:pPr>
          </w:p>
        </w:tc>
      </w:tr>
      <w:tr w14:paraId="0D953511">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91B1EC5">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1E165574">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卫生健康支出</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61B8CF2C">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3344EA7C">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C5B30AB">
            <w:pPr>
              <w:widowControl/>
              <w:jc w:val="center"/>
              <w:rPr>
                <w:rFonts w:ascii="Times New Roman" w:hAnsi="Times New Roman" w:eastAsia="仿宋_GB2312" w:cs="Times New Roman"/>
                <w:kern w:val="0"/>
                <w:szCs w:val="21"/>
              </w:rPr>
            </w:pPr>
          </w:p>
        </w:tc>
      </w:tr>
      <w:tr w14:paraId="44C69F6B">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6EB4CEC">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21011</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053A355C">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行政事业单位医疗</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4E4CD1DF">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1112EF11">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3EDE699">
            <w:pPr>
              <w:widowControl/>
              <w:jc w:val="center"/>
              <w:rPr>
                <w:rFonts w:ascii="Times New Roman" w:hAnsi="Times New Roman" w:eastAsia="仿宋_GB2312" w:cs="Times New Roman"/>
                <w:kern w:val="0"/>
                <w:szCs w:val="21"/>
              </w:rPr>
            </w:pPr>
          </w:p>
        </w:tc>
      </w:tr>
      <w:tr w14:paraId="7AAC4BA0">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781B802">
            <w:pP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2101101</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27316910">
            <w:pPr>
              <w:ind w:firstLine="210" w:firstLineChars="10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行政单位医疗</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3CE60299">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58A554B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13.94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7DC1A7A">
            <w:pPr>
              <w:widowControl/>
              <w:jc w:val="center"/>
              <w:rPr>
                <w:rFonts w:ascii="Times New Roman" w:hAnsi="Times New Roman" w:eastAsia="仿宋_GB2312" w:cs="Times New Roman"/>
                <w:kern w:val="0"/>
                <w:szCs w:val="21"/>
              </w:rPr>
            </w:pPr>
          </w:p>
        </w:tc>
      </w:tr>
      <w:tr w14:paraId="00FB9D62">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DD8326E">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221</w:t>
            </w:r>
          </w:p>
        </w:tc>
        <w:tc>
          <w:tcPr>
            <w:tcW w:w="3953" w:type="dxa"/>
            <w:tcBorders>
              <w:top w:val="single" w:color="auto" w:sz="4" w:space="0"/>
              <w:left w:val="single" w:color="auto" w:sz="4" w:space="0"/>
              <w:bottom w:val="single" w:color="auto" w:sz="4" w:space="0"/>
              <w:right w:val="single" w:color="auto" w:sz="4" w:space="0"/>
            </w:tcBorders>
            <w:shd w:val="clear" w:color="000000" w:fill="FFFFFF"/>
            <w:vAlign w:val="center"/>
          </w:tcPr>
          <w:p w14:paraId="04494648">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住房保障支出</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009D797D">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43B90DCD">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25.06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1901990">
            <w:pPr>
              <w:widowControl/>
              <w:jc w:val="center"/>
              <w:rPr>
                <w:rFonts w:ascii="Times New Roman" w:hAnsi="Times New Roman" w:eastAsia="仿宋_GB2312" w:cs="Times New Roman"/>
                <w:kern w:val="0"/>
                <w:szCs w:val="21"/>
              </w:rPr>
            </w:pPr>
          </w:p>
        </w:tc>
      </w:tr>
      <w:tr w14:paraId="01C45F83">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CF3A68F">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22102</w:t>
            </w:r>
          </w:p>
        </w:tc>
        <w:tc>
          <w:tcPr>
            <w:tcW w:w="3953" w:type="dxa"/>
            <w:tcBorders>
              <w:top w:val="single" w:color="auto" w:sz="4" w:space="0"/>
              <w:left w:val="single" w:color="auto" w:sz="4" w:space="0"/>
              <w:bottom w:val="single" w:color="auto" w:sz="4" w:space="0"/>
              <w:right w:val="single" w:color="auto" w:sz="4" w:space="0"/>
            </w:tcBorders>
            <w:shd w:val="clear" w:color="auto" w:fill="FFFFFF"/>
            <w:vAlign w:val="center"/>
          </w:tcPr>
          <w:p w14:paraId="08ABBC23">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住房改革</w:t>
            </w:r>
            <w:r>
              <w:rPr>
                <w:rFonts w:hint="default" w:ascii="Times New Roman" w:hAnsi="Times New Roman" w:eastAsia="仿宋_GB2312" w:cs="Times New Roman"/>
                <w:lang w:val="en-US" w:eastAsia="zh-CN"/>
              </w:rPr>
              <w:t>支出</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347D141A">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5FAB2B68">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0FA0580">
            <w:pPr>
              <w:widowControl/>
              <w:jc w:val="center"/>
              <w:rPr>
                <w:rFonts w:ascii="Times New Roman" w:hAnsi="Times New Roman" w:eastAsia="仿宋_GB2312" w:cs="Times New Roman"/>
                <w:kern w:val="0"/>
                <w:szCs w:val="21"/>
              </w:rPr>
            </w:pPr>
          </w:p>
        </w:tc>
      </w:tr>
      <w:tr w14:paraId="7AACCD29">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70BBF62A">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2210201</w:t>
            </w:r>
          </w:p>
        </w:tc>
        <w:tc>
          <w:tcPr>
            <w:tcW w:w="3953" w:type="dxa"/>
            <w:tcBorders>
              <w:top w:val="single" w:color="auto" w:sz="4" w:space="0"/>
              <w:left w:val="single" w:color="auto" w:sz="4" w:space="0"/>
              <w:bottom w:val="single" w:color="auto" w:sz="4" w:space="0"/>
              <w:right w:val="single" w:color="auto" w:sz="4" w:space="0"/>
            </w:tcBorders>
            <w:shd w:val="clear" w:color="000000" w:fill="FFFFFF"/>
            <w:vAlign w:val="center"/>
          </w:tcPr>
          <w:p w14:paraId="04E5208F">
            <w:pPr>
              <w:ind w:firstLine="210" w:firstLineChars="10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住房公积金</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72026063">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3183" w:type="dxa"/>
            <w:tcBorders>
              <w:top w:val="single" w:color="auto" w:sz="4" w:space="0"/>
              <w:left w:val="single" w:color="auto" w:sz="4" w:space="0"/>
              <w:bottom w:val="single" w:color="auto" w:sz="4" w:space="0"/>
              <w:right w:val="single" w:color="auto" w:sz="4" w:space="0"/>
            </w:tcBorders>
            <w:shd w:val="clear" w:color="auto" w:fill="auto"/>
            <w:vAlign w:val="center"/>
          </w:tcPr>
          <w:p w14:paraId="78B01625">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F80F648">
            <w:pPr>
              <w:widowControl/>
              <w:jc w:val="center"/>
              <w:rPr>
                <w:rFonts w:ascii="Times New Roman" w:hAnsi="Times New Roman" w:eastAsia="仿宋_GB2312" w:cs="Times New Roman"/>
                <w:kern w:val="0"/>
                <w:szCs w:val="21"/>
              </w:rPr>
            </w:pPr>
          </w:p>
        </w:tc>
      </w:tr>
    </w:tbl>
    <w:p w14:paraId="779FADBD">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684251FD">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hint="eastAsia" w:ascii="Times New Roman" w:hAnsi="Times New Roman" w:eastAsia="黑体" w:cs="Times New Roman"/>
          <w:color w:val="000000"/>
          <w:kern w:val="0"/>
          <w:sz w:val="36"/>
          <w:szCs w:val="36"/>
          <w:lang w:val="en-US" w:eastAsia="zh-CN" w:bidi="ar"/>
        </w:rPr>
        <w:t xml:space="preserve"> </w:t>
      </w:r>
      <w:r>
        <w:rPr>
          <w:rFonts w:ascii="Times New Roman" w:hAnsi="Times New Roman" w:eastAsia="黑体" w:cs="Times New Roman"/>
          <w:color w:val="000000"/>
          <w:kern w:val="0"/>
          <w:sz w:val="36"/>
          <w:szCs w:val="36"/>
          <w:lang w:bidi="ar"/>
        </w:rPr>
        <w:t>一般公共预算财政拨款基本支出决算明细表</w:t>
      </w:r>
      <w:bookmarkEnd w:id="2"/>
    </w:p>
    <w:p w14:paraId="2F8B448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中共祁阳市委巡察工作领导小组办公室</w:t>
      </w:r>
      <w:r>
        <w:rPr>
          <w:rFonts w:ascii="Times New Roman" w:hAnsi="Times New Roman" w:eastAsia="仿宋_GB2312" w:cs="Times New Roman"/>
          <w:color w:val="000000"/>
          <w:kern w:val="0"/>
          <w:szCs w:val="21"/>
        </w:rPr>
        <w:t xml:space="preserve">                                                                                   公开06表</w:t>
      </w:r>
    </w:p>
    <w:p w14:paraId="04468A91">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DC1E3D6">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6BCDB6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386394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9C42BF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EA65AF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7B28B08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497758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6139AF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6DD9A95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5F68CD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4E595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D9E9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6E3571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4783288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365.43</w:t>
            </w:r>
          </w:p>
        </w:tc>
        <w:tc>
          <w:tcPr>
            <w:tcW w:w="1116" w:type="dxa"/>
            <w:tcBorders>
              <w:top w:val="nil"/>
              <w:left w:val="nil"/>
              <w:bottom w:val="single" w:color="auto" w:sz="4" w:space="0"/>
              <w:right w:val="single" w:color="auto" w:sz="4" w:space="0"/>
            </w:tcBorders>
            <w:shd w:val="clear" w:color="auto" w:fill="auto"/>
            <w:noWrap/>
            <w:vAlign w:val="center"/>
          </w:tcPr>
          <w:p w14:paraId="246FCB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65148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762EBC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64.34</w:t>
            </w:r>
          </w:p>
        </w:tc>
        <w:tc>
          <w:tcPr>
            <w:tcW w:w="1217" w:type="dxa"/>
            <w:tcBorders>
              <w:top w:val="nil"/>
              <w:left w:val="nil"/>
              <w:bottom w:val="single" w:color="auto" w:sz="4" w:space="0"/>
              <w:right w:val="single" w:color="auto" w:sz="4" w:space="0"/>
            </w:tcBorders>
            <w:shd w:val="clear" w:color="auto" w:fill="auto"/>
            <w:noWrap/>
            <w:vAlign w:val="center"/>
          </w:tcPr>
          <w:p w14:paraId="37103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F5BD6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760EE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AF0EC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1B05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057AFC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7AABE4E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138.57</w:t>
            </w:r>
          </w:p>
        </w:tc>
        <w:tc>
          <w:tcPr>
            <w:tcW w:w="1116" w:type="dxa"/>
            <w:tcBorders>
              <w:top w:val="nil"/>
              <w:left w:val="nil"/>
              <w:bottom w:val="single" w:color="auto" w:sz="4" w:space="0"/>
              <w:right w:val="single" w:color="auto" w:sz="4" w:space="0"/>
            </w:tcBorders>
            <w:shd w:val="clear" w:color="auto" w:fill="auto"/>
            <w:noWrap/>
            <w:vAlign w:val="center"/>
          </w:tcPr>
          <w:p w14:paraId="59A989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48F4DC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04E411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7.70</w:t>
            </w:r>
          </w:p>
          <w:tbl>
            <w:tblPr>
              <w:tblStyle w:val="9"/>
              <w:tblW w:w="180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tblGrid>
            <w:tr w14:paraId="6127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20E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r>
            <w:tr w14:paraId="188E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0F86B3">
                  <w:pPr>
                    <w:jc w:val="right"/>
                    <w:rPr>
                      <w:rFonts w:hint="eastAsia" w:ascii="宋体" w:hAnsi="宋体" w:eastAsia="宋体" w:cs="宋体"/>
                      <w:i w:val="0"/>
                      <w:iCs w:val="0"/>
                      <w:color w:val="000000"/>
                      <w:sz w:val="22"/>
                      <w:szCs w:val="22"/>
                      <w:u w:val="none"/>
                    </w:rPr>
                  </w:pPr>
                </w:p>
              </w:tc>
            </w:tr>
            <w:tr w14:paraId="1035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84DEAE">
                  <w:pPr>
                    <w:jc w:val="right"/>
                    <w:rPr>
                      <w:rFonts w:hint="eastAsia" w:ascii="宋体" w:hAnsi="宋体" w:eastAsia="宋体" w:cs="宋体"/>
                      <w:i w:val="0"/>
                      <w:iCs w:val="0"/>
                      <w:color w:val="000000"/>
                      <w:sz w:val="22"/>
                      <w:szCs w:val="22"/>
                      <w:u w:val="none"/>
                    </w:rPr>
                  </w:pPr>
                </w:p>
              </w:tc>
            </w:tr>
            <w:tr w14:paraId="5587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9F54A6">
                  <w:pPr>
                    <w:jc w:val="right"/>
                    <w:rPr>
                      <w:rFonts w:hint="eastAsia" w:ascii="宋体" w:hAnsi="宋体" w:eastAsia="宋体" w:cs="宋体"/>
                      <w:i w:val="0"/>
                      <w:iCs w:val="0"/>
                      <w:color w:val="000000"/>
                      <w:sz w:val="22"/>
                      <w:szCs w:val="22"/>
                      <w:u w:val="none"/>
                    </w:rPr>
                  </w:pPr>
                </w:p>
              </w:tc>
            </w:tr>
            <w:tr w14:paraId="7E02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E6B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14:paraId="2FBE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6FE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r>
            <w:tr w14:paraId="79C0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B00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428A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2048EA">
                  <w:pPr>
                    <w:jc w:val="right"/>
                    <w:rPr>
                      <w:rFonts w:hint="eastAsia" w:ascii="宋体" w:hAnsi="宋体" w:eastAsia="宋体" w:cs="宋体"/>
                      <w:i w:val="0"/>
                      <w:iCs w:val="0"/>
                      <w:color w:val="000000"/>
                      <w:sz w:val="22"/>
                      <w:szCs w:val="22"/>
                      <w:u w:val="none"/>
                    </w:rPr>
                  </w:pPr>
                </w:p>
              </w:tc>
            </w:tr>
            <w:tr w14:paraId="744A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BED168">
                  <w:pPr>
                    <w:jc w:val="right"/>
                    <w:rPr>
                      <w:rFonts w:hint="eastAsia" w:ascii="宋体" w:hAnsi="宋体" w:eastAsia="宋体" w:cs="宋体"/>
                      <w:i w:val="0"/>
                      <w:iCs w:val="0"/>
                      <w:color w:val="000000"/>
                      <w:sz w:val="22"/>
                      <w:szCs w:val="22"/>
                      <w:u w:val="none"/>
                    </w:rPr>
                  </w:pPr>
                </w:p>
              </w:tc>
            </w:tr>
            <w:tr w14:paraId="1EB2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CCF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r>
            <w:tr w14:paraId="2C28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AB7E3E">
                  <w:pPr>
                    <w:jc w:val="right"/>
                    <w:rPr>
                      <w:rFonts w:hint="eastAsia" w:ascii="宋体" w:hAnsi="宋体" w:eastAsia="宋体" w:cs="宋体"/>
                      <w:i w:val="0"/>
                      <w:iCs w:val="0"/>
                      <w:color w:val="000000"/>
                      <w:sz w:val="22"/>
                      <w:szCs w:val="22"/>
                      <w:u w:val="none"/>
                    </w:rPr>
                  </w:pPr>
                </w:p>
              </w:tc>
            </w:tr>
            <w:tr w14:paraId="26E2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BBB76E">
                  <w:pPr>
                    <w:jc w:val="right"/>
                    <w:rPr>
                      <w:rFonts w:hint="eastAsia" w:ascii="宋体" w:hAnsi="宋体" w:eastAsia="宋体" w:cs="宋体"/>
                      <w:i w:val="0"/>
                      <w:iCs w:val="0"/>
                      <w:color w:val="000000"/>
                      <w:sz w:val="22"/>
                      <w:szCs w:val="22"/>
                      <w:u w:val="none"/>
                    </w:rPr>
                  </w:pPr>
                </w:p>
              </w:tc>
            </w:tr>
            <w:tr w14:paraId="1CC8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DE6376">
                  <w:pPr>
                    <w:jc w:val="right"/>
                    <w:rPr>
                      <w:rFonts w:hint="eastAsia" w:ascii="宋体" w:hAnsi="宋体" w:eastAsia="宋体" w:cs="宋体"/>
                      <w:i w:val="0"/>
                      <w:iCs w:val="0"/>
                      <w:color w:val="000000"/>
                      <w:sz w:val="22"/>
                      <w:szCs w:val="22"/>
                      <w:u w:val="none"/>
                    </w:rPr>
                  </w:pPr>
                </w:p>
              </w:tc>
            </w:tr>
            <w:tr w14:paraId="425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45EBCA">
                  <w:pPr>
                    <w:jc w:val="right"/>
                    <w:rPr>
                      <w:rFonts w:hint="eastAsia" w:ascii="宋体" w:hAnsi="宋体" w:eastAsia="宋体" w:cs="宋体"/>
                      <w:i w:val="0"/>
                      <w:iCs w:val="0"/>
                      <w:color w:val="000000"/>
                      <w:sz w:val="22"/>
                      <w:szCs w:val="22"/>
                      <w:u w:val="none"/>
                    </w:rPr>
                  </w:pPr>
                </w:p>
              </w:tc>
            </w:tr>
            <w:tr w14:paraId="4B5E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1D1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r>
            <w:tr w14:paraId="5085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D94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54DD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0EBFDE">
                  <w:pPr>
                    <w:jc w:val="right"/>
                    <w:rPr>
                      <w:rFonts w:hint="eastAsia" w:ascii="宋体" w:hAnsi="宋体" w:eastAsia="宋体" w:cs="宋体"/>
                      <w:i w:val="0"/>
                      <w:iCs w:val="0"/>
                      <w:color w:val="000000"/>
                      <w:sz w:val="22"/>
                      <w:szCs w:val="22"/>
                      <w:u w:val="none"/>
                    </w:rPr>
                  </w:pPr>
                </w:p>
              </w:tc>
            </w:tr>
            <w:tr w14:paraId="42F1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BB26C8">
                  <w:pPr>
                    <w:jc w:val="right"/>
                    <w:rPr>
                      <w:rFonts w:hint="eastAsia" w:ascii="宋体" w:hAnsi="宋体" w:eastAsia="宋体" w:cs="宋体"/>
                      <w:i w:val="0"/>
                      <w:iCs w:val="0"/>
                      <w:color w:val="000000"/>
                      <w:sz w:val="22"/>
                      <w:szCs w:val="22"/>
                      <w:u w:val="none"/>
                    </w:rPr>
                  </w:pPr>
                </w:p>
              </w:tc>
            </w:tr>
            <w:tr w14:paraId="1FD7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A0AE49">
                  <w:pPr>
                    <w:jc w:val="right"/>
                    <w:rPr>
                      <w:rFonts w:hint="eastAsia" w:ascii="宋体" w:hAnsi="宋体" w:eastAsia="宋体" w:cs="宋体"/>
                      <w:i w:val="0"/>
                      <w:iCs w:val="0"/>
                      <w:color w:val="000000"/>
                      <w:sz w:val="22"/>
                      <w:szCs w:val="22"/>
                      <w:u w:val="none"/>
                    </w:rPr>
                  </w:pPr>
                </w:p>
              </w:tc>
            </w:tr>
            <w:tr w14:paraId="45D6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651C65">
                  <w:pPr>
                    <w:jc w:val="right"/>
                    <w:rPr>
                      <w:rFonts w:hint="eastAsia" w:ascii="宋体" w:hAnsi="宋体" w:eastAsia="宋体" w:cs="宋体"/>
                      <w:i w:val="0"/>
                      <w:iCs w:val="0"/>
                      <w:color w:val="000000"/>
                      <w:sz w:val="22"/>
                      <w:szCs w:val="22"/>
                      <w:u w:val="none"/>
                    </w:rPr>
                  </w:pPr>
                </w:p>
              </w:tc>
            </w:tr>
            <w:tr w14:paraId="1FE3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03928F">
                  <w:pPr>
                    <w:jc w:val="right"/>
                    <w:rPr>
                      <w:rFonts w:hint="eastAsia" w:ascii="宋体" w:hAnsi="宋体" w:eastAsia="宋体" w:cs="宋体"/>
                      <w:i w:val="0"/>
                      <w:iCs w:val="0"/>
                      <w:color w:val="000000"/>
                      <w:sz w:val="22"/>
                      <w:szCs w:val="22"/>
                      <w:u w:val="none"/>
                    </w:rPr>
                  </w:pPr>
                </w:p>
              </w:tc>
            </w:tr>
            <w:tr w14:paraId="06EB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68A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1161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60A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r>
            <w:tr w14:paraId="3B03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517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E83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937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r>
            <w:tr w14:paraId="3C8E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2F2B75">
                  <w:pPr>
                    <w:jc w:val="right"/>
                    <w:rPr>
                      <w:rFonts w:hint="eastAsia" w:ascii="宋体" w:hAnsi="宋体" w:eastAsia="宋体" w:cs="宋体"/>
                      <w:i w:val="0"/>
                      <w:iCs w:val="0"/>
                      <w:color w:val="000000"/>
                      <w:sz w:val="22"/>
                      <w:szCs w:val="22"/>
                      <w:u w:val="none"/>
                    </w:rPr>
                  </w:pPr>
                </w:p>
              </w:tc>
            </w:tr>
            <w:tr w14:paraId="6B3E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99D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r>
          </w:tbl>
          <w:p w14:paraId="28FD0441">
            <w:pPr>
              <w:widowControl/>
              <w:jc w:val="lef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774B9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306B3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C734B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BE8E2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FF46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C8EF3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EA4BE2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86.31</w:t>
            </w:r>
          </w:p>
        </w:tc>
        <w:tc>
          <w:tcPr>
            <w:tcW w:w="1116" w:type="dxa"/>
            <w:tcBorders>
              <w:top w:val="nil"/>
              <w:left w:val="nil"/>
              <w:bottom w:val="single" w:color="auto" w:sz="4" w:space="0"/>
              <w:right w:val="single" w:color="auto" w:sz="4" w:space="0"/>
            </w:tcBorders>
            <w:shd w:val="clear" w:color="auto" w:fill="auto"/>
            <w:noWrap/>
            <w:vAlign w:val="center"/>
          </w:tcPr>
          <w:p w14:paraId="46BDE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E61B3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6C2E26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9D929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C113F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C1396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EEA2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9616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6F57D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F5BB18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63.88</w:t>
            </w:r>
          </w:p>
        </w:tc>
        <w:tc>
          <w:tcPr>
            <w:tcW w:w="1116" w:type="dxa"/>
            <w:tcBorders>
              <w:top w:val="nil"/>
              <w:left w:val="nil"/>
              <w:bottom w:val="single" w:color="auto" w:sz="4" w:space="0"/>
              <w:right w:val="single" w:color="auto" w:sz="4" w:space="0"/>
            </w:tcBorders>
            <w:shd w:val="clear" w:color="auto" w:fill="auto"/>
            <w:noWrap/>
            <w:vAlign w:val="center"/>
          </w:tcPr>
          <w:p w14:paraId="07A312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37647F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18AE69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E831F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0DD407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112FDAD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0.24</w:t>
            </w:r>
          </w:p>
        </w:tc>
      </w:tr>
      <w:tr w14:paraId="2D7E897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4DE4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69387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28B5ED14">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03B5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7CB98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21E80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6C6CF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12CED4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4E4012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B19F6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B94D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39794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BCB6FB4">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7DA15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C0E8D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09D844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0.38</w:t>
            </w:r>
          </w:p>
        </w:tc>
        <w:tc>
          <w:tcPr>
            <w:tcW w:w="1217" w:type="dxa"/>
            <w:tcBorders>
              <w:top w:val="nil"/>
              <w:left w:val="nil"/>
              <w:bottom w:val="single" w:color="auto" w:sz="4" w:space="0"/>
              <w:right w:val="single" w:color="auto" w:sz="4" w:space="0"/>
            </w:tcBorders>
            <w:shd w:val="clear" w:color="auto" w:fill="auto"/>
            <w:noWrap/>
            <w:vAlign w:val="center"/>
          </w:tcPr>
          <w:p w14:paraId="169CE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1D7E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3706AC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0.24</w:t>
            </w:r>
          </w:p>
        </w:tc>
      </w:tr>
      <w:tr w14:paraId="156DC0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52DD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04F7DA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D59A49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34.86</w:t>
            </w:r>
          </w:p>
        </w:tc>
        <w:tc>
          <w:tcPr>
            <w:tcW w:w="1116" w:type="dxa"/>
            <w:tcBorders>
              <w:top w:val="nil"/>
              <w:left w:val="nil"/>
              <w:bottom w:val="single" w:color="auto" w:sz="4" w:space="0"/>
              <w:right w:val="single" w:color="auto" w:sz="4" w:space="0"/>
            </w:tcBorders>
            <w:shd w:val="clear" w:color="auto" w:fill="auto"/>
            <w:noWrap/>
            <w:vAlign w:val="center"/>
          </w:tcPr>
          <w:p w14:paraId="0197E5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A16AB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2734BAD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1.83</w:t>
            </w:r>
          </w:p>
        </w:tc>
        <w:tc>
          <w:tcPr>
            <w:tcW w:w="1217" w:type="dxa"/>
            <w:tcBorders>
              <w:top w:val="nil"/>
              <w:left w:val="nil"/>
              <w:bottom w:val="single" w:color="auto" w:sz="4" w:space="0"/>
              <w:right w:val="single" w:color="auto" w:sz="4" w:space="0"/>
            </w:tcBorders>
            <w:shd w:val="clear" w:color="auto" w:fill="auto"/>
            <w:noWrap/>
            <w:vAlign w:val="center"/>
          </w:tcPr>
          <w:p w14:paraId="6AF90F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2B868E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01E539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14BE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85F3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39AFED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9C27929">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62375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2865F1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734754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2.16</w:t>
            </w:r>
          </w:p>
        </w:tc>
        <w:tc>
          <w:tcPr>
            <w:tcW w:w="1217" w:type="dxa"/>
            <w:tcBorders>
              <w:top w:val="nil"/>
              <w:left w:val="nil"/>
              <w:bottom w:val="single" w:color="auto" w:sz="4" w:space="0"/>
              <w:right w:val="single" w:color="auto" w:sz="4" w:space="0"/>
            </w:tcBorders>
            <w:shd w:val="clear" w:color="auto" w:fill="auto"/>
            <w:noWrap/>
            <w:vAlign w:val="center"/>
          </w:tcPr>
          <w:p w14:paraId="27CA10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5A4EA7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2E79E6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7613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A97B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252C3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2946A29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13.94</w:t>
            </w:r>
          </w:p>
        </w:tc>
        <w:tc>
          <w:tcPr>
            <w:tcW w:w="1116" w:type="dxa"/>
            <w:tcBorders>
              <w:top w:val="nil"/>
              <w:left w:val="nil"/>
              <w:bottom w:val="single" w:color="auto" w:sz="4" w:space="0"/>
              <w:right w:val="single" w:color="auto" w:sz="4" w:space="0"/>
            </w:tcBorders>
            <w:shd w:val="clear" w:color="auto" w:fill="auto"/>
            <w:noWrap/>
            <w:vAlign w:val="center"/>
          </w:tcPr>
          <w:p w14:paraId="47A48B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E2DF7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7B87BA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DDC4F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45594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5741A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35DAC7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A4BC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EE3BB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9F4006B">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157F6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BEE0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4FD0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0C199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3A94D0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FCAAC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CD27B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582B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5B8868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3902DA5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2.82</w:t>
            </w:r>
          </w:p>
        </w:tc>
        <w:tc>
          <w:tcPr>
            <w:tcW w:w="1116" w:type="dxa"/>
            <w:tcBorders>
              <w:top w:val="nil"/>
              <w:left w:val="nil"/>
              <w:bottom w:val="single" w:color="auto" w:sz="4" w:space="0"/>
              <w:right w:val="single" w:color="auto" w:sz="4" w:space="0"/>
            </w:tcBorders>
            <w:shd w:val="clear" w:color="auto" w:fill="auto"/>
            <w:noWrap/>
            <w:vAlign w:val="center"/>
          </w:tcPr>
          <w:p w14:paraId="570132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492161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62A183A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4.12</w:t>
            </w:r>
          </w:p>
        </w:tc>
        <w:tc>
          <w:tcPr>
            <w:tcW w:w="1217" w:type="dxa"/>
            <w:tcBorders>
              <w:top w:val="nil"/>
              <w:left w:val="nil"/>
              <w:bottom w:val="single" w:color="auto" w:sz="4" w:space="0"/>
              <w:right w:val="single" w:color="auto" w:sz="4" w:space="0"/>
            </w:tcBorders>
            <w:shd w:val="clear" w:color="auto" w:fill="auto"/>
            <w:noWrap/>
            <w:vAlign w:val="center"/>
          </w:tcPr>
          <w:p w14:paraId="24402B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682071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65309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A3A5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567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45ADE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1BDFDBF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25.06</w:t>
            </w:r>
          </w:p>
        </w:tc>
        <w:tc>
          <w:tcPr>
            <w:tcW w:w="1116" w:type="dxa"/>
            <w:tcBorders>
              <w:top w:val="nil"/>
              <w:left w:val="nil"/>
              <w:bottom w:val="single" w:color="auto" w:sz="4" w:space="0"/>
              <w:right w:val="single" w:color="auto" w:sz="4" w:space="0"/>
            </w:tcBorders>
            <w:shd w:val="clear" w:color="auto" w:fill="auto"/>
            <w:noWrap/>
            <w:vAlign w:val="center"/>
          </w:tcPr>
          <w:p w14:paraId="14BED1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529C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6AAD49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931FB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089D6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5BD39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0299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4D9B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63830B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2E43A03A">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1377F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60862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11C473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2CE0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4AC1A9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0DBFF9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529E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366B0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74CBF4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326B37A4">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1A79D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75C07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3D75E6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01D46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64B1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5AF325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004E2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0BDD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50BC7B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386CCFC">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9BAE5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493F8E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522BD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4FF21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7D5F65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090C67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B8671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968A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4EA82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76FCA0A">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DA656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056DCD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2B2F736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0.24</w:t>
            </w:r>
          </w:p>
        </w:tc>
        <w:tc>
          <w:tcPr>
            <w:tcW w:w="1217" w:type="dxa"/>
            <w:tcBorders>
              <w:top w:val="nil"/>
              <w:left w:val="nil"/>
              <w:bottom w:val="single" w:color="auto" w:sz="4" w:space="0"/>
              <w:right w:val="single" w:color="auto" w:sz="4" w:space="0"/>
            </w:tcBorders>
            <w:shd w:val="clear" w:color="auto" w:fill="auto"/>
            <w:noWrap/>
            <w:vAlign w:val="center"/>
          </w:tcPr>
          <w:p w14:paraId="14508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7A3ED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2DF8AA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4C33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2E1D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657546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1055E9B1">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B4ADD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EB0B9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B87FE4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1.68</w:t>
            </w:r>
          </w:p>
        </w:tc>
        <w:tc>
          <w:tcPr>
            <w:tcW w:w="1217" w:type="dxa"/>
            <w:tcBorders>
              <w:top w:val="nil"/>
              <w:left w:val="nil"/>
              <w:bottom w:val="single" w:color="auto" w:sz="4" w:space="0"/>
              <w:right w:val="single" w:color="auto" w:sz="4" w:space="0"/>
            </w:tcBorders>
            <w:shd w:val="clear" w:color="auto" w:fill="auto"/>
            <w:noWrap/>
            <w:vAlign w:val="center"/>
          </w:tcPr>
          <w:p w14:paraId="0E3C79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4E075F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3E930A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ABC379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DF52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119A0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EC2FDC8">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BEBDC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FE541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20C6FD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90E4B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8D5C6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24AAA6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2C2B3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CB92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24039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ACD7804">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77C38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0E622B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04B74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87C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0BF16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1122A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A6CF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950FE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C6B32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62D34A2C">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A4665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0F4380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4C268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6535F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6694DA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67E87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9F93B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5ECB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F39D9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677D4507">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49222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A1B8E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20335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04404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11C9A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8C7EE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900A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5619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A0BD3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2384EFEB">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CF6CE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06D4D3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26F77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F0143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A25D4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8894E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3D010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50D3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6A258C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8D6FDD8">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EA304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BC42C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A633DF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16.00</w:t>
            </w:r>
          </w:p>
        </w:tc>
        <w:tc>
          <w:tcPr>
            <w:tcW w:w="1217" w:type="dxa"/>
            <w:tcBorders>
              <w:top w:val="nil"/>
              <w:left w:val="nil"/>
              <w:bottom w:val="single" w:color="auto" w:sz="4" w:space="0"/>
              <w:right w:val="single" w:color="auto" w:sz="4" w:space="0"/>
            </w:tcBorders>
            <w:shd w:val="clear" w:color="auto" w:fill="auto"/>
            <w:noWrap/>
            <w:vAlign w:val="center"/>
          </w:tcPr>
          <w:p w14:paraId="21CC5B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202FC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362C45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6DB4A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1C8A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204D8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6805CF66">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0A602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7DEF06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73630A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14.10</w:t>
            </w:r>
          </w:p>
        </w:tc>
        <w:tc>
          <w:tcPr>
            <w:tcW w:w="1217" w:type="dxa"/>
            <w:tcBorders>
              <w:top w:val="nil"/>
              <w:left w:val="nil"/>
              <w:bottom w:val="single" w:color="auto" w:sz="4" w:space="0"/>
              <w:right w:val="single" w:color="auto" w:sz="4" w:space="0"/>
            </w:tcBorders>
            <w:shd w:val="clear" w:color="auto" w:fill="auto"/>
            <w:noWrap/>
            <w:vAlign w:val="center"/>
          </w:tcPr>
          <w:p w14:paraId="05698D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5097A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527E4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F034D05">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A160B2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25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BD913A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249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54C2781">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9D4088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EA9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E57C3D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DF9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937DCD9">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1C971E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87AF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3FDB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82D90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664C512">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9A601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01C62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37F38C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4.00</w:t>
            </w:r>
          </w:p>
        </w:tc>
        <w:tc>
          <w:tcPr>
            <w:tcW w:w="1217" w:type="dxa"/>
            <w:tcBorders>
              <w:top w:val="nil"/>
              <w:left w:val="nil"/>
              <w:bottom w:val="single" w:color="auto" w:sz="4" w:space="0"/>
              <w:right w:val="single" w:color="auto" w:sz="4" w:space="0"/>
            </w:tcBorders>
            <w:shd w:val="clear" w:color="auto" w:fill="auto"/>
            <w:noWrap/>
            <w:vAlign w:val="center"/>
          </w:tcPr>
          <w:p w14:paraId="2C411D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88DDC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63ECF2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12CD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A327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462A2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A2FF920">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82739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290F6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5D1288C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1.56</w:t>
            </w:r>
          </w:p>
        </w:tc>
        <w:tc>
          <w:tcPr>
            <w:tcW w:w="1217" w:type="dxa"/>
            <w:tcBorders>
              <w:top w:val="nil"/>
              <w:left w:val="nil"/>
              <w:bottom w:val="single" w:color="auto" w:sz="4" w:space="0"/>
              <w:right w:val="single" w:color="auto" w:sz="4" w:space="0"/>
            </w:tcBorders>
            <w:shd w:val="clear" w:color="auto" w:fill="auto"/>
            <w:noWrap/>
            <w:vAlign w:val="center"/>
          </w:tcPr>
          <w:p w14:paraId="61B374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302D04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126AE4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0153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EC50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5F0B7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65EAE995">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7C2FD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4319B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82256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7AD56C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70C12B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2B596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63E1D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8FBE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ABAEC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03EB455E">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8F8DC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3C2BE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10790E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10.57</w:t>
            </w:r>
          </w:p>
        </w:tc>
        <w:tc>
          <w:tcPr>
            <w:tcW w:w="1217" w:type="dxa"/>
            <w:tcBorders>
              <w:top w:val="nil"/>
              <w:left w:val="nil"/>
              <w:bottom w:val="single" w:color="auto" w:sz="4" w:space="0"/>
              <w:right w:val="single" w:color="auto" w:sz="4" w:space="0"/>
            </w:tcBorders>
            <w:shd w:val="clear" w:color="auto" w:fill="auto"/>
            <w:noWrap/>
            <w:vAlign w:val="center"/>
          </w:tcPr>
          <w:p w14:paraId="323CFB3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EEA2DF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D1C6D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38D77DB">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4FA21A">
            <w:pPr>
              <w:widowControl/>
              <w:jc w:val="center"/>
              <w:rPr>
                <w:rFonts w:hint="eastAsia"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4E14DE54">
            <w:pPr>
              <w:widowControl/>
              <w:jc w:val="center"/>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365.43</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3E64F3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2EBE8DF">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64.57</w:t>
            </w:r>
          </w:p>
        </w:tc>
      </w:tr>
    </w:tbl>
    <w:p w14:paraId="780731B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3C5E7E7">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327F3BD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5ADB7E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142E129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20B4229">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DF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FDAF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AC60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02C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A00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C8DC365">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E6D5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DB8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61F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E3D6E">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5C31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BDD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DFC7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C44DB">
            <w:pPr>
              <w:widowControl/>
              <w:jc w:val="center"/>
              <w:rPr>
                <w:rFonts w:ascii="Times New Roman" w:hAnsi="Times New Roman" w:eastAsia="仿宋_GB2312" w:cs="Times New Roman"/>
                <w:color w:val="000000"/>
                <w:sz w:val="24"/>
                <w:szCs w:val="24"/>
              </w:rPr>
            </w:pPr>
          </w:p>
        </w:tc>
      </w:tr>
      <w:tr w14:paraId="24422FFF">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B79D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7D1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587DE">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615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5D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7D5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F78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1EEB2">
            <w:pPr>
              <w:jc w:val="center"/>
              <w:rPr>
                <w:rFonts w:ascii="Times New Roman" w:hAnsi="Times New Roman" w:eastAsia="仿宋_GB2312" w:cs="Times New Roman"/>
                <w:color w:val="000000"/>
                <w:sz w:val="24"/>
                <w:szCs w:val="24"/>
              </w:rPr>
            </w:pPr>
          </w:p>
        </w:tc>
      </w:tr>
      <w:tr w14:paraId="2C67F740">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D18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3A6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1B5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7C3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653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28E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9B3D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427B6">
            <w:pPr>
              <w:jc w:val="center"/>
              <w:rPr>
                <w:rFonts w:ascii="Times New Roman" w:hAnsi="Times New Roman" w:eastAsia="仿宋_GB2312" w:cs="Times New Roman"/>
                <w:color w:val="000000"/>
                <w:sz w:val="24"/>
                <w:szCs w:val="24"/>
              </w:rPr>
            </w:pPr>
          </w:p>
        </w:tc>
      </w:tr>
      <w:tr w14:paraId="6FB351E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B7A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F7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2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0F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68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C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A1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34E752F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136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E3D">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F03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FAC">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F65F">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D5A4">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3CA">
            <w:pPr>
              <w:jc w:val="center"/>
              <w:rPr>
                <w:rFonts w:ascii="Times New Roman" w:hAnsi="Times New Roman" w:eastAsia="仿宋_GB2312" w:cs="Times New Roman"/>
                <w:color w:val="000000"/>
                <w:sz w:val="24"/>
                <w:szCs w:val="24"/>
              </w:rPr>
            </w:pPr>
          </w:p>
        </w:tc>
      </w:tr>
      <w:tr w14:paraId="06675F3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347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1ADF">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DE7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1B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620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402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61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E49">
            <w:pPr>
              <w:rPr>
                <w:rFonts w:ascii="Times New Roman" w:hAnsi="Times New Roman" w:eastAsia="仿宋_GB2312" w:cs="Times New Roman"/>
                <w:color w:val="000000"/>
                <w:sz w:val="24"/>
                <w:szCs w:val="24"/>
              </w:rPr>
            </w:pPr>
          </w:p>
        </w:tc>
      </w:tr>
      <w:tr w14:paraId="1FFF092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AC8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197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4BB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AE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20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17A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FD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08FF">
            <w:pPr>
              <w:rPr>
                <w:rFonts w:ascii="Times New Roman" w:hAnsi="Times New Roman" w:eastAsia="仿宋_GB2312" w:cs="Times New Roman"/>
                <w:color w:val="000000"/>
                <w:sz w:val="24"/>
                <w:szCs w:val="24"/>
              </w:rPr>
            </w:pPr>
          </w:p>
        </w:tc>
      </w:tr>
      <w:tr w14:paraId="6A064EA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B0C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3230">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54E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5E7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AE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F5E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ED1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BBAD">
            <w:pPr>
              <w:rPr>
                <w:rFonts w:ascii="Times New Roman" w:hAnsi="Times New Roman" w:eastAsia="仿宋_GB2312" w:cs="Times New Roman"/>
                <w:color w:val="000000"/>
                <w:sz w:val="24"/>
                <w:szCs w:val="24"/>
              </w:rPr>
            </w:pPr>
          </w:p>
        </w:tc>
      </w:tr>
      <w:tr w14:paraId="62F6175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47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C6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D61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DC8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130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F9D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CB7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C528">
            <w:pPr>
              <w:rPr>
                <w:rFonts w:ascii="Times New Roman" w:hAnsi="Times New Roman" w:eastAsia="仿宋_GB2312" w:cs="Times New Roman"/>
                <w:color w:val="000000"/>
                <w:sz w:val="24"/>
                <w:szCs w:val="24"/>
              </w:rPr>
            </w:pPr>
          </w:p>
        </w:tc>
      </w:tr>
      <w:tr w14:paraId="0AD6A30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94E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FD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50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E1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7E2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3E2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349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D59">
            <w:pPr>
              <w:rPr>
                <w:rFonts w:ascii="Times New Roman" w:hAnsi="Times New Roman" w:eastAsia="仿宋_GB2312" w:cs="Times New Roman"/>
                <w:color w:val="000000"/>
                <w:sz w:val="24"/>
                <w:szCs w:val="24"/>
              </w:rPr>
            </w:pPr>
          </w:p>
        </w:tc>
      </w:tr>
      <w:tr w14:paraId="0349B93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A3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D78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EDD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AB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B64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32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69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D0A">
            <w:pPr>
              <w:rPr>
                <w:rFonts w:ascii="Times New Roman" w:hAnsi="Times New Roman" w:eastAsia="仿宋_GB2312" w:cs="Times New Roman"/>
                <w:color w:val="000000"/>
                <w:sz w:val="24"/>
                <w:szCs w:val="24"/>
              </w:rPr>
            </w:pPr>
          </w:p>
        </w:tc>
      </w:tr>
    </w:tbl>
    <w:p w14:paraId="4E97741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46CB817">
      <w:pPr>
        <w:widowControl/>
        <w:jc w:val="left"/>
        <w:textAlignment w:val="center"/>
        <w:rPr>
          <w:rFonts w:ascii="Times New Roman" w:hAnsi="Times New Roman" w:eastAsia="仿宋_GB2312" w:cs="Times New Roman"/>
          <w:color w:val="000000"/>
          <w:kern w:val="0"/>
          <w:sz w:val="24"/>
          <w:szCs w:val="24"/>
          <w:lang w:bidi="ar"/>
        </w:rPr>
      </w:pPr>
    </w:p>
    <w:p w14:paraId="7D95F0A6">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0B8543AB">
      <w:pPr>
        <w:widowControl/>
        <w:jc w:val="center"/>
        <w:rPr>
          <w:rFonts w:ascii="Times New Roman" w:hAnsi="Times New Roman" w:eastAsia="方正小标宋_GBK" w:cs="Times New Roman"/>
          <w:color w:val="000000"/>
          <w:kern w:val="0"/>
          <w:sz w:val="36"/>
          <w:szCs w:val="36"/>
        </w:rPr>
      </w:pPr>
    </w:p>
    <w:p w14:paraId="27F67BDB">
      <w:pPr>
        <w:widowControl/>
        <w:spacing w:line="400" w:lineRule="exact"/>
        <w:textAlignment w:val="center"/>
        <w:rPr>
          <w:rFonts w:ascii="Times New Roman" w:hAnsi="Times New Roman" w:eastAsia="黑体" w:cs="Times New Roman"/>
          <w:color w:val="000000"/>
          <w:kern w:val="0"/>
          <w:sz w:val="36"/>
          <w:szCs w:val="36"/>
          <w:lang w:bidi="ar"/>
        </w:rPr>
      </w:pPr>
    </w:p>
    <w:p w14:paraId="5B1CE70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789C40E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6582E246">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中共祁阳市委巡察工作领导小组办公室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103D58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3473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EF4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C3B1BF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AC1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32C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C1C7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D5F0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5D4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087C9E5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F14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5FEA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215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EE2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A6FBE">
            <w:pPr>
              <w:jc w:val="center"/>
              <w:rPr>
                <w:rFonts w:ascii="Times New Roman" w:hAnsi="Times New Roman" w:eastAsia="仿宋_GB2312" w:cs="Times New Roman"/>
                <w:color w:val="000000"/>
                <w:sz w:val="24"/>
                <w:szCs w:val="24"/>
              </w:rPr>
            </w:pPr>
          </w:p>
        </w:tc>
      </w:tr>
      <w:tr w14:paraId="0FE1CA5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507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931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604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997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1F99">
            <w:pPr>
              <w:jc w:val="center"/>
              <w:rPr>
                <w:rFonts w:ascii="Times New Roman" w:hAnsi="Times New Roman" w:eastAsia="仿宋_GB2312" w:cs="Times New Roman"/>
                <w:color w:val="000000"/>
                <w:sz w:val="24"/>
                <w:szCs w:val="24"/>
              </w:rPr>
            </w:pPr>
          </w:p>
        </w:tc>
      </w:tr>
      <w:tr w14:paraId="3689689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341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B8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E9C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0E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2A79BF7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0C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128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484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430D">
            <w:pPr>
              <w:jc w:val="center"/>
              <w:rPr>
                <w:rFonts w:ascii="Times New Roman" w:hAnsi="Times New Roman" w:eastAsia="仿宋_GB2312" w:cs="Times New Roman"/>
                <w:color w:val="000000"/>
                <w:sz w:val="24"/>
                <w:szCs w:val="24"/>
              </w:rPr>
            </w:pPr>
          </w:p>
        </w:tc>
      </w:tr>
      <w:tr w14:paraId="70BAA25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F8B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E5FC">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690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26E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5848">
            <w:pPr>
              <w:rPr>
                <w:rFonts w:ascii="Times New Roman" w:hAnsi="Times New Roman" w:eastAsia="仿宋_GB2312" w:cs="Times New Roman"/>
                <w:color w:val="000000"/>
                <w:sz w:val="24"/>
                <w:szCs w:val="24"/>
              </w:rPr>
            </w:pPr>
          </w:p>
        </w:tc>
      </w:tr>
      <w:tr w14:paraId="5765009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A4D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5D32">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F7F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FFF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CAF3">
            <w:pPr>
              <w:rPr>
                <w:rFonts w:ascii="Times New Roman" w:hAnsi="Times New Roman" w:eastAsia="仿宋_GB2312" w:cs="Times New Roman"/>
                <w:color w:val="000000"/>
                <w:sz w:val="24"/>
                <w:szCs w:val="24"/>
              </w:rPr>
            </w:pPr>
          </w:p>
        </w:tc>
      </w:tr>
      <w:tr w14:paraId="7391E25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02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3363">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65D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DBA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5F43">
            <w:pPr>
              <w:rPr>
                <w:rFonts w:ascii="Times New Roman" w:hAnsi="Times New Roman" w:eastAsia="宋体" w:cs="Times New Roman"/>
                <w:color w:val="000000"/>
                <w:sz w:val="24"/>
                <w:szCs w:val="24"/>
              </w:rPr>
            </w:pPr>
          </w:p>
        </w:tc>
      </w:tr>
      <w:tr w14:paraId="36B7F71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BEA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A7F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F05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CD9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7E5F">
            <w:pPr>
              <w:rPr>
                <w:rFonts w:ascii="Times New Roman" w:hAnsi="Times New Roman" w:eastAsia="宋体" w:cs="Times New Roman"/>
                <w:color w:val="000000"/>
                <w:sz w:val="24"/>
                <w:szCs w:val="24"/>
              </w:rPr>
            </w:pPr>
          </w:p>
        </w:tc>
      </w:tr>
      <w:tr w14:paraId="39BB95D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920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1C9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DA9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FE2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7723">
            <w:pPr>
              <w:rPr>
                <w:rFonts w:ascii="Times New Roman" w:hAnsi="Times New Roman" w:eastAsia="宋体" w:cs="Times New Roman"/>
                <w:color w:val="000000"/>
                <w:sz w:val="24"/>
                <w:szCs w:val="24"/>
              </w:rPr>
            </w:pPr>
          </w:p>
        </w:tc>
      </w:tr>
      <w:tr w14:paraId="34D78D5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54D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27A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A54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867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2E90">
            <w:pPr>
              <w:rPr>
                <w:rFonts w:ascii="Times New Roman" w:hAnsi="Times New Roman" w:eastAsia="宋体" w:cs="Times New Roman"/>
                <w:color w:val="000000"/>
                <w:sz w:val="24"/>
                <w:szCs w:val="24"/>
              </w:rPr>
            </w:pPr>
          </w:p>
        </w:tc>
      </w:tr>
    </w:tbl>
    <w:p w14:paraId="2209B56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77BEAED1">
      <w:pPr>
        <w:widowControl/>
        <w:jc w:val="left"/>
        <w:textAlignment w:val="center"/>
        <w:rPr>
          <w:rFonts w:ascii="Times New Roman" w:hAnsi="Times New Roman" w:eastAsia="宋体" w:cs="Times New Roman"/>
          <w:color w:val="000000"/>
          <w:kern w:val="0"/>
          <w:sz w:val="24"/>
          <w:szCs w:val="24"/>
          <w:lang w:bidi="ar"/>
        </w:rPr>
      </w:pPr>
    </w:p>
    <w:p w14:paraId="79E1755B">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59B44967">
      <w:pPr>
        <w:widowControl/>
        <w:jc w:val="center"/>
        <w:rPr>
          <w:rFonts w:ascii="Times New Roman" w:hAnsi="Times New Roman" w:eastAsia="方正小标宋_GBK" w:cs="Times New Roman"/>
          <w:color w:val="000000"/>
          <w:kern w:val="0"/>
          <w:sz w:val="36"/>
          <w:szCs w:val="36"/>
        </w:rPr>
      </w:pPr>
    </w:p>
    <w:p w14:paraId="43BE26D9">
      <w:pPr>
        <w:pStyle w:val="7"/>
        <w:spacing w:line="400" w:lineRule="exact"/>
        <w:rPr>
          <w:rFonts w:ascii="Times New Roman" w:hAnsi="Times New Roman" w:eastAsia="华文中宋" w:cs="Times New Roman"/>
          <w:color w:val="000000"/>
          <w:kern w:val="0"/>
          <w:sz w:val="32"/>
          <w:szCs w:val="32"/>
          <w:lang w:bidi="ar"/>
        </w:rPr>
      </w:pPr>
    </w:p>
    <w:p w14:paraId="72C0A72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8649B5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11B06F6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eastAsia="zh-CN" w:bidi="ar"/>
        </w:rPr>
        <w:t>中共祁阳市委巡察工作领导小组办公室</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DCF65FA">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8D1B2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73B12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0BD98451">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C303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87F0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5D3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6586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431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AA42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0011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ACE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AF54CE1">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5D4A">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C9971">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A2F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071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3D7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FEE3">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427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C13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9FF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BBA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1A4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26CA">
            <w:pPr>
              <w:jc w:val="center"/>
              <w:rPr>
                <w:rFonts w:ascii="Times New Roman" w:hAnsi="Times New Roman" w:eastAsia="仿宋_GB2312" w:cs="Times New Roman"/>
                <w:color w:val="000000"/>
                <w:sz w:val="22"/>
              </w:rPr>
            </w:pPr>
          </w:p>
        </w:tc>
      </w:tr>
      <w:tr w14:paraId="0D0B281B">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E8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3B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FC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D4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C9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B5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61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313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1F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E0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90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C12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6C6D67CA">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1857">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DC17">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6FD1">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A206">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4629">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FF62">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68E1">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5.68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7995">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1C0C">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5.68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1681">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24E0">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652E">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1.68</w:t>
            </w:r>
          </w:p>
        </w:tc>
      </w:tr>
    </w:tbl>
    <w:p w14:paraId="32934321">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573543F6">
      <w:pPr>
        <w:autoSpaceDE w:val="0"/>
        <w:autoSpaceDN w:val="0"/>
        <w:adjustRightInd w:val="0"/>
        <w:ind w:left="315" w:leftChars="150"/>
        <w:jc w:val="left"/>
        <w:rPr>
          <w:rFonts w:ascii="Times New Roman" w:hAnsi="Times New Roman" w:eastAsia="宋体" w:cs="Times New Roman"/>
          <w:kern w:val="0"/>
          <w:sz w:val="24"/>
          <w:szCs w:val="24"/>
        </w:rPr>
      </w:pPr>
    </w:p>
    <w:p w14:paraId="0A9A3361">
      <w:pPr>
        <w:autoSpaceDE w:val="0"/>
        <w:autoSpaceDN w:val="0"/>
        <w:adjustRightInd w:val="0"/>
        <w:ind w:left="315" w:leftChars="150"/>
        <w:jc w:val="left"/>
        <w:rPr>
          <w:rFonts w:ascii="Times New Roman" w:hAnsi="Times New Roman" w:eastAsia="宋体" w:cs="Times New Roman"/>
          <w:kern w:val="0"/>
          <w:sz w:val="24"/>
          <w:szCs w:val="24"/>
        </w:rPr>
      </w:pPr>
    </w:p>
    <w:p w14:paraId="013E7B1D">
      <w:pPr>
        <w:autoSpaceDE w:val="0"/>
        <w:autoSpaceDN w:val="0"/>
        <w:adjustRightInd w:val="0"/>
        <w:ind w:left="315" w:leftChars="150"/>
        <w:jc w:val="left"/>
        <w:rPr>
          <w:rFonts w:ascii="Times New Roman" w:hAnsi="Times New Roman" w:eastAsia="宋体" w:cs="Times New Roman"/>
          <w:kern w:val="0"/>
          <w:sz w:val="24"/>
          <w:szCs w:val="24"/>
        </w:rPr>
      </w:pPr>
    </w:p>
    <w:p w14:paraId="63A31B96">
      <w:pPr>
        <w:autoSpaceDE w:val="0"/>
        <w:autoSpaceDN w:val="0"/>
        <w:adjustRightInd w:val="0"/>
        <w:ind w:left="315" w:leftChars="150"/>
        <w:jc w:val="left"/>
        <w:rPr>
          <w:rFonts w:ascii="Times New Roman" w:hAnsi="Times New Roman" w:eastAsia="宋体" w:cs="Times New Roman"/>
          <w:kern w:val="0"/>
          <w:sz w:val="24"/>
          <w:szCs w:val="24"/>
        </w:rPr>
      </w:pPr>
    </w:p>
    <w:p w14:paraId="17398FF2">
      <w:pPr>
        <w:autoSpaceDE w:val="0"/>
        <w:autoSpaceDN w:val="0"/>
        <w:adjustRightInd w:val="0"/>
        <w:ind w:left="315" w:leftChars="150"/>
        <w:jc w:val="left"/>
        <w:rPr>
          <w:rFonts w:ascii="Times New Roman" w:hAnsi="Times New Roman" w:eastAsia="宋体" w:cs="Times New Roman"/>
          <w:kern w:val="0"/>
          <w:sz w:val="24"/>
          <w:szCs w:val="24"/>
        </w:rPr>
      </w:pPr>
    </w:p>
    <w:p w14:paraId="27145D00">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14:paraId="28FF6598">
      <w:pPr>
        <w:pStyle w:val="13"/>
        <w:jc w:val="both"/>
        <w:rPr>
          <w:rFonts w:ascii="Times New Roman" w:hAnsi="Times New Roman" w:eastAsia="方正小标宋_GBK" w:cs="Times New Roman"/>
          <w:sz w:val="72"/>
          <w:szCs w:val="72"/>
        </w:rPr>
      </w:pPr>
    </w:p>
    <w:p w14:paraId="1BD4AABC">
      <w:pPr>
        <w:pStyle w:val="13"/>
        <w:jc w:val="both"/>
        <w:rPr>
          <w:rFonts w:ascii="Times New Roman" w:hAnsi="Times New Roman" w:eastAsia="方正小标宋_GBK" w:cs="Times New Roman"/>
          <w:sz w:val="72"/>
          <w:szCs w:val="72"/>
        </w:rPr>
      </w:pPr>
    </w:p>
    <w:p w14:paraId="4172C403">
      <w:pPr>
        <w:pStyle w:val="13"/>
        <w:jc w:val="both"/>
        <w:rPr>
          <w:rFonts w:ascii="Times New Roman" w:hAnsi="Times New Roman" w:eastAsia="方正小标宋_GBK" w:cs="Times New Roman"/>
          <w:sz w:val="72"/>
          <w:szCs w:val="72"/>
        </w:rPr>
      </w:pPr>
    </w:p>
    <w:p w14:paraId="49EECC8A">
      <w:pPr>
        <w:pStyle w:val="13"/>
        <w:jc w:val="both"/>
        <w:rPr>
          <w:rFonts w:ascii="Times New Roman" w:hAnsi="Times New Roman" w:eastAsia="方正小标宋_GBK" w:cs="Times New Roman"/>
          <w:sz w:val="72"/>
          <w:szCs w:val="72"/>
        </w:rPr>
      </w:pPr>
    </w:p>
    <w:p w14:paraId="031D9610">
      <w:pPr>
        <w:pStyle w:val="13"/>
        <w:jc w:val="both"/>
        <w:rPr>
          <w:rFonts w:ascii="Times New Roman" w:hAnsi="Times New Roman" w:eastAsia="方正小标宋_GBK" w:cs="Times New Roman"/>
          <w:sz w:val="72"/>
          <w:szCs w:val="72"/>
        </w:rPr>
      </w:pPr>
    </w:p>
    <w:p w14:paraId="478DCC41">
      <w:pPr>
        <w:pStyle w:val="13"/>
        <w:jc w:val="both"/>
        <w:rPr>
          <w:rFonts w:ascii="Times New Roman" w:hAnsi="Times New Roman" w:eastAsia="方正小标宋_GBK" w:cs="Times New Roman"/>
          <w:sz w:val="72"/>
          <w:szCs w:val="72"/>
        </w:rPr>
      </w:pPr>
    </w:p>
    <w:p w14:paraId="504C87F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784BA6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06D12F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0DFEEC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E3BE15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38.38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人员经费和公用经费增加。</w:t>
      </w:r>
    </w:p>
    <w:p w14:paraId="278CB68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6B48E7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FD6308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D10EA5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430.01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80.07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19.93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9A0751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AC6C02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38.38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人员经费和公用经费增加。</w:t>
      </w:r>
    </w:p>
    <w:p w14:paraId="082367E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19FD26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7AF277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38.38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人员经费和公用经费增加。</w:t>
      </w:r>
    </w:p>
    <w:p w14:paraId="4C14F421">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1D7DCC1">
      <w:pPr>
        <w:pStyle w:val="13"/>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463.15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86.25</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34.86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6.49</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13.94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25.06万元，占4.67%。</w:t>
      </w:r>
    </w:p>
    <w:p w14:paraId="2FBDB6E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1F28E4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521.88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537.01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102.90</w:t>
      </w:r>
      <w:r>
        <w:rPr>
          <w:rFonts w:ascii="Times New Roman" w:hAnsi="Times New Roman" w:eastAsia="仿宋_GB2312" w:cs="Times New Roman"/>
          <w:sz w:val="32"/>
          <w:szCs w:val="32"/>
        </w:rPr>
        <w:t>%，其中：</w:t>
      </w:r>
    </w:p>
    <w:p w14:paraId="11723EF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纪检监察事务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行政运行</w:t>
      </w:r>
      <w:r>
        <w:rPr>
          <w:rFonts w:ascii="Times New Roman" w:hAnsi="Times New Roman" w:eastAsia="仿宋_GB2312" w:cs="Times New Roman"/>
          <w:sz w:val="32"/>
          <w:szCs w:val="32"/>
        </w:rPr>
        <w:t>（项）。</w:t>
      </w:r>
    </w:p>
    <w:p w14:paraId="7296BD7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328.02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356.15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108.58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追加了人员经费。</w:t>
      </w:r>
    </w:p>
    <w:p w14:paraId="1730EF3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eastAsia="zh-CN"/>
        </w:rPr>
        <w:t>纪检监察事务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一般行政管理事务</w:t>
      </w:r>
      <w:r>
        <w:rPr>
          <w:rFonts w:ascii="Times New Roman" w:hAnsi="Times New Roman" w:eastAsia="仿宋_GB2312" w:cs="Times New Roman"/>
          <w:sz w:val="32"/>
          <w:szCs w:val="32"/>
        </w:rPr>
        <w:t>（项）。</w:t>
      </w:r>
    </w:p>
    <w:p w14:paraId="45AB1ACD">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89.17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本年支出未及时报账，跨至下年。</w:t>
      </w:r>
    </w:p>
    <w:p w14:paraId="033D25C9">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社会保障和就业（类）行政事业单位养老（款）机关事业单位基本养老保险缴费（项）。</w:t>
      </w:r>
    </w:p>
    <w:p w14:paraId="39B301A7">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年初预算为34.86万元，支出决算为34.86万元，完成年初预算的100%，决算数等于年初预算数的主要原因是严格执行年初预算。</w:t>
      </w:r>
    </w:p>
    <w:p w14:paraId="563FA481">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4、卫生健康（类）行政事业单位医疗（款）行政单位医疗（项）。</w:t>
      </w:r>
    </w:p>
    <w:p w14:paraId="63F61F15">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年初预算为13.94万元，支出决算为13.94万元，完成年初预算的100%，决算数等于年初预算数的主要原因是严格执行年初预算。</w:t>
      </w:r>
    </w:p>
    <w:p w14:paraId="301D2AC5">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5、住房保障（类）住房改革支出（款）住房公积金（项）。</w:t>
      </w:r>
    </w:p>
    <w:p w14:paraId="042C05B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年初预算为25.06万元，支出决算为25.06万元，完成年初预算的100%，决算数等于年初预算数的主要原因是严格执行年初预算。</w:t>
      </w:r>
    </w:p>
    <w:p w14:paraId="234C474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994824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430.01</w:t>
      </w:r>
      <w:r>
        <w:rPr>
          <w:rFonts w:ascii="Times New Roman" w:hAnsi="Times New Roman" w:eastAsia="仿宋_GB2312" w:cs="Times New Roman"/>
          <w:sz w:val="32"/>
          <w:szCs w:val="32"/>
        </w:rPr>
        <w:t>万元，其中：</w:t>
      </w:r>
    </w:p>
    <w:p w14:paraId="16B1476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lang w:val="en-US" w:eastAsia="zh-CN"/>
        </w:rPr>
        <w:t>365.43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84.98</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imes New Roman" w:hAnsi="Times New Roman" w:eastAsia="仿宋_GB2312" w:cs="Times New Roman"/>
          <w:sz w:val="32"/>
          <w:szCs w:val="32"/>
        </w:rPr>
        <w:t>。</w:t>
      </w:r>
    </w:p>
    <w:p w14:paraId="15750F48">
      <w:pPr>
        <w:spacing w:beforeLines="0" w:afterLines="0"/>
        <w:ind w:firstLine="64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64.57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%，主要包括办公费、印刷费、咨询费、手续费</w:t>
      </w:r>
      <w:r>
        <w:rPr>
          <w:rFonts w:hint="eastAsia" w:ascii="Times New Roman" w:hAnsi="Times New Roman" w:eastAsia="仿宋_GB2312" w:cs="Times New Roman"/>
          <w:sz w:val="32"/>
          <w:szCs w:val="32"/>
        </w:rPr>
        <w:t>、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赠与。</w:t>
      </w:r>
    </w:p>
    <w:p w14:paraId="6200F0C7">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9036E0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543E5DF">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94.67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1.43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厉行节约，严控</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公务接待费比上年有所增加</w:t>
      </w:r>
      <w:r>
        <w:rPr>
          <w:rFonts w:ascii="Times New Roman" w:hAnsi="Times New Roman" w:eastAsia="仿宋_GB2312" w:cs="Times New Roman"/>
          <w:sz w:val="32"/>
          <w:szCs w:val="32"/>
        </w:rPr>
        <w:t>。</w:t>
      </w:r>
    </w:p>
    <w:p w14:paraId="434C3DD5">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98750C1">
      <w:pPr>
        <w:pStyle w:val="13"/>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的主要原因是</w:t>
      </w:r>
      <w:r>
        <w:rPr>
          <w:rFonts w:hint="eastAsia" w:ascii="Times New Roman" w:hAnsi="Times New Roman" w:eastAsia="仿宋_GB2312"/>
          <w:sz w:val="32"/>
          <w:szCs w:val="32"/>
        </w:rPr>
        <w:t>无因公出国（境）费支出</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上年</w:t>
      </w:r>
      <w:r>
        <w:rPr>
          <w:rFonts w:hint="eastAsia" w:ascii="Times New Roman" w:hAnsi="Times New Roman" w:eastAsia="仿宋_GB2312" w:cs="Times New Roman"/>
          <w:sz w:val="32"/>
          <w:szCs w:val="32"/>
          <w:lang w:eastAsia="zh-CN"/>
        </w:rPr>
        <w:t>相比持平，</w:t>
      </w:r>
      <w:r>
        <w:rPr>
          <w:rFonts w:hint="eastAsia" w:ascii="Times New Roman" w:hAnsi="Times New Roman" w:eastAsia="仿宋_GB2312"/>
          <w:sz w:val="32"/>
          <w:szCs w:val="32"/>
        </w:rPr>
        <w:t>无增减变化，无变化的主要原因是无因公出国（境）费支出。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181E199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0.82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17.01</w:t>
      </w:r>
      <w:r>
        <w:rPr>
          <w:rFonts w:ascii="Times New Roman" w:hAnsi="Times New Roman" w:eastAsia="仿宋_GB2312" w:cs="Times New Roman"/>
          <w:sz w:val="32"/>
          <w:szCs w:val="32"/>
        </w:rPr>
        <w:t>%。其中：</w:t>
      </w:r>
    </w:p>
    <w:p w14:paraId="0241D1E2">
      <w:pPr>
        <w:pStyle w:val="13"/>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由于预算数为0，无法计算百分比，决算数与预算数持平的主要原因是无公务用车购置费支出，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无增减变化，无变化的主要原因是</w:t>
      </w:r>
      <w:r>
        <w:rPr>
          <w:rFonts w:hint="eastAsia" w:ascii="Times New Roman" w:hAnsi="Times New Roman" w:eastAsia="仿宋_GB2312"/>
          <w:color w:val="000000" w:themeColor="text1"/>
          <w:sz w:val="32"/>
          <w:szCs w:val="32"/>
          <w14:textFill>
            <w14:solidFill>
              <w14:schemeClr w14:val="tx1"/>
            </w14:solidFill>
          </w14:textFill>
        </w:rPr>
        <w:t>无公务用车购置费支出</w:t>
      </w:r>
      <w:r>
        <w:rPr>
          <w:rFonts w:hint="eastAsia" w:ascii="Times New Roman" w:hAnsi="Times New Roman" w:eastAsia="仿宋_GB2312"/>
          <w:sz w:val="32"/>
          <w:szCs w:val="32"/>
        </w:rPr>
        <w:t>。</w:t>
      </w:r>
    </w:p>
    <w:p w14:paraId="2D72FA88">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车辆维修保养、油卡、保险等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0.82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的主要原因是</w:t>
      </w:r>
      <w:r>
        <w:rPr>
          <w:rFonts w:hint="eastAsia" w:ascii="Times New Roman" w:hAnsi="Times New Roman" w:eastAsia="仿宋_GB2312" w:cs="Times New Roman"/>
          <w:sz w:val="32"/>
          <w:szCs w:val="32"/>
          <w:lang w:eastAsia="zh-CN"/>
        </w:rPr>
        <w:t>严格执行财政预算</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车辆维修费有所减少</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29EFD1E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84</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115.38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严格执行有关规定，控制</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zh-CN"/>
        </w:rPr>
        <w:t>上级有关检查指导督导和提级巡察交叉巡察增多，公务接待批次与人次均有所增加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198</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zh-CN"/>
        </w:rPr>
        <w:t>与有关单位交流工作情况及接受相关部门检查指导工作发生的接待支出</w:t>
      </w:r>
      <w:r>
        <w:rPr>
          <w:rFonts w:ascii="Times New Roman" w:hAnsi="Times New Roman" w:eastAsia="仿宋_GB2312" w:cs="Times New Roman"/>
          <w:sz w:val="32"/>
          <w:szCs w:val="32"/>
        </w:rPr>
        <w:t>。</w:t>
      </w:r>
    </w:p>
    <w:p w14:paraId="710A2D5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5F4E13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本单位无</w:t>
      </w:r>
      <w:r>
        <w:rPr>
          <w:rFonts w:ascii="Times New Roman" w:hAnsi="Times New Roman" w:eastAsia="仿宋_GB2312" w:cs="Times New Roman"/>
          <w:sz w:val="32"/>
          <w:szCs w:val="32"/>
        </w:rPr>
        <w:t>政府性基金</w:t>
      </w:r>
      <w:r>
        <w:rPr>
          <w:rFonts w:hint="eastAsia" w:ascii="Times New Roman" w:hAnsi="Times New Roman" w:eastAsia="仿宋_GB2312" w:cs="Times New Roman"/>
          <w:sz w:val="32"/>
          <w:szCs w:val="32"/>
          <w:lang w:eastAsia="zh-CN"/>
        </w:rPr>
        <w:t>收支。</w:t>
      </w:r>
    </w:p>
    <w:p w14:paraId="65EF43B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3FDF164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64.57</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0.43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0.66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：严格执行年初预算</w:t>
      </w:r>
      <w:r>
        <w:rPr>
          <w:rFonts w:ascii="Times New Roman" w:hAnsi="Times New Roman" w:eastAsia="仿宋_GB2312" w:cs="Times New Roman"/>
          <w:sz w:val="32"/>
          <w:szCs w:val="32"/>
        </w:rPr>
        <w:t>。</w:t>
      </w:r>
    </w:p>
    <w:p w14:paraId="46FA68F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A0E6BAB">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0.34</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巡察业务</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巡</w:t>
      </w:r>
      <w:r>
        <w:rPr>
          <w:rFonts w:hint="eastAsia" w:ascii="Times New Roman" w:hAnsi="Times New Roman" w:eastAsia="仿宋_GB2312" w:cs="Times New Roman"/>
          <w:sz w:val="32"/>
          <w:szCs w:val="32"/>
          <w:lang w:eastAsia="zh-CN"/>
        </w:rPr>
        <w:t>察业务知识和相关知识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w:t>
      </w:r>
    </w:p>
    <w:p w14:paraId="0D32399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1781CAA0">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15.1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15.1</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14.18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93.91</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14.02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98.87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93.91</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116C7530">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7A2D0038">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部门（</w:t>
      </w:r>
      <w:r>
        <w:rPr>
          <w:rFonts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BE24C70">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CF2730C">
      <w:pPr>
        <w:pStyle w:val="13"/>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kern w:val="0"/>
          <w:sz w:val="32"/>
          <w:szCs w:val="32"/>
        </w:rPr>
        <w:t>纳入</w:t>
      </w:r>
      <w:r>
        <w:rPr>
          <w:rFonts w:hint="default" w:ascii="Times New Roman" w:hAnsi="Times New Roman" w:eastAsia="仿宋_GB2312" w:cs="Times New Roman"/>
          <w:bCs/>
          <w:kern w:val="0"/>
          <w:sz w:val="32"/>
          <w:szCs w:val="32"/>
          <w:lang w:eastAsia="zh-CN"/>
        </w:rPr>
        <w:t>202</w:t>
      </w:r>
      <w:r>
        <w:rPr>
          <w:rFonts w:hint="eastAsia"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年</w:t>
      </w:r>
      <w:r>
        <w:rPr>
          <w:rFonts w:hint="default" w:ascii="Times New Roman" w:hAnsi="Times New Roman" w:eastAsia="仿宋_GB2312" w:cs="Times New Roman"/>
          <w:bCs/>
          <w:kern w:val="0"/>
          <w:sz w:val="32"/>
          <w:szCs w:val="32"/>
          <w:lang w:eastAsia="zh-CN"/>
        </w:rPr>
        <w:t>度</w:t>
      </w:r>
      <w:r>
        <w:rPr>
          <w:rFonts w:hint="default" w:ascii="Times New Roman" w:hAnsi="Times New Roman" w:eastAsia="仿宋_GB2312" w:cs="Times New Roman"/>
          <w:bCs/>
          <w:kern w:val="0"/>
          <w:sz w:val="32"/>
          <w:szCs w:val="32"/>
        </w:rPr>
        <w:t>部门整体支出绩效目标的金额为</w:t>
      </w:r>
      <w:r>
        <w:rPr>
          <w:rFonts w:hint="eastAsia" w:ascii="Times New Roman" w:hAnsi="Times New Roman" w:eastAsia="仿宋_GB2312" w:cs="Times New Roman"/>
          <w:bCs/>
          <w:kern w:val="0"/>
          <w:sz w:val="32"/>
          <w:szCs w:val="32"/>
          <w:lang w:val="en-US" w:eastAsia="zh-CN"/>
        </w:rPr>
        <w:t>537.01</w:t>
      </w:r>
      <w:r>
        <w:rPr>
          <w:rFonts w:hint="default" w:ascii="Times New Roman" w:hAnsi="Times New Roman" w:eastAsia="仿宋_GB2312" w:cs="Times New Roman"/>
          <w:bCs/>
          <w:kern w:val="0"/>
          <w:sz w:val="32"/>
          <w:szCs w:val="32"/>
        </w:rPr>
        <w:t>万元，其中，基本支出</w:t>
      </w:r>
      <w:r>
        <w:rPr>
          <w:rFonts w:hint="eastAsia" w:ascii="Times New Roman" w:hAnsi="Times New Roman" w:eastAsia="仿宋_GB2312" w:cs="Times New Roman"/>
          <w:bCs/>
          <w:kern w:val="0"/>
          <w:sz w:val="32"/>
          <w:szCs w:val="32"/>
          <w:lang w:val="en-US" w:eastAsia="zh-CN"/>
        </w:rPr>
        <w:t>430.01</w:t>
      </w:r>
      <w:r>
        <w:rPr>
          <w:rFonts w:hint="default" w:ascii="Times New Roman" w:hAnsi="Times New Roman" w:eastAsia="仿宋_GB2312" w:cs="Times New Roman"/>
          <w:bCs/>
          <w:kern w:val="0"/>
          <w:sz w:val="32"/>
          <w:szCs w:val="32"/>
        </w:rPr>
        <w:t>万元，项目支出</w:t>
      </w:r>
      <w:r>
        <w:rPr>
          <w:rFonts w:hint="eastAsia" w:ascii="Times New Roman" w:hAnsi="Times New Roman" w:eastAsia="仿宋_GB2312" w:cs="Times New Roman"/>
          <w:bCs/>
          <w:kern w:val="0"/>
          <w:sz w:val="32"/>
          <w:szCs w:val="32"/>
          <w:lang w:val="en-US" w:eastAsia="zh-CN"/>
        </w:rPr>
        <w:t>107</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highlight w:val="none"/>
          <w:lang w:val="en-US" w:eastAsia="zh-CN"/>
        </w:rPr>
        <w:t>本年度本部门无重点项目支出</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highlight w:val="none"/>
          <w:lang w:val="en-US" w:eastAsia="zh-CN"/>
        </w:rPr>
        <w:t>为常规性项目支出，具体内容</w:t>
      </w:r>
      <w:r>
        <w:rPr>
          <w:rFonts w:hint="default" w:ascii="Times New Roman" w:hAnsi="Times New Roman" w:eastAsia="仿宋_GB2312" w:cs="Times New Roman"/>
          <w:sz w:val="32"/>
          <w:szCs w:val="32"/>
          <w:highlight w:val="none"/>
        </w:rPr>
        <w:t>详见附件</w:t>
      </w:r>
      <w:r>
        <w:rPr>
          <w:rFonts w:hint="default" w:ascii="Times New Roman" w:hAnsi="Times New Roman" w:eastAsia="仿宋_GB2312" w:cs="Times New Roman"/>
          <w:sz w:val="32"/>
          <w:szCs w:val="32"/>
          <w:highlight w:val="none"/>
          <w:lang w:val="en-US" w:eastAsia="zh-CN"/>
        </w:rPr>
        <w:t>。</w:t>
      </w:r>
    </w:p>
    <w:p w14:paraId="4CC56ACA">
      <w:pPr>
        <w:pStyle w:val="13"/>
        <w:jc w:val="center"/>
        <w:rPr>
          <w:rFonts w:ascii="Times New Roman" w:hAnsi="Times New Roman" w:cs="Times New Roman"/>
          <w:sz w:val="72"/>
          <w:szCs w:val="72"/>
        </w:rPr>
      </w:pPr>
    </w:p>
    <w:p w14:paraId="19E11E8D">
      <w:pPr>
        <w:pStyle w:val="13"/>
        <w:jc w:val="both"/>
        <w:rPr>
          <w:rFonts w:ascii="Times New Roman" w:hAnsi="Times New Roman" w:cs="Times New Roman"/>
          <w:sz w:val="72"/>
          <w:szCs w:val="72"/>
        </w:rPr>
      </w:pPr>
    </w:p>
    <w:p w14:paraId="38459DBD">
      <w:pPr>
        <w:pStyle w:val="13"/>
        <w:jc w:val="both"/>
        <w:rPr>
          <w:rFonts w:ascii="Times New Roman" w:hAnsi="Times New Roman" w:cs="Times New Roman"/>
          <w:sz w:val="72"/>
          <w:szCs w:val="72"/>
        </w:rPr>
      </w:pPr>
    </w:p>
    <w:p w14:paraId="2ED5C03C">
      <w:pPr>
        <w:pStyle w:val="13"/>
        <w:spacing w:line="360" w:lineRule="auto"/>
        <w:jc w:val="center"/>
        <w:rPr>
          <w:rFonts w:ascii="Times New Roman" w:hAnsi="Times New Roman" w:eastAsia="方正小标宋_GBK" w:cs="Times New Roman"/>
          <w:sz w:val="52"/>
          <w:szCs w:val="52"/>
        </w:rPr>
      </w:pPr>
    </w:p>
    <w:p w14:paraId="7D65D64B">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5A5996E">
      <w:pPr>
        <w:widowControl/>
        <w:jc w:val="left"/>
        <w:rPr>
          <w:rFonts w:ascii="Times New Roman" w:hAnsi="Times New Roman" w:cs="Times New Roman"/>
          <w:color w:val="000000"/>
          <w:kern w:val="0"/>
          <w:sz w:val="32"/>
          <w:szCs w:val="32"/>
        </w:rPr>
      </w:pPr>
    </w:p>
    <w:p w14:paraId="17A55630">
      <w:pPr>
        <w:pStyle w:val="13"/>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一、收入科目</w:t>
      </w:r>
    </w:p>
    <w:p w14:paraId="17157E96">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、财政拨款收入：指财政当年拨付的资金。</w:t>
      </w:r>
    </w:p>
    <w:p w14:paraId="2D8BA96A">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、事业收入：指事业单位开展专业业务活动及辅助活动取得的收入。</w:t>
      </w:r>
    </w:p>
    <w:p w14:paraId="484B3C86">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w:t>
      </w:r>
      <w:r>
        <w:rPr>
          <w:rFonts w:hint="eastAsia" w:ascii="Times New Roman" w:hAnsi="Times New Roman" w:eastAsia="仿宋_GB2312" w:cs="Times New Roman"/>
          <w:bCs/>
          <w:kern w:val="0"/>
          <w:sz w:val="32"/>
          <w:szCs w:val="32"/>
        </w:rPr>
        <w:t>、经营收入：指事业单位在专业业务活动及其辅助活动之外开展非独立核算经营活动取得的收入。</w:t>
      </w:r>
    </w:p>
    <w:p w14:paraId="7F5AFD0B">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w:t>
      </w:r>
      <w:r>
        <w:rPr>
          <w:rFonts w:hint="eastAsia" w:ascii="Times New Roman" w:hAnsi="Times New Roman" w:eastAsia="仿宋_GB2312" w:cs="Times New Roman"/>
          <w:bCs/>
          <w:kern w:val="0"/>
          <w:sz w:val="32"/>
          <w:szCs w:val="32"/>
        </w:rPr>
        <w:t>、其他收入：指除上述“财政拨款收入”、“事业收入”、“经营收入”等以外的收入。</w:t>
      </w:r>
    </w:p>
    <w:p w14:paraId="073AC054">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w:t>
      </w:r>
      <w:r>
        <w:rPr>
          <w:rFonts w:hint="eastAsia" w:ascii="Times New Roman" w:hAnsi="Times New Roman" w:eastAsia="仿宋_GB2312" w:cs="Times New Roman"/>
          <w:bCs/>
          <w:kern w:val="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26C3E110">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w:t>
      </w:r>
      <w:r>
        <w:rPr>
          <w:rFonts w:hint="eastAsia" w:ascii="Times New Roman" w:hAnsi="Times New Roman" w:eastAsia="仿宋_GB2312" w:cs="Times New Roman"/>
          <w:bCs/>
          <w:kern w:val="0"/>
          <w:sz w:val="32"/>
          <w:szCs w:val="32"/>
        </w:rPr>
        <w:t>、上年结转：指以前年尚未完成、结转到本年按有关规定继续使用的资金。</w:t>
      </w:r>
    </w:p>
    <w:p w14:paraId="6C960812">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二、支出科目</w:t>
      </w:r>
    </w:p>
    <w:p w14:paraId="2A0BCC79">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、基本支出：是为保障其机构正常运转、完成日常工作任务而发生的人员支出和公用支出。</w:t>
      </w:r>
    </w:p>
    <w:p w14:paraId="220534BB">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、项目支出：是指在基本支出之外完成特定行政任务和事业发展目标所发生的支出。</w:t>
      </w:r>
    </w:p>
    <w:p w14:paraId="11D05866">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w:t>
      </w:r>
      <w:r>
        <w:rPr>
          <w:rFonts w:hint="eastAsia" w:ascii="Times New Roman" w:hAnsi="Times New Roman" w:eastAsia="仿宋_GB2312" w:cs="Times New Roman"/>
          <w:bCs/>
          <w:kern w:val="0"/>
          <w:sz w:val="32"/>
          <w:szCs w:val="32"/>
        </w:rPr>
        <w:t>、工资福利支出：反映单位开支的在职职工和编制外长期聘用人员的各类劳动报酬，以及为上述人员缴纳的各项社会保险费等。</w:t>
      </w:r>
    </w:p>
    <w:p w14:paraId="3F8E8BFA">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w:t>
      </w:r>
      <w:r>
        <w:rPr>
          <w:rFonts w:hint="eastAsia" w:ascii="Times New Roman" w:hAnsi="Times New Roman" w:eastAsia="仿宋_GB2312" w:cs="Times New Roman"/>
          <w:bCs/>
          <w:kern w:val="0"/>
          <w:sz w:val="32"/>
          <w:szCs w:val="32"/>
        </w:rPr>
        <w:t>、商品和服务支出：反映单位购买商品和服务的支出。</w:t>
      </w:r>
    </w:p>
    <w:p w14:paraId="3C7CE9F9">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w:t>
      </w:r>
      <w:r>
        <w:rPr>
          <w:rFonts w:hint="eastAsia" w:ascii="Times New Roman" w:hAnsi="Times New Roman" w:eastAsia="仿宋_GB2312" w:cs="Times New Roman"/>
          <w:bCs/>
          <w:kern w:val="0"/>
          <w:sz w:val="32"/>
          <w:szCs w:val="32"/>
        </w:rPr>
        <w:t>、对个人和家庭的补助：反映单位用于对个人和家庭的补助支出。</w:t>
      </w:r>
    </w:p>
    <w:p w14:paraId="39010A78">
      <w:pPr>
        <w:pStyle w:val="13"/>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1BA56679">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四、“三公”经费科目</w:t>
      </w:r>
    </w:p>
    <w:p w14:paraId="5BB54C9F">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、因公出国（境）费用：反映单位公务出国（境）的国际旅费、国内城市间交通费、住宿费、伙食费、培训费、公杂费等支出。</w:t>
      </w:r>
    </w:p>
    <w:p w14:paraId="32B8EAAC">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、公务接待费：反映单位按规定开支的各类公务接待（含外宾接待）费用。</w:t>
      </w:r>
    </w:p>
    <w:p w14:paraId="3898A6F9">
      <w:pPr>
        <w:pStyle w:val="13"/>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w:t>
      </w:r>
      <w:r>
        <w:rPr>
          <w:rFonts w:hint="eastAsia" w:ascii="Times New Roman" w:hAnsi="Times New Roman" w:eastAsia="仿宋_GB2312" w:cs="Times New Roman"/>
          <w:bCs/>
          <w:kern w:val="0"/>
          <w:sz w:val="32"/>
          <w:szCs w:val="32"/>
        </w:rPr>
        <w:t>、公务用车购置及运行维护费：反映单位公务用车车辆购置支出（含车辆购置税），以及燃料费、维修费、过路过桥费、保险费等支出。</w:t>
      </w:r>
    </w:p>
    <w:p w14:paraId="60A8B46E">
      <w:pPr>
        <w:pStyle w:val="13"/>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kern w:val="0"/>
          <w:sz w:val="32"/>
          <w:szCs w:val="32"/>
        </w:rPr>
      </w:pPr>
    </w:p>
    <w:p w14:paraId="1FD98CF6">
      <w:pPr>
        <w:pStyle w:val="13"/>
        <w:jc w:val="both"/>
        <w:rPr>
          <w:rFonts w:ascii="Times New Roman" w:hAnsi="Times New Roman" w:cs="Times New Roman"/>
          <w:sz w:val="72"/>
          <w:szCs w:val="72"/>
        </w:rPr>
      </w:pPr>
    </w:p>
    <w:p w14:paraId="5889948F">
      <w:pPr>
        <w:pStyle w:val="13"/>
        <w:spacing w:line="360" w:lineRule="auto"/>
        <w:jc w:val="center"/>
        <w:rPr>
          <w:rFonts w:ascii="Times New Roman" w:hAnsi="Times New Roman" w:eastAsia="方正小标宋_GBK" w:cs="Times New Roman"/>
          <w:sz w:val="52"/>
          <w:szCs w:val="52"/>
        </w:rPr>
      </w:pPr>
    </w:p>
    <w:p w14:paraId="2958514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246926C">
      <w:pPr>
        <w:rPr>
          <w:rFonts w:ascii="Times New Roman" w:hAnsi="Times New Roman" w:cs="Times New Roman"/>
          <w:sz w:val="72"/>
          <w:szCs w:val="72"/>
        </w:rPr>
      </w:pPr>
    </w:p>
    <w:p w14:paraId="18E0B25D">
      <w:pPr>
        <w:pStyle w:val="13"/>
        <w:spacing w:line="600" w:lineRule="exact"/>
        <w:ind w:firstLine="1280" w:firstLineChars="400"/>
        <w:rPr>
          <w:rFonts w:ascii="方正小标宋简体" w:hAnsi="方正小标宋简体" w:eastAsia="方正小标宋简体" w:cs="方正小标宋简体"/>
          <w:sz w:val="40"/>
          <w:szCs w:val="40"/>
        </w:rPr>
      </w:pPr>
      <w:r>
        <w:rPr>
          <w:rFonts w:ascii="Times New Roman" w:hAnsi="Times New Roman" w:eastAsia="仿宋_GB2312" w:cs="Times New Roman"/>
          <w:sz w:val="32"/>
          <w:szCs w:val="32"/>
        </w:rPr>
        <w:t>2024年度部门(单位)整体支出绩效自评报告</w:t>
      </w:r>
    </w:p>
    <w:p w14:paraId="10DC3F8D">
      <w:pPr>
        <w:spacing w:line="540" w:lineRule="exact"/>
        <w:ind w:firstLine="640" w:firstLineChars="200"/>
        <w:rPr>
          <w:rFonts w:hint="eastAsia" w:ascii="黑体" w:hAnsi="黑体" w:eastAsia="黑体" w:cs="黑体"/>
          <w:sz w:val="32"/>
          <w:szCs w:val="32"/>
        </w:rPr>
      </w:pPr>
    </w:p>
    <w:p w14:paraId="5EFD9AB4">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7C1AC70D">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（一）部门（单位）基本情况</w:t>
      </w:r>
    </w:p>
    <w:p w14:paraId="3A5DC57B">
      <w:pPr>
        <w:spacing w:line="54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1.机构、人员构成</w:t>
      </w:r>
    </w:p>
    <w:p w14:paraId="39C2EB0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共祁阳市委巡察工作领导小组办公室是市委巡察工作领导小组日常办事机构，列为市委工作机构序列，设在市纪委，机构规格为正科级；内设综合股、联络股、指导股三个业务股室；编制25人（含5个巡察组20人），现有在职干部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人（含市委巡察组</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人）。下属事业单位一个：中共祁阳市委巡察信息中心，编制2人，现有在职人员</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人。</w:t>
      </w:r>
    </w:p>
    <w:p w14:paraId="395A38CB">
      <w:pPr>
        <w:spacing w:line="54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2.单位主要职责</w:t>
      </w:r>
    </w:p>
    <w:p w14:paraId="2AC95BD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（1）向祁阳市委巡察工作领导小组、永州市委巡察工作领导小组办公室报告巡察工作情况，传达贯彻中央、省委、市委、市委巡察工作领导小组的决策和部署。</w:t>
      </w:r>
    </w:p>
    <w:p w14:paraId="2C2EF5F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（2）承担巡察工作有关政策措施研究、制度建设等工作。</w:t>
      </w:r>
    </w:p>
    <w:p w14:paraId="6B35CAD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（3）统筹、协调、指导市委巡察组开展工作。</w:t>
      </w:r>
    </w:p>
    <w:p w14:paraId="46FB1CE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（4）对市委、市委巡察工作领导小组决定的事项及巡视巡察移交事项进行督办。</w:t>
      </w:r>
    </w:p>
    <w:p w14:paraId="7B5A5D3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（5）配合有关部门对巡察工作人员进行培训、考核、监督和管理。</w:t>
      </w:r>
    </w:p>
    <w:p w14:paraId="4CCB85C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（6）完成市委和市委巡察工作领导小组交办的其他任务。</w:t>
      </w:r>
    </w:p>
    <w:p w14:paraId="20460955">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（二）部门（单位）整体支出规模、使用方向和主要内容、涉及范围等</w:t>
      </w:r>
    </w:p>
    <w:p w14:paraId="586847AB">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年度部门整体支出537.01万元，主要用于以下方面：一般公共服务（类）支出463.15万元，占</w:t>
      </w:r>
      <w:r>
        <w:rPr>
          <w:rFonts w:hint="eastAsia" w:ascii="Times New Roman" w:hAnsi="Times New Roman" w:eastAsia="仿宋_GB2312" w:cs="Times New Roman"/>
          <w:sz w:val="32"/>
          <w:szCs w:val="32"/>
        </w:rPr>
        <w:t>86.25</w:t>
      </w:r>
      <w:r>
        <w:rPr>
          <w:rFonts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rPr>
        <w:t>34.86</w:t>
      </w:r>
      <w:r>
        <w:rPr>
          <w:rFonts w:ascii="Times New Roman" w:hAnsi="Times New Roman" w:eastAsia="仿宋_GB2312" w:cs="Times New Roman"/>
          <w:sz w:val="32"/>
          <w:szCs w:val="32"/>
        </w:rPr>
        <w:t>万元，占6.</w:t>
      </w: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%；卫生健康（类）支出1</w:t>
      </w:r>
      <w:r>
        <w:rPr>
          <w:rFonts w:hint="eastAsia" w:ascii="Times New Roman" w:hAnsi="Times New Roman" w:eastAsia="仿宋_GB2312" w:cs="Times New Roman"/>
          <w:sz w:val="32"/>
          <w:szCs w:val="32"/>
        </w:rPr>
        <w:t>3.94</w:t>
      </w:r>
      <w:r>
        <w:rPr>
          <w:rFonts w:ascii="Times New Roman" w:hAnsi="Times New Roman" w:eastAsia="仿宋_GB2312" w:cs="Times New Roman"/>
          <w:sz w:val="32"/>
          <w:szCs w:val="32"/>
        </w:rPr>
        <w:t>万元，占2.</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住房保障（类）支出</w:t>
      </w:r>
      <w:r>
        <w:rPr>
          <w:rFonts w:ascii="Times New Roman" w:hAnsi="Times New Roman" w:eastAsia="仿宋_GB2312" w:cs="Times New Roman"/>
          <w:sz w:val="32"/>
          <w:szCs w:val="32"/>
        </w:rPr>
        <w:t>25.06</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4.67%</w:t>
      </w:r>
      <w:r>
        <w:rPr>
          <w:rFonts w:hint="eastAsia" w:ascii="Times New Roman" w:hAnsi="Times New Roman" w:eastAsia="仿宋_GB2312" w:cs="Times New Roman"/>
          <w:sz w:val="32"/>
          <w:szCs w:val="32"/>
        </w:rPr>
        <w:t>。</w:t>
      </w:r>
    </w:p>
    <w:p w14:paraId="22AE455A">
      <w:pPr>
        <w:spacing w:line="540" w:lineRule="exact"/>
        <w:ind w:firstLine="640" w:firstLineChars="200"/>
        <w:rPr>
          <w:rFonts w:ascii="黑体" w:hAnsi="黑体" w:eastAsia="黑体" w:cs="黑体"/>
          <w:sz w:val="32"/>
          <w:szCs w:val="32"/>
        </w:rPr>
      </w:pPr>
      <w:r>
        <w:rPr>
          <w:rFonts w:ascii="黑体" w:hAnsi="黑体" w:eastAsia="黑体" w:cs="黑体"/>
          <w:sz w:val="32"/>
          <w:szCs w:val="32"/>
        </w:rPr>
        <w:t>二、部门（单位）整体支出管理及使用情况</w:t>
      </w:r>
    </w:p>
    <w:p w14:paraId="4BB75B2F">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（一）基本支出</w:t>
      </w:r>
    </w:p>
    <w:p w14:paraId="0A11D8E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年度部门基本支出</w:t>
      </w:r>
      <w:r>
        <w:rPr>
          <w:rFonts w:hint="eastAsia" w:ascii="Times New Roman" w:hAnsi="Times New Roman" w:eastAsia="仿宋_GB2312" w:cs="Times New Roman"/>
          <w:sz w:val="32"/>
          <w:szCs w:val="32"/>
        </w:rPr>
        <w:t>430.01</w:t>
      </w:r>
      <w:r>
        <w:rPr>
          <w:rFonts w:ascii="Times New Roman" w:hAnsi="Times New Roman" w:eastAsia="仿宋_GB2312" w:cs="Times New Roman"/>
          <w:sz w:val="32"/>
          <w:szCs w:val="32"/>
        </w:rPr>
        <w:t>万元，占整体支出的</w:t>
      </w:r>
      <w:r>
        <w:rPr>
          <w:rFonts w:hint="eastAsia" w:ascii="Times New Roman" w:hAnsi="Times New Roman" w:eastAsia="仿宋_GB2312" w:cs="Times New Roman"/>
          <w:sz w:val="32"/>
          <w:szCs w:val="32"/>
        </w:rPr>
        <w:t>80.07</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rPr>
        <w:t>365.43</w:t>
      </w:r>
      <w:r>
        <w:rPr>
          <w:rFonts w:ascii="Times New Roman" w:hAnsi="Times New Roman" w:eastAsia="仿宋_GB2312" w:cs="Times New Roman"/>
          <w:sz w:val="32"/>
          <w:szCs w:val="32"/>
        </w:rPr>
        <w:t>万元，占基本支出的8</w:t>
      </w:r>
      <w:r>
        <w:rPr>
          <w:rFonts w:hint="eastAsia" w:ascii="Times New Roman" w:hAnsi="Times New Roman" w:eastAsia="仿宋_GB2312" w:cs="Times New Roman"/>
          <w:sz w:val="32"/>
          <w:szCs w:val="32"/>
        </w:rPr>
        <w:t>4.98</w:t>
      </w:r>
      <w:r>
        <w:rPr>
          <w:rFonts w:ascii="Times New Roman" w:hAnsi="Times New Roman" w:eastAsia="仿宋_GB2312" w:cs="Times New Roman"/>
          <w:sz w:val="32"/>
          <w:szCs w:val="32"/>
        </w:rPr>
        <w:t>%，主要包括基本工资、津贴补贴、奖金、伙食补助费、绩效工资、机关事业单位基本养老保险缴费、职业年金缴费、职工基本医疗保险缴费、其他社会保障缴费、住房公积金、医疗费、其他工资福利支出、抚恤金、生活补助、医疗费补助、奖励金、其他对个人和家庭的补助；公用经费</w:t>
      </w:r>
      <w:r>
        <w:rPr>
          <w:rFonts w:hint="eastAsia" w:ascii="Times New Roman" w:hAnsi="Times New Roman" w:eastAsia="仿宋_GB2312" w:cs="Times New Roman"/>
          <w:sz w:val="32"/>
          <w:szCs w:val="32"/>
        </w:rPr>
        <w:t>64.57</w:t>
      </w:r>
      <w:r>
        <w:rPr>
          <w:rFonts w:ascii="Times New Roman" w:hAnsi="Times New Roman" w:eastAsia="仿宋_GB2312" w:cs="Times New Roman"/>
          <w:sz w:val="32"/>
          <w:szCs w:val="32"/>
        </w:rPr>
        <w:t>万元，占基本支出的1</w:t>
      </w:r>
      <w:r>
        <w:rPr>
          <w:rFonts w:hint="eastAsia" w:ascii="Times New Roman" w:hAnsi="Times New Roman" w:eastAsia="仿宋_GB2312" w:cs="Times New Roman"/>
          <w:sz w:val="32"/>
          <w:szCs w:val="32"/>
        </w:rPr>
        <w:t>5.02</w:t>
      </w:r>
      <w:r>
        <w:rPr>
          <w:rFonts w:ascii="Times New Roman" w:hAnsi="Times New Roman" w:eastAsia="仿宋_GB2312" w:cs="Times New Roman"/>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7F388D7B">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（二）项目支出</w:t>
      </w:r>
    </w:p>
    <w:p w14:paraId="2CA4A135">
      <w:pPr>
        <w:spacing w:line="54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1.项目资金安排落实、总投入等情况分析</w:t>
      </w:r>
    </w:p>
    <w:p w14:paraId="70843F6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年度财政预算安排巡察专项经费项目支出120万元，主要用于巡察办公费、印刷费、差旅费、会议费、培训费、住宿费</w:t>
      </w:r>
      <w:r>
        <w:rPr>
          <w:rFonts w:hint="eastAsia" w:ascii="Times New Roman" w:hAnsi="Times New Roman" w:eastAsia="仿宋_GB2312" w:cs="Times New Roman"/>
          <w:sz w:val="32"/>
          <w:szCs w:val="32"/>
        </w:rPr>
        <w:t>、伙食费、</w:t>
      </w:r>
      <w:r>
        <w:rPr>
          <w:rFonts w:ascii="Times New Roman" w:hAnsi="Times New Roman" w:eastAsia="仿宋_GB2312" w:cs="Times New Roman"/>
          <w:sz w:val="32"/>
          <w:szCs w:val="32"/>
        </w:rPr>
        <w:t>公务用车运行维护费、其他交通费</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、其他商品和服务支出等。</w:t>
      </w:r>
    </w:p>
    <w:p w14:paraId="7D6CD411">
      <w:pPr>
        <w:spacing w:line="54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2.项目资金实际使用情况分析</w:t>
      </w:r>
    </w:p>
    <w:p w14:paraId="6E41187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年度部门巡察专项经费项目实际支出</w:t>
      </w:r>
      <w:r>
        <w:rPr>
          <w:rFonts w:hint="eastAsia" w:ascii="Times New Roman" w:hAnsi="Times New Roman" w:eastAsia="仿宋_GB2312" w:cs="Times New Roman"/>
          <w:sz w:val="32"/>
          <w:szCs w:val="32"/>
        </w:rPr>
        <w:t>107</w:t>
      </w:r>
      <w:r>
        <w:rPr>
          <w:rFonts w:ascii="Times New Roman" w:hAnsi="Times New Roman" w:eastAsia="仿宋_GB2312" w:cs="Times New Roman"/>
          <w:sz w:val="32"/>
          <w:szCs w:val="32"/>
        </w:rPr>
        <w:t>万元，占整体支出的</w:t>
      </w:r>
      <w:r>
        <w:rPr>
          <w:rFonts w:hint="eastAsia" w:ascii="Times New Roman" w:hAnsi="Times New Roman" w:eastAsia="仿宋_GB2312" w:cs="Times New Roman"/>
          <w:sz w:val="32"/>
          <w:szCs w:val="32"/>
        </w:rPr>
        <w:t>19.93</w:t>
      </w:r>
      <w:r>
        <w:rPr>
          <w:rFonts w:ascii="Times New Roman" w:hAnsi="Times New Roman" w:eastAsia="仿宋_GB2312" w:cs="Times New Roman"/>
          <w:sz w:val="32"/>
          <w:szCs w:val="32"/>
        </w:rPr>
        <w:t>%。支出数</w:t>
      </w:r>
      <w:r>
        <w:rPr>
          <w:rFonts w:hint="eastAsia" w:ascii="Times New Roman" w:hAnsi="Times New Roman" w:eastAsia="仿宋_GB2312" w:cs="Times New Roman"/>
          <w:sz w:val="32"/>
          <w:szCs w:val="32"/>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年支出未及时报账，</w:t>
      </w:r>
      <w:r>
        <w:rPr>
          <w:rFonts w:hint="eastAsia" w:ascii="Times New Roman" w:hAnsi="Times New Roman" w:eastAsia="仿宋_GB2312" w:cs="Times New Roman"/>
          <w:sz w:val="32"/>
          <w:szCs w:val="32"/>
        </w:rPr>
        <w:t>资金结转延至下</w:t>
      </w:r>
      <w:r>
        <w:rPr>
          <w:rFonts w:ascii="Times New Roman" w:hAnsi="Times New Roman" w:eastAsia="仿宋_GB2312" w:cs="Times New Roman"/>
          <w:sz w:val="32"/>
          <w:szCs w:val="32"/>
        </w:rPr>
        <w:t>年。</w:t>
      </w:r>
    </w:p>
    <w:p w14:paraId="40639DA2">
      <w:pPr>
        <w:spacing w:line="54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3.项目资金管理情况分析</w:t>
      </w:r>
    </w:p>
    <w:p w14:paraId="36C6C1F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本部门项目资金全部按财政国库集中支付制度要求使用和拨付，在拨付过程中严把监督审核关，建立健全内部审批制度，财务做好项目专账，严格实行专款专用，保证资金及时足额用到项目中。</w:t>
      </w:r>
    </w:p>
    <w:p w14:paraId="2BE212F0">
      <w:pPr>
        <w:spacing w:line="540" w:lineRule="exact"/>
        <w:ind w:firstLine="640" w:firstLineChars="200"/>
        <w:rPr>
          <w:rFonts w:ascii="黑体" w:hAnsi="黑体" w:eastAsia="黑体" w:cs="黑体"/>
          <w:sz w:val="32"/>
          <w:szCs w:val="32"/>
        </w:rPr>
      </w:pPr>
      <w:r>
        <w:rPr>
          <w:rFonts w:ascii="黑体" w:hAnsi="黑体" w:eastAsia="黑体" w:cs="黑体"/>
          <w:sz w:val="32"/>
          <w:szCs w:val="32"/>
        </w:rPr>
        <w:t>三、部门（单位）整体支出绩效情况</w:t>
      </w:r>
    </w:p>
    <w:p w14:paraId="3858EA68">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（一）部门整体支出绩效目标完成情况</w:t>
      </w:r>
    </w:p>
    <w:p w14:paraId="7150B00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本部门成立了绩效评价工作小组负责本部门绩效自评工作的组织领导和具体实施，明确了工作职责和分工，制定了切实可行的评价方案，202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年度严格执行年初部门预算，资金使用及管理规范，制度落实到位，绩效考核目标任务圆满完成。</w:t>
      </w:r>
    </w:p>
    <w:p w14:paraId="4B214EC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任务目标</w:t>
      </w:r>
      <w:r>
        <w:rPr>
          <w:rFonts w:hint="eastAsia" w:ascii="Times New Roman" w:hAnsi="Times New Roman" w:eastAsia="仿宋_GB2312" w:cs="Times New Roman"/>
          <w:sz w:val="32"/>
          <w:szCs w:val="32"/>
        </w:rPr>
        <w:t>。</w:t>
      </w:r>
    </w:p>
    <w:p w14:paraId="7FBCECC9">
      <w:pPr>
        <w:spacing w:line="54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（二）部门整体支出效益情况</w:t>
      </w:r>
    </w:p>
    <w:p w14:paraId="485DC800">
      <w:pPr>
        <w:spacing w:line="58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一是精心组织开展巡察工作。2024年组织开展了一轮常规巡察及政法领域对口巡察，一次中小学校园食品安全和膳食经费管理机动式巡察，一轮医疗卫生领域专项巡察，覆盖单位19个，共发现问题237个，问题线索33条。目前，镇（街道）和市直单位全覆盖率75.70%，村（社区）全覆盖率71.61%。清退、收缴有关资金360多万元，推动解决群众急难愁盼问题40个。二是加强巡察整改和成果运用。充分发挥统筹协调作用，通过制发巡察工作提示函、协作会商等方式凝聚监督合力。协调市纪委监委和市委组织部审核被巡察党组织的整改方案和整改情况报告，研判整改工作中存在的重点难点问题，全力推动整改落地见效。4-6月开展了市委第一轮、第二轮巡察整改“回头看”，对13个单位57个整改不到位的问题下函督办，并对整改不力的9个单位19个重点问题进行了通报。坚持把强化巡察成果运用作为推动巡察整改落实的一项重要举措，今年3月，在市委组织部征询2023年度考核审查意见时，对1个正科级领导班子和5名正科级单位党政正职提出不评“优秀”等次的建议。及时提炼经验做法，《抢抓机遇多措并举深入推动巡察反馈问题整改清仓见底》《建立完善“三重三改”机制推动巡察整改动真格见真章》2篇经验材料分别在《湖南巡视巡察》和《永州巡察信息》刊发，《巡察照亮回家的路》被省委巡视办《巡察在乡间的小路上》采用，并在湖南卫视播出。</w:t>
      </w:r>
    </w:p>
    <w:p w14:paraId="3A633E67">
      <w:pPr>
        <w:spacing w:line="540" w:lineRule="exact"/>
        <w:ind w:firstLine="640" w:firstLineChars="200"/>
        <w:rPr>
          <w:rFonts w:ascii="仿宋_GB2312" w:eastAsia="仿宋_GB2312"/>
          <w:sz w:val="32"/>
          <w:szCs w:val="32"/>
        </w:rPr>
      </w:pPr>
      <w:r>
        <w:rPr>
          <w:rFonts w:ascii="仿宋_GB2312" w:eastAsia="仿宋_GB2312"/>
          <w:sz w:val="32"/>
          <w:szCs w:val="32"/>
        </w:rPr>
        <w:t>经济性、效率性方面。一是保障了职工工资,津补贴和增长工资的及时足额发放,没有出现拖欠职工工资现象；二是</w:t>
      </w:r>
      <w:r>
        <w:rPr>
          <w:rFonts w:ascii="Times New Roman" w:hAnsi="Times New Roman" w:eastAsia="仿宋_GB2312" w:cs="Times New Roman"/>
          <w:sz w:val="32"/>
          <w:szCs w:val="32"/>
        </w:rPr>
        <w:t>保障了巡察</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巡察工作的顺利</w:t>
      </w:r>
      <w:r>
        <w:rPr>
          <w:rFonts w:hint="eastAsia" w:ascii="Times New Roman" w:hAnsi="Times New Roman" w:eastAsia="仿宋_GB2312" w:cs="Times New Roman"/>
          <w:sz w:val="32"/>
          <w:szCs w:val="32"/>
        </w:rPr>
        <w:t>开展</w:t>
      </w:r>
      <w:r>
        <w:rPr>
          <w:rFonts w:hint="eastAsia" w:ascii="仿宋_GB2312" w:eastAsia="仿宋_GB2312"/>
          <w:sz w:val="32"/>
          <w:szCs w:val="32"/>
        </w:rPr>
        <w:t>和</w:t>
      </w:r>
      <w:r>
        <w:rPr>
          <w:rFonts w:ascii="仿宋_GB2312" w:eastAsia="仿宋_GB2312"/>
          <w:sz w:val="32"/>
          <w:szCs w:val="32"/>
        </w:rPr>
        <w:t>各项工作的正常运转,资金支付正常；三是财政供养人员控制较好</w:t>
      </w:r>
      <w:r>
        <w:rPr>
          <w:rFonts w:hint="eastAsia" w:ascii="仿宋_GB2312" w:eastAsia="仿宋_GB2312"/>
          <w:sz w:val="32"/>
          <w:szCs w:val="32"/>
        </w:rPr>
        <w:t>，无人员超编现象</w:t>
      </w:r>
      <w:r>
        <w:rPr>
          <w:rFonts w:ascii="仿宋_GB2312" w:eastAsia="仿宋_GB2312"/>
          <w:sz w:val="32"/>
          <w:szCs w:val="32"/>
        </w:rPr>
        <w:t>；四是资金使用无虚列支出及随意使用现象,无大额现金支付现象。</w:t>
      </w:r>
    </w:p>
    <w:p w14:paraId="3FF87496">
      <w:pPr>
        <w:spacing w:line="540" w:lineRule="exact"/>
        <w:ind w:firstLine="640" w:firstLineChars="200"/>
        <w:rPr>
          <w:rFonts w:ascii="黑体" w:hAnsi="黑体" w:eastAsia="黑体" w:cs="黑体"/>
          <w:sz w:val="32"/>
          <w:szCs w:val="32"/>
        </w:rPr>
      </w:pPr>
      <w:r>
        <w:rPr>
          <w:rFonts w:ascii="黑体" w:hAnsi="黑体" w:eastAsia="黑体" w:cs="黑体"/>
          <w:sz w:val="32"/>
          <w:szCs w:val="32"/>
        </w:rPr>
        <w:t>四、绩效评价结论</w:t>
      </w:r>
    </w:p>
    <w:p w14:paraId="1E672F4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年部门整体支出绩效管理情况较为理想，达到了年初设定的各项绩效目标，自评得分为9</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分。所有资金使用严格按审批程序办理、操作规范，会计核算结果真实、准确，各项支出严格按财务制度执行。</w:t>
      </w:r>
    </w:p>
    <w:p w14:paraId="2B86DADB">
      <w:pPr>
        <w:spacing w:line="540" w:lineRule="exact"/>
        <w:ind w:firstLine="640" w:firstLineChars="200"/>
        <w:rPr>
          <w:rFonts w:ascii="黑体" w:hAnsi="黑体" w:eastAsia="黑体" w:cs="黑体"/>
          <w:sz w:val="32"/>
          <w:szCs w:val="32"/>
        </w:rPr>
      </w:pPr>
      <w:r>
        <w:rPr>
          <w:rFonts w:ascii="黑体" w:hAnsi="黑体" w:eastAsia="黑体" w:cs="黑体"/>
          <w:sz w:val="32"/>
          <w:szCs w:val="32"/>
        </w:rPr>
        <w:t>五、存在的主要问题</w:t>
      </w:r>
    </w:p>
    <w:p w14:paraId="56AB1A99">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.因资金拨付原因，导致</w:t>
      </w:r>
      <w:r>
        <w:rPr>
          <w:rFonts w:ascii="Times New Roman" w:hAnsi="Times New Roman" w:eastAsia="仿宋_GB2312" w:cs="Times New Roman"/>
          <w:sz w:val="32"/>
          <w:szCs w:val="32"/>
        </w:rPr>
        <w:t>巡察专项经费报账不及时，</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跨越年度</w:t>
      </w:r>
      <w:r>
        <w:rPr>
          <w:rFonts w:hint="eastAsia" w:ascii="Times New Roman" w:hAnsi="Times New Roman" w:eastAsia="仿宋_GB2312" w:cs="Times New Roman"/>
          <w:sz w:val="32"/>
          <w:szCs w:val="32"/>
        </w:rPr>
        <w:t>现象</w:t>
      </w:r>
      <w:r>
        <w:rPr>
          <w:rFonts w:ascii="Times New Roman" w:hAnsi="Times New Roman" w:eastAsia="仿宋_GB2312" w:cs="Times New Roman"/>
          <w:sz w:val="32"/>
          <w:szCs w:val="32"/>
        </w:rPr>
        <w:t>。</w:t>
      </w:r>
    </w:p>
    <w:p w14:paraId="0C886DF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公务卡消费观念有待提高。部分干部职工无公务卡，有公务卡的刷卡意识</w:t>
      </w:r>
      <w:r>
        <w:rPr>
          <w:rFonts w:hint="eastAsia" w:ascii="Times New Roman" w:hAnsi="Times New Roman" w:eastAsia="仿宋_GB2312" w:cs="Times New Roman"/>
          <w:sz w:val="32"/>
          <w:szCs w:val="32"/>
        </w:rPr>
        <w:t>不强</w:t>
      </w:r>
      <w:r>
        <w:rPr>
          <w:rFonts w:ascii="Times New Roman" w:hAnsi="Times New Roman" w:eastAsia="仿宋_GB2312" w:cs="Times New Roman"/>
          <w:sz w:val="32"/>
          <w:szCs w:val="32"/>
        </w:rPr>
        <w:t>。</w:t>
      </w:r>
    </w:p>
    <w:p w14:paraId="1A5980D2">
      <w:pPr>
        <w:spacing w:line="540" w:lineRule="exact"/>
        <w:ind w:firstLine="640" w:firstLineChars="200"/>
        <w:rPr>
          <w:rFonts w:ascii="黑体" w:hAnsi="黑体" w:eastAsia="黑体" w:cs="黑体"/>
          <w:sz w:val="32"/>
          <w:szCs w:val="32"/>
        </w:rPr>
      </w:pPr>
      <w:r>
        <w:rPr>
          <w:rFonts w:ascii="黑体" w:hAnsi="黑体" w:eastAsia="黑体" w:cs="黑体"/>
          <w:sz w:val="32"/>
          <w:szCs w:val="32"/>
        </w:rPr>
        <w:t>六、改进措施和有关建议</w:t>
      </w:r>
    </w:p>
    <w:p w14:paraId="2E5DF66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.提前做好用款计划，每轮</w:t>
      </w:r>
      <w:r>
        <w:rPr>
          <w:rFonts w:ascii="Times New Roman" w:hAnsi="Times New Roman" w:eastAsia="仿宋_GB2312" w:cs="Times New Roman"/>
          <w:sz w:val="32"/>
          <w:szCs w:val="32"/>
        </w:rPr>
        <w:t>巡察结束后</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按要求及时报账，</w:t>
      </w:r>
      <w:r>
        <w:rPr>
          <w:rFonts w:hint="eastAsia" w:ascii="Times New Roman" w:hAnsi="Times New Roman" w:eastAsia="仿宋_GB2312" w:cs="Times New Roman"/>
          <w:sz w:val="32"/>
          <w:szCs w:val="32"/>
        </w:rPr>
        <w:t>严禁</w:t>
      </w:r>
      <w:r>
        <w:rPr>
          <w:rFonts w:ascii="Times New Roman" w:hAnsi="Times New Roman" w:eastAsia="仿宋_GB2312" w:cs="Times New Roman"/>
          <w:sz w:val="32"/>
          <w:szCs w:val="32"/>
        </w:rPr>
        <w:t>拖延。</w:t>
      </w:r>
    </w:p>
    <w:p w14:paraId="6A24A1B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w:t>
      </w:r>
      <w:r>
        <w:rPr>
          <w:rFonts w:hint="eastAsia" w:ascii="Times New Roman" w:hAnsi="Times New Roman" w:eastAsia="仿宋_GB2312" w:cs="Times New Roman"/>
          <w:sz w:val="32"/>
          <w:szCs w:val="32"/>
        </w:rPr>
        <w:t>干部职工</w:t>
      </w:r>
      <w:r>
        <w:rPr>
          <w:rFonts w:ascii="Times New Roman" w:hAnsi="Times New Roman" w:eastAsia="仿宋_GB2312" w:cs="Times New Roman"/>
          <w:sz w:val="32"/>
          <w:szCs w:val="32"/>
        </w:rPr>
        <w:t>公务卡使用意识，无公务卡的干部职工要及时办理公务卡。</w:t>
      </w:r>
    </w:p>
    <w:p w14:paraId="2E559A06">
      <w:pPr>
        <w:pStyle w:val="13"/>
        <w:spacing w:line="600" w:lineRule="exact"/>
        <w:ind w:firstLine="640" w:firstLineChars="200"/>
        <w:rPr>
          <w:rFonts w:ascii="Times New Roman" w:hAnsi="Times New Roman" w:eastAsia="仿宋_GB2312" w:cs="Times New Roman"/>
          <w:sz w:val="32"/>
          <w:szCs w:val="32"/>
        </w:rPr>
      </w:pPr>
    </w:p>
    <w:p w14:paraId="06A6F9CB">
      <w:pPr>
        <w:pStyle w:val="13"/>
        <w:jc w:val="center"/>
        <w:rPr>
          <w:rFonts w:ascii="Times New Roman" w:hAnsi="Times New Roman" w:cs="Times New Roman"/>
          <w:sz w:val="72"/>
          <w:szCs w:val="72"/>
        </w:rPr>
      </w:pPr>
    </w:p>
    <w:p w14:paraId="484F4C9E">
      <w:pPr>
        <w:jc w:val="left"/>
        <w:rPr>
          <w:rFonts w:ascii="Times New Roman" w:hAnsi="Times New Roman" w:cs="Times New Roman"/>
          <w:color w:val="000000"/>
          <w:kern w:val="0"/>
          <w:sz w:val="32"/>
          <w:szCs w:val="32"/>
        </w:rPr>
      </w:pPr>
      <w:bookmarkStart w:id="3" w:name="_GoBack"/>
      <w:bookmarkEnd w:id="3"/>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DA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EEA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E2B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7B565">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37B565">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280EF8"/>
    <w:rsid w:val="0431202E"/>
    <w:rsid w:val="09BA4874"/>
    <w:rsid w:val="0C9231F7"/>
    <w:rsid w:val="0E4A4418"/>
    <w:rsid w:val="0EAD2AF7"/>
    <w:rsid w:val="0F1862C4"/>
    <w:rsid w:val="0F7B5503"/>
    <w:rsid w:val="0FC6122F"/>
    <w:rsid w:val="130A23C8"/>
    <w:rsid w:val="158C3568"/>
    <w:rsid w:val="1A964EAC"/>
    <w:rsid w:val="1D97DEFF"/>
    <w:rsid w:val="1DFF72E5"/>
    <w:rsid w:val="1EFC6F07"/>
    <w:rsid w:val="228A48BA"/>
    <w:rsid w:val="25893620"/>
    <w:rsid w:val="286363AA"/>
    <w:rsid w:val="2C3167C0"/>
    <w:rsid w:val="2D614E83"/>
    <w:rsid w:val="2ECF405A"/>
    <w:rsid w:val="2F146650"/>
    <w:rsid w:val="2FDF85B8"/>
    <w:rsid w:val="2FFFEE04"/>
    <w:rsid w:val="34DF85B0"/>
    <w:rsid w:val="34E70033"/>
    <w:rsid w:val="3554618D"/>
    <w:rsid w:val="35C7722F"/>
    <w:rsid w:val="38CA7D80"/>
    <w:rsid w:val="3B1F7135"/>
    <w:rsid w:val="3B6A21A7"/>
    <w:rsid w:val="3B8F36BC"/>
    <w:rsid w:val="3BA174BE"/>
    <w:rsid w:val="3FAA5D1E"/>
    <w:rsid w:val="3FD838FB"/>
    <w:rsid w:val="42C14F5E"/>
    <w:rsid w:val="46FA2178"/>
    <w:rsid w:val="491FF225"/>
    <w:rsid w:val="4E2A241D"/>
    <w:rsid w:val="4EA529C9"/>
    <w:rsid w:val="4FFD214C"/>
    <w:rsid w:val="55F66200"/>
    <w:rsid w:val="5777D4F5"/>
    <w:rsid w:val="593212FE"/>
    <w:rsid w:val="59DD8326"/>
    <w:rsid w:val="5B913A5E"/>
    <w:rsid w:val="5BC1721E"/>
    <w:rsid w:val="5BF1724E"/>
    <w:rsid w:val="5DEF592A"/>
    <w:rsid w:val="5EF05EE3"/>
    <w:rsid w:val="5F6023F5"/>
    <w:rsid w:val="5FC6BB1E"/>
    <w:rsid w:val="5FF720F1"/>
    <w:rsid w:val="601735AA"/>
    <w:rsid w:val="67FF5C0B"/>
    <w:rsid w:val="695E1C9B"/>
    <w:rsid w:val="697119CE"/>
    <w:rsid w:val="6AA73F08"/>
    <w:rsid w:val="6B3C2E39"/>
    <w:rsid w:val="6B990807"/>
    <w:rsid w:val="6CB93DB8"/>
    <w:rsid w:val="6CE54BAD"/>
    <w:rsid w:val="6ECE341F"/>
    <w:rsid w:val="6EFC0924"/>
    <w:rsid w:val="6FB74722"/>
    <w:rsid w:val="6FEF8B7E"/>
    <w:rsid w:val="704C0A9F"/>
    <w:rsid w:val="71A6591B"/>
    <w:rsid w:val="737D59BA"/>
    <w:rsid w:val="740924A3"/>
    <w:rsid w:val="763B70FF"/>
    <w:rsid w:val="763D7808"/>
    <w:rsid w:val="76A2766B"/>
    <w:rsid w:val="77C37683"/>
    <w:rsid w:val="7998703B"/>
    <w:rsid w:val="79D19834"/>
    <w:rsid w:val="79F75F20"/>
    <w:rsid w:val="79FF515B"/>
    <w:rsid w:val="7ACC0CD4"/>
    <w:rsid w:val="7E4C1ACF"/>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1386</Words>
  <Characters>1517</Characters>
  <Lines>69</Lines>
  <Paragraphs>19</Paragraphs>
  <TotalTime>5</TotalTime>
  <ScaleCrop>false</ScaleCrop>
  <LinksUpToDate>false</LinksUpToDate>
  <CharactersWithSpaces>1658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春天的风</cp:lastModifiedBy>
  <cp:lastPrinted>2024-08-08T18:20:00Z</cp:lastPrinted>
  <dcterms:modified xsi:type="dcterms:W3CDTF">2025-09-16T02:00:07Z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eyJoZGlkIjoiYzA3YjgzOTVlODkwN2QxZDYzYjhhNzlhZjYxZjNhMzYiLCJ1c2VySWQiOiIxMzk4MTMzNzY4In0=</vt:lpwstr>
  </property>
</Properties>
</file>