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CF5F8">
      <w:pPr>
        <w:pStyle w:val="16"/>
        <w:jc w:val="both"/>
        <w:rPr>
          <w:rFonts w:hAnsi="黑体"/>
          <w:sz w:val="36"/>
          <w:szCs w:val="36"/>
        </w:rPr>
      </w:pPr>
    </w:p>
    <w:p w14:paraId="75D9AF88">
      <w:pPr>
        <w:pStyle w:val="16"/>
        <w:jc w:val="center"/>
        <w:rPr>
          <w:rFonts w:ascii="Times New Roman" w:hAnsi="Times New Roman" w:cs="Times New Roman"/>
          <w:sz w:val="56"/>
          <w:szCs w:val="56"/>
        </w:rPr>
      </w:pPr>
    </w:p>
    <w:p w14:paraId="12956352">
      <w:pPr>
        <w:pStyle w:val="16"/>
        <w:jc w:val="center"/>
        <w:rPr>
          <w:rFonts w:ascii="Times New Roman" w:hAnsi="Times New Roman" w:cs="Times New Roman"/>
          <w:sz w:val="84"/>
          <w:szCs w:val="84"/>
        </w:rPr>
      </w:pPr>
    </w:p>
    <w:p w14:paraId="4730E10B">
      <w:pPr>
        <w:pStyle w:val="16"/>
        <w:jc w:val="center"/>
        <w:rPr>
          <w:rFonts w:ascii="Times New Roman" w:hAnsi="Times New Roman" w:cs="Times New Roman"/>
          <w:sz w:val="84"/>
          <w:szCs w:val="84"/>
        </w:rPr>
      </w:pPr>
    </w:p>
    <w:p w14:paraId="3DD3670A">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C1DA2DA">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祁阳市疾病预防控制中心</w:t>
      </w:r>
      <w:r>
        <w:rPr>
          <w:rFonts w:ascii="Times New Roman" w:hAnsi="Times New Roman" w:eastAsia="方正小标宋简体" w:cs="Times New Roman"/>
          <w:sz w:val="72"/>
          <w:szCs w:val="72"/>
        </w:rPr>
        <w:t>部门决算</w:t>
      </w:r>
    </w:p>
    <w:p w14:paraId="0A70A436">
      <w:pPr>
        <w:pStyle w:val="16"/>
        <w:jc w:val="center"/>
        <w:rPr>
          <w:rFonts w:ascii="Times New Roman" w:hAnsi="Times New Roman" w:eastAsia="方正小标宋_GBK" w:cs="Times New Roman"/>
          <w:sz w:val="56"/>
          <w:szCs w:val="56"/>
        </w:rPr>
      </w:pPr>
    </w:p>
    <w:p w14:paraId="5499F83E">
      <w:pPr>
        <w:pStyle w:val="16"/>
        <w:jc w:val="center"/>
        <w:rPr>
          <w:rFonts w:ascii="Times New Roman" w:hAnsi="Times New Roman" w:cs="Times New Roman"/>
          <w:sz w:val="56"/>
          <w:szCs w:val="56"/>
        </w:rPr>
      </w:pPr>
    </w:p>
    <w:p w14:paraId="68C13DA0">
      <w:pPr>
        <w:pStyle w:val="16"/>
        <w:jc w:val="both"/>
        <w:rPr>
          <w:rFonts w:ascii="Times New Roman" w:hAnsi="Times New Roman" w:cs="Times New Roman"/>
          <w:sz w:val="32"/>
          <w:szCs w:val="32"/>
        </w:rPr>
      </w:pPr>
    </w:p>
    <w:p w14:paraId="133CE331">
      <w:pPr>
        <w:pStyle w:val="16"/>
        <w:jc w:val="center"/>
        <w:rPr>
          <w:rFonts w:ascii="Times New Roman" w:hAnsi="Times New Roman" w:cs="Times New Roman"/>
          <w:sz w:val="32"/>
          <w:szCs w:val="32"/>
        </w:rPr>
      </w:pPr>
    </w:p>
    <w:p w14:paraId="3FF2118B">
      <w:pPr>
        <w:pStyle w:val="16"/>
        <w:jc w:val="center"/>
        <w:rPr>
          <w:rFonts w:ascii="Times New Roman" w:hAnsi="Times New Roman" w:cs="Times New Roman"/>
          <w:sz w:val="32"/>
          <w:szCs w:val="32"/>
        </w:rPr>
      </w:pPr>
    </w:p>
    <w:p w14:paraId="1152BB80">
      <w:pPr>
        <w:pStyle w:val="16"/>
        <w:jc w:val="center"/>
        <w:rPr>
          <w:rFonts w:ascii="Times New Roman" w:hAnsi="Times New Roman" w:cs="Times New Roman"/>
          <w:sz w:val="32"/>
          <w:szCs w:val="32"/>
        </w:rPr>
      </w:pPr>
    </w:p>
    <w:p w14:paraId="03541B2D">
      <w:pPr>
        <w:pStyle w:val="16"/>
        <w:jc w:val="center"/>
        <w:rPr>
          <w:rFonts w:ascii="Times New Roman" w:hAnsi="Times New Roman" w:cs="Times New Roman"/>
          <w:sz w:val="32"/>
          <w:szCs w:val="32"/>
        </w:rPr>
      </w:pPr>
    </w:p>
    <w:p w14:paraId="5F1946ED">
      <w:pPr>
        <w:pStyle w:val="16"/>
        <w:jc w:val="center"/>
        <w:rPr>
          <w:rFonts w:ascii="Times New Roman" w:hAnsi="Times New Roman" w:cs="Times New Roman"/>
          <w:sz w:val="32"/>
          <w:szCs w:val="32"/>
        </w:rPr>
      </w:pPr>
    </w:p>
    <w:p w14:paraId="4442C62A">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BB0F031">
      <w:pPr>
        <w:pStyle w:val="16"/>
        <w:spacing w:line="600" w:lineRule="exact"/>
        <w:jc w:val="both"/>
        <w:rPr>
          <w:rFonts w:ascii="Times New Roman" w:hAnsi="Times New Roman" w:cs="Times New Roman"/>
          <w:b/>
          <w:sz w:val="36"/>
          <w:szCs w:val="28"/>
        </w:rPr>
      </w:pPr>
    </w:p>
    <w:p w14:paraId="1C2672CF">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247FD7E">
      <w:pPr>
        <w:pStyle w:val="16"/>
        <w:spacing w:line="600" w:lineRule="exact"/>
        <w:jc w:val="center"/>
        <w:rPr>
          <w:rFonts w:ascii="Times New Roman" w:hAnsi="Times New Roman" w:cs="Times New Roman"/>
          <w:b/>
          <w:sz w:val="36"/>
          <w:szCs w:val="28"/>
        </w:rPr>
      </w:pPr>
    </w:p>
    <w:p w14:paraId="3142FA70">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祁阳市疾病预防控制中心</w:t>
      </w:r>
      <w:r>
        <w:rPr>
          <w:rFonts w:ascii="Times New Roman" w:hAnsi="Times New Roman" w:cs="Times New Roman"/>
          <w:bCs/>
          <w:sz w:val="32"/>
          <w:szCs w:val="32"/>
        </w:rPr>
        <w:t>部门概况</w:t>
      </w:r>
    </w:p>
    <w:p w14:paraId="18DDCFD8">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A8DC45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319B1FA">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89D5D7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A91C8B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1ABC781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949621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F05F10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7DF613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2CD6F4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38A5BF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F3E6C8A">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1322FBD">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272CCA9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9212D8C">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524C13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728797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59FBF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3EB9EA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54192D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CD5277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3CC503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B5EBCC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30B7CF7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27D70EA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305ADF8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1E1085B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49E2F9BB">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CC37812">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9C3BB17">
      <w:pPr>
        <w:pStyle w:val="16"/>
        <w:spacing w:line="600" w:lineRule="exact"/>
        <w:rPr>
          <w:rFonts w:ascii="Times New Roman" w:hAnsi="Times New Roman" w:cs="Times New Roman"/>
          <w:bCs/>
          <w:sz w:val="28"/>
          <w:szCs w:val="28"/>
        </w:rPr>
      </w:pPr>
    </w:p>
    <w:p w14:paraId="41073853">
      <w:pPr>
        <w:pStyle w:val="16"/>
        <w:spacing w:line="600" w:lineRule="exact"/>
        <w:rPr>
          <w:rFonts w:ascii="Times New Roman" w:hAnsi="Times New Roman" w:cs="Times New Roman"/>
          <w:bCs/>
          <w:sz w:val="28"/>
          <w:szCs w:val="28"/>
        </w:rPr>
      </w:pPr>
    </w:p>
    <w:p w14:paraId="29EA3809">
      <w:pPr>
        <w:pStyle w:val="16"/>
        <w:spacing w:line="600" w:lineRule="exact"/>
        <w:rPr>
          <w:rFonts w:ascii="Times New Roman" w:hAnsi="Times New Roman" w:cs="Times New Roman"/>
          <w:bCs/>
          <w:sz w:val="28"/>
          <w:szCs w:val="28"/>
        </w:rPr>
      </w:pPr>
    </w:p>
    <w:p w14:paraId="072BB25E">
      <w:pPr>
        <w:pStyle w:val="16"/>
        <w:spacing w:line="600" w:lineRule="exact"/>
        <w:rPr>
          <w:rFonts w:ascii="Times New Roman" w:hAnsi="Times New Roman" w:cs="Times New Roman"/>
          <w:bCs/>
          <w:sz w:val="28"/>
          <w:szCs w:val="28"/>
        </w:rPr>
      </w:pPr>
    </w:p>
    <w:p w14:paraId="0FCA3EC2">
      <w:pPr>
        <w:pStyle w:val="16"/>
        <w:spacing w:line="600" w:lineRule="exact"/>
        <w:rPr>
          <w:rFonts w:ascii="Times New Roman" w:hAnsi="Times New Roman" w:cs="Times New Roman"/>
          <w:bCs/>
          <w:sz w:val="28"/>
          <w:szCs w:val="28"/>
        </w:rPr>
      </w:pPr>
    </w:p>
    <w:p w14:paraId="2E1E5853">
      <w:pPr>
        <w:pStyle w:val="16"/>
        <w:spacing w:line="600" w:lineRule="exact"/>
        <w:rPr>
          <w:rFonts w:ascii="Times New Roman" w:hAnsi="Times New Roman" w:cs="Times New Roman"/>
          <w:bCs/>
          <w:sz w:val="28"/>
          <w:szCs w:val="28"/>
        </w:rPr>
      </w:pPr>
    </w:p>
    <w:p w14:paraId="7C261874">
      <w:pPr>
        <w:pStyle w:val="16"/>
        <w:spacing w:line="600" w:lineRule="exact"/>
        <w:rPr>
          <w:rFonts w:ascii="Times New Roman" w:hAnsi="Times New Roman" w:cs="Times New Roman"/>
          <w:bCs/>
          <w:sz w:val="28"/>
          <w:szCs w:val="28"/>
        </w:rPr>
      </w:pPr>
    </w:p>
    <w:p w14:paraId="4C24FFF5">
      <w:pPr>
        <w:jc w:val="center"/>
        <w:rPr>
          <w:rFonts w:ascii="Times New Roman" w:hAnsi="Times New Roman" w:cs="Times New Roman"/>
          <w:sz w:val="72"/>
          <w:szCs w:val="72"/>
        </w:rPr>
      </w:pPr>
    </w:p>
    <w:p w14:paraId="0A5B2448">
      <w:pPr>
        <w:jc w:val="center"/>
        <w:rPr>
          <w:rFonts w:ascii="Times New Roman" w:hAnsi="Times New Roman" w:cs="Times New Roman"/>
          <w:sz w:val="72"/>
          <w:szCs w:val="72"/>
        </w:rPr>
      </w:pPr>
    </w:p>
    <w:p w14:paraId="746D5694">
      <w:pPr>
        <w:jc w:val="center"/>
        <w:rPr>
          <w:rFonts w:ascii="Times New Roman" w:hAnsi="Times New Roman" w:cs="Times New Roman"/>
          <w:sz w:val="72"/>
          <w:szCs w:val="72"/>
        </w:rPr>
      </w:pPr>
    </w:p>
    <w:p w14:paraId="148F18B0">
      <w:pPr>
        <w:pStyle w:val="16"/>
        <w:spacing w:line="360" w:lineRule="auto"/>
        <w:ind w:firstLine="3120" w:firstLineChars="6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FD16682">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祁阳市疾病预防控制中心</w:t>
      </w:r>
      <w:r>
        <w:rPr>
          <w:rFonts w:ascii="Times New Roman" w:hAnsi="Times New Roman" w:eastAsia="方正小标宋_GBK" w:cs="Times New Roman"/>
          <w:sz w:val="52"/>
          <w:szCs w:val="52"/>
        </w:rPr>
        <w:t>单位概况</w:t>
      </w:r>
    </w:p>
    <w:p w14:paraId="029CBE04">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A49D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1、重大疾病预防与控制。</w:t>
      </w:r>
    </w:p>
    <w:p w14:paraId="2EC00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2、突发公共卫生事件应急处置。</w:t>
      </w:r>
    </w:p>
    <w:p w14:paraId="7E95B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3、疫情及健康相关因素信息管理，健康危害因素监测与控制，农村饮用水水质检测。</w:t>
      </w:r>
    </w:p>
    <w:p w14:paraId="7F041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4、艾滋病、结核病、地方病、慢性病、精神卫生、寄生虫病防治，技术指导与应用研究。</w:t>
      </w:r>
    </w:p>
    <w:p w14:paraId="1E8AEDA4">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86E4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（一）内设机构设置。</w:t>
      </w:r>
    </w:p>
    <w:p w14:paraId="0ECCF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根据编委核定，祁阳</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疾病控制中心内设党政办、政工股、质量管理科（业务股）、财务股、总务股、保卫股、宣教股、医保股、绩效办、急传科、应急办、规免科、检验科、综合门诊、结防科、接种门诊、美沙酮维持治疗门诊、性艾科、慢非科、学校卫生科、卫监一科、卫监二科、职防科、体检中心、项目办、等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个科（股）室，全部纳入202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年部门预算编制范围。</w:t>
      </w:r>
    </w:p>
    <w:p w14:paraId="17D89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决算单位构成。</w:t>
      </w:r>
    </w:p>
    <w:p w14:paraId="6855B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Times New Roman" w:hAnsi="Times New Roman" w:cs="Times New Roman"/>
          <w:sz w:val="72"/>
          <w:szCs w:val="72"/>
        </w:rPr>
      </w:pPr>
      <w:r>
        <w:rPr>
          <w:rFonts w:hint="default" w:ascii="Times New Roman" w:hAnsi="Times New Roman" w:eastAsia="仿宋_GB2312" w:cs="Times New Roman"/>
          <w:sz w:val="32"/>
          <w:szCs w:val="32"/>
          <w:lang w:val="en-US" w:eastAsia="zh-CN"/>
        </w:rPr>
        <w:t>我单位只有本级，没有其他二级预算单位，因此，纳入202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年部门预算编制范围的只有祁阳</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疾病预防控制中心本级。</w:t>
      </w:r>
    </w:p>
    <w:p w14:paraId="30C83F53">
      <w:pPr>
        <w:pStyle w:val="10"/>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12850EBF">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BEFF821">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549A823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公开01表</w:t>
      </w:r>
    </w:p>
    <w:p w14:paraId="1D0E040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部门：单位：万元</w:t>
      </w:r>
    </w:p>
    <w:tbl>
      <w:tblPr>
        <w:tblStyle w:val="12"/>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315A1DC0">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F01B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92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2DBFD4B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CD3B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19602">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DA4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497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1343C">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F3B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3524AA7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F4D8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A355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5EA1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393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8DB9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3CF6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0955215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2D7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E90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8E2B">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3097.46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4BAC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D580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5F5E">
            <w:pPr>
              <w:jc w:val="left"/>
              <w:rPr>
                <w:rFonts w:ascii="Times New Roman" w:hAnsi="Times New Roman" w:eastAsia="仿宋_GB2312" w:cs="Times New Roman"/>
                <w:color w:val="000000"/>
                <w:sz w:val="22"/>
              </w:rPr>
            </w:pPr>
          </w:p>
        </w:tc>
      </w:tr>
      <w:tr w14:paraId="1EE7DA7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B5BF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CD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8088">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9FFC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7A92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D90E">
            <w:pPr>
              <w:jc w:val="left"/>
              <w:rPr>
                <w:rFonts w:ascii="Times New Roman" w:hAnsi="Times New Roman" w:eastAsia="仿宋_GB2312" w:cs="Times New Roman"/>
                <w:color w:val="000000"/>
                <w:sz w:val="22"/>
              </w:rPr>
            </w:pPr>
          </w:p>
        </w:tc>
      </w:tr>
      <w:tr w14:paraId="5FB5FE5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1E1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F6F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2910">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F238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9AB7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E089">
            <w:pPr>
              <w:jc w:val="left"/>
              <w:rPr>
                <w:rFonts w:ascii="Times New Roman" w:hAnsi="Times New Roman" w:eastAsia="仿宋_GB2312" w:cs="Times New Roman"/>
                <w:color w:val="000000"/>
                <w:sz w:val="22"/>
              </w:rPr>
            </w:pPr>
          </w:p>
        </w:tc>
      </w:tr>
      <w:tr w14:paraId="68D0616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B708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566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B639">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9156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3AC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8482">
            <w:pPr>
              <w:jc w:val="left"/>
              <w:rPr>
                <w:rFonts w:ascii="Times New Roman" w:hAnsi="Times New Roman" w:eastAsia="仿宋_GB2312" w:cs="Times New Roman"/>
                <w:color w:val="000000"/>
                <w:sz w:val="22"/>
              </w:rPr>
            </w:pPr>
          </w:p>
        </w:tc>
      </w:tr>
      <w:tr w14:paraId="6F10743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FB93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9F9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7B16">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4195.68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77DF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824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3C37">
            <w:pPr>
              <w:jc w:val="left"/>
              <w:rPr>
                <w:rFonts w:ascii="Times New Roman" w:hAnsi="Times New Roman" w:eastAsia="仿宋_GB2312" w:cs="Times New Roman"/>
                <w:color w:val="000000"/>
                <w:sz w:val="22"/>
              </w:rPr>
            </w:pPr>
          </w:p>
        </w:tc>
      </w:tr>
      <w:tr w14:paraId="097FEAF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6967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E45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1D0C">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BB68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1BB6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0D33">
            <w:pPr>
              <w:jc w:val="left"/>
              <w:rPr>
                <w:rFonts w:ascii="Times New Roman" w:hAnsi="Times New Roman" w:eastAsia="仿宋_GB2312" w:cs="Times New Roman"/>
                <w:color w:val="000000"/>
                <w:sz w:val="22"/>
              </w:rPr>
            </w:pPr>
          </w:p>
        </w:tc>
      </w:tr>
      <w:tr w14:paraId="1EA3387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C698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FABD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4A85">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EF16">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2842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622A">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177.59</w:t>
            </w:r>
          </w:p>
        </w:tc>
      </w:tr>
      <w:tr w14:paraId="60A6039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245C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75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E295">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1575">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97C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EE93">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6982.36</w:t>
            </w:r>
          </w:p>
        </w:tc>
      </w:tr>
      <w:tr w14:paraId="6CBB5FD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B844">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EBC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A753">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F43">
            <w:pPr>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22A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95A5">
            <w:pPr>
              <w:jc w:val="lef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133.19</w:t>
            </w:r>
          </w:p>
        </w:tc>
      </w:tr>
      <w:tr w14:paraId="772CDDF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42B7">
            <w:pPr>
              <w:widowControl/>
              <w:jc w:val="left"/>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7AEA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BC6B">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7293.14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3A5D">
            <w:pPr>
              <w:widowControl/>
              <w:jc w:val="left"/>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42B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7EFD">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7293.14</w:t>
            </w:r>
          </w:p>
        </w:tc>
      </w:tr>
      <w:tr w14:paraId="7033617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A6C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BB11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3CF3">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A3A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416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4331">
            <w:pPr>
              <w:jc w:val="left"/>
              <w:rPr>
                <w:rFonts w:ascii="Times New Roman" w:hAnsi="Times New Roman" w:eastAsia="仿宋_GB2312" w:cs="Times New Roman"/>
                <w:color w:val="000000"/>
                <w:sz w:val="22"/>
              </w:rPr>
            </w:pPr>
          </w:p>
        </w:tc>
      </w:tr>
      <w:tr w14:paraId="39E1FBD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C85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7A3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E9D3">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DE3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BD2B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9E71">
            <w:pPr>
              <w:jc w:val="left"/>
              <w:rPr>
                <w:rFonts w:ascii="Times New Roman" w:hAnsi="Times New Roman" w:eastAsia="仿宋_GB2312" w:cs="Times New Roman"/>
                <w:color w:val="000000"/>
                <w:sz w:val="22"/>
              </w:rPr>
            </w:pPr>
          </w:p>
        </w:tc>
      </w:tr>
      <w:tr w14:paraId="2358F26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3C28">
            <w:pPr>
              <w:widowControl/>
              <w:jc w:val="left"/>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F5B6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643F">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7293.14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15108">
            <w:pPr>
              <w:widowControl/>
              <w:jc w:val="left"/>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711E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46D8">
            <w:pPr>
              <w:jc w:val="lef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7293.14</w:t>
            </w:r>
          </w:p>
        </w:tc>
      </w:tr>
    </w:tbl>
    <w:p w14:paraId="265183A5">
      <w:pPr>
        <w:widowControl/>
        <w:jc w:val="left"/>
        <w:textAlignment w:val="center"/>
        <w:rPr>
          <w:rFonts w:ascii="Times New Roman" w:hAnsi="Times New Roman" w:eastAsia="宋体" w:cs="Times New Roman"/>
          <w:color w:val="000000"/>
          <w:kern w:val="0"/>
          <w:sz w:val="24"/>
          <w:szCs w:val="24"/>
          <w:lang w:bidi="ar"/>
        </w:rPr>
      </w:pPr>
    </w:p>
    <w:p w14:paraId="7D0EFA40">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91930F6">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A779739">
      <w:pPr>
        <w:widowControl/>
        <w:spacing w:line="400" w:lineRule="exact"/>
        <w:jc w:val="center"/>
        <w:textAlignment w:val="center"/>
        <w:rPr>
          <w:rFonts w:ascii="Times New Roman" w:hAnsi="Times New Roman" w:eastAsia="黑体" w:cs="Times New Roman"/>
          <w:color w:val="000000"/>
          <w:kern w:val="0"/>
          <w:sz w:val="32"/>
          <w:szCs w:val="32"/>
          <w:lang w:bidi="ar"/>
        </w:rPr>
      </w:pPr>
    </w:p>
    <w:p w14:paraId="62AF9D9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114C1FD9">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公开02表</w:t>
      </w:r>
    </w:p>
    <w:p w14:paraId="067C1E2D">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部门：单位：万元</w:t>
      </w:r>
    </w:p>
    <w:tbl>
      <w:tblPr>
        <w:tblStyle w:val="12"/>
        <w:tblW w:w="14666" w:type="dxa"/>
        <w:jc w:val="center"/>
        <w:tblLayout w:type="fixed"/>
        <w:tblCellMar>
          <w:top w:w="0" w:type="dxa"/>
          <w:left w:w="0" w:type="dxa"/>
          <w:bottom w:w="0" w:type="dxa"/>
          <w:right w:w="0" w:type="dxa"/>
        </w:tblCellMar>
      </w:tblPr>
      <w:tblGrid>
        <w:gridCol w:w="1612"/>
        <w:gridCol w:w="3180"/>
        <w:gridCol w:w="1020"/>
        <w:gridCol w:w="1350"/>
        <w:gridCol w:w="1575"/>
        <w:gridCol w:w="1560"/>
        <w:gridCol w:w="1680"/>
        <w:gridCol w:w="1306"/>
        <w:gridCol w:w="1383"/>
      </w:tblGrid>
      <w:tr w14:paraId="78BC8299">
        <w:tblPrEx>
          <w:tblCellMar>
            <w:top w:w="0" w:type="dxa"/>
            <w:left w:w="0" w:type="dxa"/>
            <w:bottom w:w="0" w:type="dxa"/>
            <w:right w:w="0" w:type="dxa"/>
          </w:tblCellMar>
        </w:tblPrEx>
        <w:trPr>
          <w:trHeight w:val="450" w:hRule="atLeast"/>
          <w:jc w:val="center"/>
        </w:trPr>
        <w:tc>
          <w:tcPr>
            <w:tcW w:w="479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5339F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D965B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DC5CE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A1EC9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13CC2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46E4E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3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05ED0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79D83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4825E33">
        <w:tblPrEx>
          <w:tblCellMar>
            <w:top w:w="0" w:type="dxa"/>
            <w:left w:w="0" w:type="dxa"/>
            <w:bottom w:w="0" w:type="dxa"/>
            <w:right w:w="0" w:type="dxa"/>
          </w:tblCellMar>
        </w:tblPrEx>
        <w:trPr>
          <w:trHeight w:val="334" w:hRule="exact"/>
          <w:jc w:val="center"/>
        </w:trPr>
        <w:tc>
          <w:tcPr>
            <w:tcW w:w="16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12B7D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18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36D39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0E78099A">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0B11921A">
            <w:pPr>
              <w:rPr>
                <w:rFonts w:ascii="Times New Roman" w:hAnsi="Times New Roman" w:eastAsia="仿宋_GB2312"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2F2686E4">
            <w:pPr>
              <w:rPr>
                <w:rFonts w:ascii="Times New Roman" w:hAnsi="Times New Roman" w:eastAsia="仿宋_GB2312"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7DC3BD7">
            <w:pPr>
              <w:rPr>
                <w:rFonts w:ascii="Times New Roman" w:hAnsi="Times New Roman" w:eastAsia="仿宋_GB2312"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7836673B">
            <w:pPr>
              <w:rPr>
                <w:rFonts w:ascii="Times New Roman" w:hAnsi="Times New Roman" w:eastAsia="仿宋_GB2312" w:cs="Times New Roman"/>
                <w:sz w:val="24"/>
                <w:szCs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14:paraId="0A82A37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4412FD4">
            <w:pPr>
              <w:rPr>
                <w:rFonts w:ascii="Times New Roman" w:hAnsi="Times New Roman" w:eastAsia="仿宋_GB2312" w:cs="Times New Roman"/>
                <w:sz w:val="24"/>
                <w:szCs w:val="24"/>
              </w:rPr>
            </w:pPr>
          </w:p>
        </w:tc>
      </w:tr>
      <w:tr w14:paraId="36381A43">
        <w:tblPrEx>
          <w:tblCellMar>
            <w:top w:w="0" w:type="dxa"/>
            <w:left w:w="0" w:type="dxa"/>
            <w:bottom w:w="0" w:type="dxa"/>
            <w:right w:w="0" w:type="dxa"/>
          </w:tblCellMar>
        </w:tblPrEx>
        <w:trPr>
          <w:trHeight w:val="312" w:hRule="atLeast"/>
          <w:jc w:val="center"/>
        </w:trPr>
        <w:tc>
          <w:tcPr>
            <w:tcW w:w="1612" w:type="dxa"/>
            <w:vMerge w:val="continue"/>
            <w:tcBorders>
              <w:top w:val="single" w:color="auto" w:sz="4" w:space="0"/>
              <w:left w:val="single" w:color="auto" w:sz="4" w:space="0"/>
              <w:bottom w:val="single" w:color="auto" w:sz="4" w:space="0"/>
              <w:right w:val="single" w:color="auto" w:sz="4" w:space="0"/>
            </w:tcBorders>
            <w:vAlign w:val="center"/>
          </w:tcPr>
          <w:p w14:paraId="7588BAF3">
            <w:pPr>
              <w:rPr>
                <w:rFonts w:ascii="Times New Roman" w:hAnsi="Times New Roman" w:eastAsia="仿宋_GB2312" w:cs="Times New Roman"/>
                <w:sz w:val="24"/>
                <w:szCs w:val="24"/>
              </w:rPr>
            </w:pPr>
          </w:p>
        </w:tc>
        <w:tc>
          <w:tcPr>
            <w:tcW w:w="3180" w:type="dxa"/>
            <w:vMerge w:val="continue"/>
            <w:tcBorders>
              <w:top w:val="nil"/>
              <w:left w:val="single" w:color="auto" w:sz="4" w:space="0"/>
              <w:bottom w:val="single" w:color="auto" w:sz="4" w:space="0"/>
              <w:right w:val="single" w:color="auto" w:sz="4" w:space="0"/>
            </w:tcBorders>
            <w:vAlign w:val="center"/>
          </w:tcPr>
          <w:p w14:paraId="36DC9564">
            <w:pPr>
              <w:rPr>
                <w:rFonts w:ascii="Times New Roman" w:hAnsi="Times New Roman" w:eastAsia="仿宋_GB2312" w:cs="Times New Roman"/>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08439377">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5B1CE861">
            <w:pPr>
              <w:rPr>
                <w:rFonts w:ascii="Times New Roman" w:hAnsi="Times New Roman" w:eastAsia="仿宋_GB2312"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67D7AE5D">
            <w:pPr>
              <w:rPr>
                <w:rFonts w:ascii="Times New Roman" w:hAnsi="Times New Roman" w:eastAsia="仿宋_GB2312"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9816580">
            <w:pPr>
              <w:rPr>
                <w:rFonts w:ascii="Times New Roman" w:hAnsi="Times New Roman" w:eastAsia="仿宋_GB2312"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5D452EA7">
            <w:pPr>
              <w:rPr>
                <w:rFonts w:ascii="Times New Roman" w:hAnsi="Times New Roman" w:eastAsia="仿宋_GB2312" w:cs="Times New Roman"/>
                <w:sz w:val="24"/>
                <w:szCs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14:paraId="6181E79C">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6A531FF">
            <w:pPr>
              <w:rPr>
                <w:rFonts w:ascii="Times New Roman" w:hAnsi="Times New Roman" w:eastAsia="仿宋_GB2312" w:cs="Times New Roman"/>
                <w:sz w:val="24"/>
                <w:szCs w:val="24"/>
              </w:rPr>
            </w:pPr>
          </w:p>
        </w:tc>
      </w:tr>
      <w:tr w14:paraId="0E24BD91">
        <w:tblPrEx>
          <w:tblCellMar>
            <w:top w:w="0" w:type="dxa"/>
            <w:left w:w="0" w:type="dxa"/>
            <w:bottom w:w="0" w:type="dxa"/>
            <w:right w:w="0" w:type="dxa"/>
          </w:tblCellMar>
        </w:tblPrEx>
        <w:trPr>
          <w:trHeight w:val="345" w:hRule="atLeast"/>
          <w:jc w:val="center"/>
        </w:trPr>
        <w:tc>
          <w:tcPr>
            <w:tcW w:w="4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D566A5">
            <w:pPr>
              <w:jc w:val="center"/>
              <w:rPr>
                <w:rFonts w:hint="eastAsia" w:ascii="仿宋" w:hAnsi="仿宋" w:eastAsia="仿宋" w:cs="仿宋"/>
                <w:sz w:val="24"/>
                <w:szCs w:val="24"/>
              </w:rPr>
            </w:pPr>
            <w:r>
              <w:rPr>
                <w:rFonts w:hint="eastAsia" w:ascii="仿宋" w:hAnsi="仿宋" w:eastAsia="仿宋" w:cs="仿宋"/>
              </w:rPr>
              <w:t>栏次</w:t>
            </w:r>
          </w:p>
        </w:tc>
        <w:tc>
          <w:tcPr>
            <w:tcW w:w="10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201DA9">
            <w:pPr>
              <w:jc w:val="center"/>
              <w:rPr>
                <w:rFonts w:hint="eastAsia" w:ascii="仿宋" w:hAnsi="仿宋" w:eastAsia="仿宋" w:cs="仿宋"/>
                <w:sz w:val="24"/>
                <w:szCs w:val="24"/>
              </w:rPr>
            </w:pPr>
            <w:r>
              <w:rPr>
                <w:rFonts w:hint="eastAsia" w:ascii="仿宋" w:hAnsi="仿宋" w:eastAsia="仿宋" w:cs="仿宋"/>
              </w:rPr>
              <w:t>1</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927B93">
            <w:pPr>
              <w:jc w:val="center"/>
              <w:rPr>
                <w:rFonts w:hint="eastAsia" w:ascii="仿宋" w:hAnsi="仿宋" w:eastAsia="仿宋" w:cs="仿宋"/>
                <w:sz w:val="24"/>
                <w:szCs w:val="24"/>
              </w:rPr>
            </w:pPr>
            <w:r>
              <w:rPr>
                <w:rFonts w:hint="eastAsia" w:ascii="仿宋" w:hAnsi="仿宋" w:eastAsia="仿宋" w:cs="仿宋"/>
              </w:rPr>
              <w:t>2</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FAD346">
            <w:pPr>
              <w:jc w:val="center"/>
              <w:rPr>
                <w:rFonts w:hint="eastAsia" w:ascii="仿宋" w:hAnsi="仿宋" w:eastAsia="仿宋" w:cs="仿宋"/>
                <w:sz w:val="24"/>
                <w:szCs w:val="24"/>
              </w:rPr>
            </w:pPr>
            <w:r>
              <w:rPr>
                <w:rFonts w:hint="eastAsia" w:ascii="仿宋" w:hAnsi="仿宋" w:eastAsia="仿宋" w:cs="仿宋"/>
              </w:rPr>
              <w:t>3</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C77B77">
            <w:pPr>
              <w:jc w:val="center"/>
              <w:rPr>
                <w:rFonts w:hint="eastAsia" w:ascii="仿宋" w:hAnsi="仿宋" w:eastAsia="仿宋" w:cs="仿宋"/>
                <w:sz w:val="24"/>
                <w:szCs w:val="24"/>
              </w:rPr>
            </w:pPr>
            <w:r>
              <w:rPr>
                <w:rFonts w:hint="eastAsia" w:ascii="仿宋" w:hAnsi="仿宋" w:eastAsia="仿宋" w:cs="仿宋"/>
              </w:rPr>
              <w:t>4</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9DD656">
            <w:pPr>
              <w:jc w:val="center"/>
              <w:rPr>
                <w:rFonts w:hint="eastAsia" w:ascii="仿宋" w:hAnsi="仿宋" w:eastAsia="仿宋" w:cs="仿宋"/>
                <w:sz w:val="24"/>
                <w:szCs w:val="24"/>
              </w:rPr>
            </w:pPr>
            <w:r>
              <w:rPr>
                <w:rFonts w:hint="eastAsia" w:ascii="仿宋" w:hAnsi="仿宋" w:eastAsia="仿宋" w:cs="仿宋"/>
              </w:rPr>
              <w:t>5</w:t>
            </w:r>
          </w:p>
        </w:tc>
        <w:tc>
          <w:tcPr>
            <w:tcW w:w="13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41458B">
            <w:pPr>
              <w:jc w:val="center"/>
              <w:rPr>
                <w:rFonts w:hint="eastAsia" w:ascii="仿宋" w:hAnsi="仿宋" w:eastAsia="仿宋" w:cs="仿宋"/>
                <w:sz w:val="24"/>
                <w:szCs w:val="24"/>
              </w:rPr>
            </w:pPr>
            <w:r>
              <w:rPr>
                <w:rFonts w:hint="eastAsia" w:ascii="仿宋" w:hAnsi="仿宋" w:eastAsia="仿宋" w:cs="仿宋"/>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AEF893">
            <w:pPr>
              <w:jc w:val="center"/>
              <w:rPr>
                <w:rFonts w:hint="eastAsia" w:ascii="仿宋" w:hAnsi="仿宋" w:eastAsia="仿宋" w:cs="仿宋"/>
                <w:sz w:val="24"/>
                <w:szCs w:val="24"/>
              </w:rPr>
            </w:pPr>
            <w:r>
              <w:rPr>
                <w:rFonts w:hint="eastAsia" w:ascii="仿宋" w:hAnsi="仿宋" w:eastAsia="仿宋" w:cs="仿宋"/>
              </w:rPr>
              <w:t>7</w:t>
            </w:r>
          </w:p>
        </w:tc>
      </w:tr>
      <w:tr w14:paraId="02165E52">
        <w:tblPrEx>
          <w:tblCellMar>
            <w:top w:w="0" w:type="dxa"/>
            <w:left w:w="0" w:type="dxa"/>
            <w:bottom w:w="0" w:type="dxa"/>
            <w:right w:w="0" w:type="dxa"/>
          </w:tblCellMar>
        </w:tblPrEx>
        <w:trPr>
          <w:trHeight w:val="390" w:hRule="atLeast"/>
          <w:jc w:val="center"/>
        </w:trPr>
        <w:tc>
          <w:tcPr>
            <w:tcW w:w="4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24C283">
            <w:pPr>
              <w:jc w:val="center"/>
              <w:rPr>
                <w:rFonts w:hint="eastAsia" w:ascii="仿宋" w:hAnsi="仿宋" w:eastAsia="仿宋" w:cs="仿宋"/>
                <w:sz w:val="24"/>
                <w:szCs w:val="24"/>
              </w:rPr>
            </w:pPr>
            <w:r>
              <w:rPr>
                <w:rFonts w:hint="eastAsia" w:ascii="仿宋" w:hAnsi="仿宋" w:eastAsia="仿宋" w:cs="仿宋"/>
              </w:rPr>
              <w:t>合计</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AC5B6">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b/>
                <w:bCs/>
                <w:i w:val="0"/>
                <w:iCs w:val="0"/>
                <w:color w:val="000000"/>
                <w:kern w:val="0"/>
                <w:sz w:val="22"/>
                <w:szCs w:val="22"/>
                <w:u w:val="none"/>
                <w:lang w:val="en-US" w:eastAsia="zh-CN" w:bidi="ar"/>
              </w:rPr>
              <w:t>7,293.14</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E990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b/>
                <w:bCs/>
                <w:i w:val="0"/>
                <w:iCs w:val="0"/>
                <w:color w:val="000000"/>
                <w:kern w:val="0"/>
                <w:sz w:val="22"/>
                <w:szCs w:val="22"/>
                <w:u w:val="none"/>
                <w:lang w:val="en-US" w:eastAsia="zh-CN" w:bidi="ar"/>
              </w:rPr>
              <w:t>3,097.46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3F82B">
            <w:pPr>
              <w:jc w:val="center"/>
              <w:rPr>
                <w:rFonts w:hint="eastAsia" w:ascii="仿宋" w:hAnsi="仿宋" w:eastAsia="仿宋" w:cs="仿宋"/>
                <w:sz w:val="24"/>
                <w:szCs w:val="24"/>
                <w:lang w:eastAsia="zh-CN"/>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34AA8">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b/>
                <w:bCs/>
                <w:i w:val="0"/>
                <w:iCs w:val="0"/>
                <w:color w:val="000000"/>
                <w:kern w:val="0"/>
                <w:sz w:val="22"/>
                <w:szCs w:val="22"/>
                <w:u w:val="none"/>
                <w:lang w:val="en-US" w:eastAsia="zh-CN" w:bidi="ar"/>
              </w:rPr>
              <w:t>4,195.68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E814B">
            <w:pPr>
              <w:jc w:val="center"/>
              <w:rPr>
                <w:rFonts w:hint="eastAsia" w:ascii="仿宋" w:hAnsi="仿宋" w:eastAsia="仿宋" w:cs="仿宋"/>
                <w:sz w:val="24"/>
                <w:szCs w:val="24"/>
                <w:lang w:eastAsia="zh-CN"/>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E774B">
            <w:pPr>
              <w:jc w:val="center"/>
              <w:rPr>
                <w:rFonts w:hint="eastAsia" w:ascii="仿宋" w:hAnsi="仿宋" w:eastAsia="仿宋" w:cs="仿宋"/>
                <w:sz w:val="24"/>
                <w:szCs w:val="24"/>
                <w:lang w:eastAsia="zh-C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7F9A5">
            <w:pPr>
              <w:jc w:val="center"/>
              <w:rPr>
                <w:rFonts w:hint="eastAsia" w:ascii="仿宋" w:hAnsi="仿宋" w:eastAsia="仿宋" w:cs="仿宋"/>
                <w:sz w:val="24"/>
                <w:szCs w:val="24"/>
              </w:rPr>
            </w:pPr>
          </w:p>
        </w:tc>
      </w:tr>
      <w:tr w14:paraId="5040EC62">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7A0DEF">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208</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C94821">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社会保障和就业支出</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E7662">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177.59</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42211">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177.59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17457">
            <w:pPr>
              <w:jc w:val="left"/>
              <w:rPr>
                <w:rFonts w:hint="eastAsia" w:ascii="仿宋" w:hAnsi="仿宋" w:eastAsia="仿宋" w:cs="仿宋"/>
                <w:sz w:val="18"/>
                <w:szCs w:val="18"/>
                <w:lang w:eastAsia="zh-CN"/>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E4FF3">
            <w:pPr>
              <w:jc w:val="left"/>
              <w:rPr>
                <w:rFonts w:hint="eastAsia" w:ascii="仿宋" w:hAnsi="仿宋" w:eastAsia="仿宋" w:cs="仿宋"/>
                <w:sz w:val="18"/>
                <w:szCs w:val="18"/>
                <w:lang w:eastAsia="zh-CN"/>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6B106">
            <w:pPr>
              <w:jc w:val="left"/>
              <w:rPr>
                <w:rFonts w:hint="eastAsia" w:ascii="仿宋" w:hAnsi="仿宋" w:eastAsia="仿宋" w:cs="仿宋"/>
                <w:sz w:val="18"/>
                <w:szCs w:val="18"/>
                <w:lang w:eastAsia="zh-CN"/>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7DD8A">
            <w:pPr>
              <w:jc w:val="left"/>
              <w:rPr>
                <w:rFonts w:hint="eastAsia" w:ascii="仿宋" w:hAnsi="仿宋" w:eastAsia="仿宋" w:cs="仿宋"/>
                <w:sz w:val="18"/>
                <w:szCs w:val="18"/>
                <w:lang w:eastAsia="zh-C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726F0">
            <w:pPr>
              <w:jc w:val="left"/>
              <w:rPr>
                <w:rFonts w:hint="eastAsia" w:ascii="仿宋" w:hAnsi="仿宋" w:eastAsia="仿宋" w:cs="仿宋"/>
                <w:sz w:val="18"/>
                <w:szCs w:val="18"/>
                <w:lang w:eastAsia="zh-CN"/>
              </w:rPr>
            </w:pPr>
          </w:p>
        </w:tc>
      </w:tr>
      <w:tr w14:paraId="2B058AAC">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D7E495">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20805</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26C0CC">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行政事业单位养老支出</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71ED8">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177.59</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6D7BA">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177.59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C4F40">
            <w:pPr>
              <w:jc w:val="left"/>
              <w:rPr>
                <w:rFonts w:hint="eastAsia" w:ascii="仿宋" w:hAnsi="仿宋" w:eastAsia="仿宋" w:cs="仿宋"/>
                <w:sz w:val="18"/>
                <w:szCs w:val="18"/>
                <w:lang w:eastAsia="zh-CN"/>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799E8">
            <w:pPr>
              <w:jc w:val="left"/>
              <w:rPr>
                <w:rFonts w:hint="eastAsia" w:ascii="仿宋" w:hAnsi="仿宋" w:eastAsia="仿宋" w:cs="仿宋"/>
                <w:sz w:val="18"/>
                <w:szCs w:val="18"/>
                <w:lang w:eastAsia="zh-CN"/>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035198">
            <w:pPr>
              <w:jc w:val="left"/>
              <w:rPr>
                <w:rFonts w:hint="eastAsia" w:ascii="仿宋" w:hAnsi="仿宋" w:eastAsia="仿宋" w:cs="仿宋"/>
                <w:sz w:val="18"/>
                <w:szCs w:val="18"/>
                <w:lang w:eastAsia="zh-CN"/>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9CF29">
            <w:pPr>
              <w:jc w:val="left"/>
              <w:rPr>
                <w:rFonts w:hint="eastAsia" w:ascii="仿宋" w:hAnsi="仿宋" w:eastAsia="仿宋" w:cs="仿宋"/>
                <w:sz w:val="18"/>
                <w:szCs w:val="18"/>
                <w:lang w:eastAsia="zh-C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F3B14">
            <w:pPr>
              <w:jc w:val="left"/>
              <w:rPr>
                <w:rFonts w:hint="eastAsia" w:ascii="仿宋" w:hAnsi="仿宋" w:eastAsia="仿宋" w:cs="仿宋"/>
                <w:sz w:val="18"/>
                <w:szCs w:val="18"/>
                <w:lang w:eastAsia="zh-CN"/>
              </w:rPr>
            </w:pPr>
          </w:p>
        </w:tc>
      </w:tr>
      <w:tr w14:paraId="6FD121BF">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E3085E">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2080505</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978970">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机关事业单位基本养老保险缴费支出</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2CA4D">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177.59</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08EA9">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177.59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3FF03">
            <w:pPr>
              <w:jc w:val="left"/>
              <w:rPr>
                <w:rFonts w:hint="eastAsia" w:ascii="仿宋" w:hAnsi="仿宋" w:eastAsia="仿宋" w:cs="仿宋"/>
                <w:sz w:val="18"/>
                <w:szCs w:val="18"/>
                <w:lang w:eastAsia="zh-CN"/>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AC786">
            <w:pPr>
              <w:jc w:val="left"/>
              <w:rPr>
                <w:rFonts w:hint="eastAsia" w:ascii="仿宋" w:hAnsi="仿宋" w:eastAsia="仿宋" w:cs="仿宋"/>
                <w:sz w:val="18"/>
                <w:szCs w:val="18"/>
                <w:lang w:eastAsia="zh-CN"/>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6FA4F">
            <w:pPr>
              <w:jc w:val="left"/>
              <w:rPr>
                <w:rFonts w:hint="eastAsia" w:ascii="仿宋" w:hAnsi="仿宋" w:eastAsia="仿宋" w:cs="仿宋"/>
                <w:sz w:val="18"/>
                <w:szCs w:val="18"/>
                <w:lang w:eastAsia="zh-CN"/>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24E60">
            <w:pPr>
              <w:jc w:val="left"/>
              <w:rPr>
                <w:rFonts w:hint="eastAsia" w:ascii="仿宋" w:hAnsi="仿宋" w:eastAsia="仿宋" w:cs="仿宋"/>
                <w:sz w:val="18"/>
                <w:szCs w:val="18"/>
                <w:lang w:eastAsia="zh-C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59AEF1">
            <w:pPr>
              <w:jc w:val="left"/>
              <w:rPr>
                <w:rFonts w:hint="eastAsia" w:ascii="仿宋" w:hAnsi="仿宋" w:eastAsia="仿宋" w:cs="仿宋"/>
                <w:sz w:val="18"/>
                <w:szCs w:val="18"/>
                <w:lang w:eastAsia="zh-CN"/>
              </w:rPr>
            </w:pPr>
          </w:p>
        </w:tc>
      </w:tr>
      <w:tr w14:paraId="36FD8CCB">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3CEDC7">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472740">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卫生健康支出</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43E72">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6,982.36</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5FD1C">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2,786.68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AF988">
            <w:pPr>
              <w:jc w:val="left"/>
              <w:rPr>
                <w:rFonts w:hint="eastAsia" w:ascii="仿宋" w:hAnsi="仿宋" w:eastAsia="仿宋" w:cs="仿宋"/>
                <w:sz w:val="18"/>
                <w:szCs w:val="18"/>
                <w:lang w:eastAsia="zh-CN"/>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2C18D">
            <w:pPr>
              <w:keepNext w:val="0"/>
              <w:keepLines w:val="0"/>
              <w:widowControl/>
              <w:suppressLineNumbers w:val="0"/>
              <w:jc w:val="left"/>
              <w:textAlignment w:val="center"/>
              <w:rPr>
                <w:rFonts w:hint="eastAsia" w:ascii="仿宋" w:hAnsi="仿宋" w:eastAsia="仿宋" w:cs="仿宋"/>
                <w:sz w:val="18"/>
                <w:szCs w:val="18"/>
                <w:lang w:eastAsia="zh-CN"/>
              </w:rPr>
            </w:pPr>
            <w:r>
              <w:rPr>
                <w:rFonts w:hint="eastAsia" w:ascii="仿宋" w:hAnsi="仿宋" w:eastAsia="仿宋" w:cs="仿宋"/>
                <w:i w:val="0"/>
                <w:iCs w:val="0"/>
                <w:color w:val="000000"/>
                <w:kern w:val="0"/>
                <w:sz w:val="18"/>
                <w:szCs w:val="18"/>
                <w:u w:val="none"/>
                <w:lang w:val="en-US" w:eastAsia="zh-CN" w:bidi="ar"/>
              </w:rPr>
              <w:t>4,195.68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DC46E">
            <w:pPr>
              <w:jc w:val="left"/>
              <w:rPr>
                <w:rFonts w:hint="eastAsia" w:ascii="仿宋" w:hAnsi="仿宋" w:eastAsia="仿宋" w:cs="仿宋"/>
                <w:sz w:val="18"/>
                <w:szCs w:val="18"/>
                <w:lang w:eastAsia="zh-CN"/>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6CA79">
            <w:pPr>
              <w:jc w:val="left"/>
              <w:rPr>
                <w:rFonts w:hint="eastAsia" w:ascii="仿宋" w:hAnsi="仿宋" w:eastAsia="仿宋" w:cs="仿宋"/>
                <w:sz w:val="18"/>
                <w:szCs w:val="18"/>
                <w:lang w:eastAsia="zh-C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FF43E">
            <w:pPr>
              <w:jc w:val="left"/>
              <w:rPr>
                <w:rFonts w:hint="eastAsia" w:ascii="仿宋" w:hAnsi="仿宋" w:eastAsia="仿宋" w:cs="仿宋"/>
                <w:sz w:val="18"/>
                <w:szCs w:val="18"/>
                <w:lang w:eastAsia="zh-CN"/>
              </w:rPr>
            </w:pPr>
          </w:p>
        </w:tc>
      </w:tr>
      <w:tr w14:paraId="0F96D9E8">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67591A">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21001</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AC86C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卫生健康管理事务</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331B8">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78.79</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603B7">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78.79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35AB3">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B2DE3">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62537">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6015C">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03890">
            <w:pPr>
              <w:jc w:val="left"/>
              <w:rPr>
                <w:rFonts w:hint="eastAsia" w:ascii="仿宋" w:hAnsi="仿宋" w:eastAsia="仿宋" w:cs="仿宋"/>
                <w:sz w:val="18"/>
                <w:szCs w:val="18"/>
              </w:rPr>
            </w:pPr>
          </w:p>
        </w:tc>
      </w:tr>
      <w:tr w14:paraId="1478A30D">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0F6D8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2100101</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374581">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行政运行</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FC46B">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78.67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A5D3F">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78.67</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A7F3B">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5669D">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EDFCE">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A51E4">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2A223">
            <w:pPr>
              <w:jc w:val="left"/>
              <w:rPr>
                <w:rFonts w:hint="eastAsia" w:ascii="仿宋" w:hAnsi="仿宋" w:eastAsia="仿宋" w:cs="仿宋"/>
                <w:sz w:val="18"/>
                <w:szCs w:val="18"/>
              </w:rPr>
            </w:pPr>
          </w:p>
        </w:tc>
      </w:tr>
      <w:tr w14:paraId="63640F07">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D0DDDB">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2100102</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95DF08">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一般行政管理事务</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0446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0.11</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F0617">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0.11</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38165">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90B99">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131C9">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86986">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53721">
            <w:pPr>
              <w:jc w:val="left"/>
              <w:rPr>
                <w:rFonts w:hint="eastAsia" w:ascii="仿宋" w:hAnsi="仿宋" w:eastAsia="仿宋" w:cs="仿宋"/>
                <w:sz w:val="18"/>
                <w:szCs w:val="18"/>
              </w:rPr>
            </w:pPr>
          </w:p>
        </w:tc>
      </w:tr>
      <w:tr w14:paraId="6B4A3905">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45A9DF">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21002</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9877D2">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公立医院</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D67145">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58.00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4E6A7">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58.00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E4A15">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336473">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6D145">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956B4">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48AA5F">
            <w:pPr>
              <w:jc w:val="left"/>
              <w:rPr>
                <w:rFonts w:hint="eastAsia" w:ascii="仿宋" w:hAnsi="仿宋" w:eastAsia="仿宋" w:cs="仿宋"/>
                <w:sz w:val="18"/>
                <w:szCs w:val="18"/>
              </w:rPr>
            </w:pPr>
          </w:p>
        </w:tc>
      </w:tr>
      <w:tr w14:paraId="60F1160C">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7A68F">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2100299</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9B4EF4">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其他公立医院支出</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AE71B">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58.00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07607">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58.00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42EAC">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D8D0A">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06698">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8D262">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334A6">
            <w:pPr>
              <w:jc w:val="left"/>
              <w:rPr>
                <w:rFonts w:hint="eastAsia" w:ascii="仿宋" w:hAnsi="仿宋" w:eastAsia="仿宋" w:cs="仿宋"/>
                <w:sz w:val="18"/>
                <w:szCs w:val="18"/>
              </w:rPr>
            </w:pPr>
          </w:p>
        </w:tc>
      </w:tr>
      <w:tr w14:paraId="2AD319D5">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616DF3">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21003</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0AAA01">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基层医疗卫生机构</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0357D">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31.75</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7B92D">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31.75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03034">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524FA">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6261D">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DD720">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A814B">
            <w:pPr>
              <w:jc w:val="left"/>
              <w:rPr>
                <w:rFonts w:hint="eastAsia" w:ascii="仿宋" w:hAnsi="仿宋" w:eastAsia="仿宋" w:cs="仿宋"/>
                <w:sz w:val="18"/>
                <w:szCs w:val="18"/>
              </w:rPr>
            </w:pPr>
          </w:p>
        </w:tc>
      </w:tr>
      <w:tr w14:paraId="50FCDF42">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536B7D">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2100399</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627BDA">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其他基层医疗卫生机构支出</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5C91A">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31.75</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6980E">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31.75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BBC2A">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F7F32">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BAEEE">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6CC2B">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A1A52">
            <w:pPr>
              <w:jc w:val="left"/>
              <w:rPr>
                <w:rFonts w:hint="eastAsia" w:ascii="仿宋" w:hAnsi="仿宋" w:eastAsia="仿宋" w:cs="仿宋"/>
                <w:sz w:val="18"/>
                <w:szCs w:val="18"/>
              </w:rPr>
            </w:pPr>
          </w:p>
        </w:tc>
      </w:tr>
      <w:tr w14:paraId="65439CCA">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43F7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21004</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11983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公共卫生</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7C8C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6,739.53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72AF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2,543.85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62A5E">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DD850">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4,195.68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6784F">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C2CA8">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D91E3">
            <w:pPr>
              <w:jc w:val="left"/>
              <w:rPr>
                <w:rFonts w:hint="eastAsia" w:ascii="仿宋" w:hAnsi="仿宋" w:eastAsia="仿宋" w:cs="仿宋"/>
                <w:sz w:val="18"/>
                <w:szCs w:val="18"/>
              </w:rPr>
            </w:pPr>
          </w:p>
        </w:tc>
      </w:tr>
      <w:tr w14:paraId="10417AAC">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E364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2100401</w:t>
            </w:r>
          </w:p>
        </w:tc>
        <w:tc>
          <w:tcPr>
            <w:tcW w:w="318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240B6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疾病预防控制机构</w:t>
            </w:r>
          </w:p>
        </w:tc>
        <w:tc>
          <w:tcPr>
            <w:tcW w:w="10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CF9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5,509.39</w:t>
            </w:r>
          </w:p>
        </w:tc>
        <w:tc>
          <w:tcPr>
            <w:tcW w:w="13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E26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1,313.71</w:t>
            </w:r>
          </w:p>
        </w:tc>
        <w:tc>
          <w:tcPr>
            <w:tcW w:w="15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1D59A">
            <w:pPr>
              <w:jc w:val="left"/>
              <w:rPr>
                <w:rFonts w:hint="eastAsia" w:ascii="仿宋" w:hAnsi="仿宋" w:eastAsia="仿宋" w:cs="仿宋"/>
                <w:sz w:val="18"/>
                <w:szCs w:val="18"/>
              </w:rPr>
            </w:pP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211A1">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4,195.68</w:t>
            </w:r>
          </w:p>
        </w:tc>
        <w:tc>
          <w:tcPr>
            <w:tcW w:w="16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F10819">
            <w:pPr>
              <w:jc w:val="left"/>
              <w:rPr>
                <w:rFonts w:hint="eastAsia" w:ascii="仿宋" w:hAnsi="仿宋" w:eastAsia="仿宋" w:cs="仿宋"/>
                <w:sz w:val="18"/>
                <w:szCs w:val="18"/>
              </w:rPr>
            </w:pPr>
          </w:p>
        </w:tc>
        <w:tc>
          <w:tcPr>
            <w:tcW w:w="130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597B8">
            <w:pPr>
              <w:jc w:val="left"/>
              <w:rPr>
                <w:rFonts w:hint="eastAsia" w:ascii="仿宋" w:hAnsi="仿宋" w:eastAsia="仿宋" w:cs="仿宋"/>
                <w:sz w:val="18"/>
                <w:szCs w:val="18"/>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7D2E3">
            <w:pPr>
              <w:jc w:val="left"/>
              <w:rPr>
                <w:rFonts w:hint="eastAsia" w:ascii="仿宋" w:hAnsi="仿宋" w:eastAsia="仿宋" w:cs="仿宋"/>
                <w:sz w:val="18"/>
                <w:szCs w:val="18"/>
              </w:rPr>
            </w:pPr>
          </w:p>
        </w:tc>
      </w:tr>
      <w:tr w14:paraId="3BB5795C">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D6445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2100408</w:t>
            </w:r>
          </w:p>
        </w:tc>
        <w:tc>
          <w:tcPr>
            <w:tcW w:w="318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2D43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基本公共卫生服务</w:t>
            </w:r>
          </w:p>
        </w:tc>
        <w:tc>
          <w:tcPr>
            <w:tcW w:w="10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E863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207.62</w:t>
            </w:r>
          </w:p>
        </w:tc>
        <w:tc>
          <w:tcPr>
            <w:tcW w:w="13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3EB6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207.62</w:t>
            </w:r>
          </w:p>
        </w:tc>
        <w:tc>
          <w:tcPr>
            <w:tcW w:w="15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EFF2E9">
            <w:pPr>
              <w:jc w:val="left"/>
              <w:rPr>
                <w:rFonts w:hint="eastAsia" w:ascii="仿宋" w:hAnsi="仿宋" w:eastAsia="仿宋" w:cs="仿宋"/>
                <w:sz w:val="18"/>
                <w:szCs w:val="18"/>
              </w:rPr>
            </w:pP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06777">
            <w:pPr>
              <w:jc w:val="left"/>
              <w:rPr>
                <w:rFonts w:hint="eastAsia" w:ascii="仿宋" w:hAnsi="仿宋" w:eastAsia="仿宋" w:cs="仿宋"/>
                <w:sz w:val="18"/>
                <w:szCs w:val="18"/>
              </w:rPr>
            </w:pPr>
          </w:p>
        </w:tc>
        <w:tc>
          <w:tcPr>
            <w:tcW w:w="16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CBE6C">
            <w:pPr>
              <w:jc w:val="left"/>
              <w:rPr>
                <w:rFonts w:hint="eastAsia" w:ascii="仿宋" w:hAnsi="仿宋" w:eastAsia="仿宋" w:cs="仿宋"/>
                <w:sz w:val="18"/>
                <w:szCs w:val="18"/>
              </w:rPr>
            </w:pPr>
          </w:p>
        </w:tc>
        <w:tc>
          <w:tcPr>
            <w:tcW w:w="130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4E305">
            <w:pPr>
              <w:jc w:val="left"/>
              <w:rPr>
                <w:rFonts w:hint="eastAsia" w:ascii="仿宋" w:hAnsi="仿宋" w:eastAsia="仿宋" w:cs="仿宋"/>
                <w:sz w:val="18"/>
                <w:szCs w:val="18"/>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DBAAD">
            <w:pPr>
              <w:jc w:val="left"/>
              <w:rPr>
                <w:rFonts w:hint="eastAsia" w:ascii="仿宋" w:hAnsi="仿宋" w:eastAsia="仿宋" w:cs="仿宋"/>
                <w:sz w:val="18"/>
                <w:szCs w:val="18"/>
              </w:rPr>
            </w:pPr>
          </w:p>
        </w:tc>
      </w:tr>
      <w:tr w14:paraId="7ED65133">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D149C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2100409</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0313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重大公共卫生服务</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D006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1,018.76</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C87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1,018.76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A160A">
            <w:pPr>
              <w:jc w:val="left"/>
              <w:rPr>
                <w:rFonts w:hint="eastAsia" w:ascii="仿宋" w:hAnsi="仿宋" w:eastAsia="仿宋" w:cs="仿宋"/>
                <w:sz w:val="18"/>
                <w:szCs w:val="18"/>
                <w:lang w:eastAsia="zh-CN"/>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F2D91">
            <w:pPr>
              <w:jc w:val="left"/>
              <w:rPr>
                <w:rFonts w:hint="eastAsia" w:ascii="仿宋" w:hAnsi="仿宋" w:eastAsia="仿宋" w:cs="仿宋"/>
                <w:sz w:val="18"/>
                <w:szCs w:val="18"/>
                <w:lang w:eastAsia="zh-CN"/>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2BF63">
            <w:pPr>
              <w:jc w:val="left"/>
              <w:rPr>
                <w:rFonts w:hint="eastAsia" w:ascii="仿宋" w:hAnsi="仿宋" w:eastAsia="仿宋" w:cs="仿宋"/>
                <w:sz w:val="18"/>
                <w:szCs w:val="18"/>
                <w:lang w:eastAsia="zh-CN"/>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0FFEB">
            <w:pPr>
              <w:jc w:val="left"/>
              <w:rPr>
                <w:rFonts w:hint="eastAsia" w:ascii="仿宋" w:hAnsi="仿宋" w:eastAsia="仿宋" w:cs="仿宋"/>
                <w:sz w:val="18"/>
                <w:szCs w:val="18"/>
                <w:lang w:eastAsia="zh-C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6DA5B">
            <w:pPr>
              <w:jc w:val="left"/>
              <w:rPr>
                <w:rFonts w:hint="eastAsia" w:ascii="仿宋" w:hAnsi="仿宋" w:eastAsia="仿宋" w:cs="仿宋"/>
                <w:sz w:val="18"/>
                <w:szCs w:val="18"/>
                <w:lang w:eastAsia="zh-CN"/>
              </w:rPr>
            </w:pPr>
          </w:p>
        </w:tc>
      </w:tr>
      <w:tr w14:paraId="08D9B8BF">
        <w:tblPrEx>
          <w:tblCellMar>
            <w:top w:w="0" w:type="dxa"/>
            <w:left w:w="0" w:type="dxa"/>
            <w:bottom w:w="0" w:type="dxa"/>
            <w:right w:w="0" w:type="dxa"/>
          </w:tblCellMar>
        </w:tblPrEx>
        <w:trPr>
          <w:trHeight w:val="23"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EF10C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2100499</w:t>
            </w:r>
          </w:p>
        </w:tc>
        <w:tc>
          <w:tcPr>
            <w:tcW w:w="3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08D3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其他公共卫生支出</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3284D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3.76</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B4B8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4216B">
            <w:pPr>
              <w:jc w:val="left"/>
              <w:rPr>
                <w:rFonts w:hint="eastAsia" w:ascii="仿宋" w:hAnsi="仿宋" w:eastAsia="仿宋" w:cs="仿宋"/>
                <w:sz w:val="18"/>
                <w:szCs w:val="18"/>
              </w:rPr>
            </w:pP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3520C">
            <w:pPr>
              <w:jc w:val="left"/>
              <w:rPr>
                <w:rFonts w:hint="eastAsia" w:ascii="仿宋" w:hAnsi="仿宋" w:eastAsia="仿宋" w:cs="仿宋"/>
                <w:sz w:val="18"/>
                <w:szCs w:val="18"/>
              </w:rPr>
            </w:pP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27792">
            <w:pPr>
              <w:jc w:val="left"/>
              <w:rPr>
                <w:rFonts w:hint="eastAsia" w:ascii="仿宋" w:hAnsi="仿宋" w:eastAsia="仿宋" w:cs="仿宋"/>
                <w:sz w:val="18"/>
                <w:szCs w:val="18"/>
              </w:rPr>
            </w:pPr>
          </w:p>
        </w:tc>
        <w:tc>
          <w:tcPr>
            <w:tcW w:w="13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409B0">
            <w:pPr>
              <w:jc w:val="left"/>
              <w:rPr>
                <w:rFonts w:hint="eastAsia" w:ascii="仿宋" w:hAnsi="仿宋" w:eastAsia="仿宋" w:cs="仿宋"/>
                <w:sz w:val="18"/>
                <w:szCs w:val="18"/>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27539">
            <w:pPr>
              <w:jc w:val="left"/>
              <w:rPr>
                <w:rFonts w:hint="eastAsia" w:ascii="仿宋" w:hAnsi="仿宋" w:eastAsia="仿宋" w:cs="仿宋"/>
                <w:sz w:val="18"/>
                <w:szCs w:val="18"/>
              </w:rPr>
            </w:pPr>
          </w:p>
        </w:tc>
      </w:tr>
    </w:tbl>
    <w:p w14:paraId="0B7DCBFF">
      <w:pPr>
        <w:spacing w:before="120"/>
        <w:rPr>
          <w:rFonts w:ascii="Times New Roman" w:hAnsi="Times New Roman" w:eastAsia="黑体" w:cs="Times New Roman"/>
          <w:color w:val="000000"/>
          <w:kern w:val="0"/>
          <w:sz w:val="32"/>
          <w:szCs w:val="32"/>
          <w:lang w:bidi="ar"/>
        </w:rPr>
      </w:pPr>
      <w:r>
        <w:rPr>
          <w:rFonts w:ascii="Times New Roman" w:hAnsi="Times New Roman" w:eastAsia="仿宋_GB2312" w:cs="Times New Roman"/>
        </w:rPr>
        <w:t>注：本表反映部门本年度取得的各项收入情况。</w:t>
      </w:r>
    </w:p>
    <w:p w14:paraId="431B0BA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4CC578AA">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公开03表</w:t>
      </w:r>
    </w:p>
    <w:p w14:paraId="0889D8A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部门：单位：万元</w:t>
      </w:r>
    </w:p>
    <w:tbl>
      <w:tblPr>
        <w:tblStyle w:val="12"/>
        <w:tblW w:w="5000" w:type="pct"/>
        <w:jc w:val="center"/>
        <w:tblLayout w:type="fixed"/>
        <w:tblCellMar>
          <w:top w:w="0" w:type="dxa"/>
          <w:left w:w="108" w:type="dxa"/>
          <w:bottom w:w="0" w:type="dxa"/>
          <w:right w:w="108" w:type="dxa"/>
        </w:tblCellMar>
      </w:tblPr>
      <w:tblGrid>
        <w:gridCol w:w="1200"/>
        <w:gridCol w:w="2985"/>
        <w:gridCol w:w="1591"/>
        <w:gridCol w:w="1314"/>
        <w:gridCol w:w="1314"/>
        <w:gridCol w:w="1848"/>
        <w:gridCol w:w="1314"/>
        <w:gridCol w:w="2654"/>
      </w:tblGrid>
      <w:tr w14:paraId="395D0DF9">
        <w:tblPrEx>
          <w:tblCellMar>
            <w:top w:w="0" w:type="dxa"/>
            <w:left w:w="108" w:type="dxa"/>
            <w:bottom w:w="0" w:type="dxa"/>
            <w:right w:w="108" w:type="dxa"/>
          </w:tblCellMar>
        </w:tblPrEx>
        <w:trPr>
          <w:trHeight w:val="283" w:hRule="exact"/>
          <w:jc w:val="center"/>
        </w:trPr>
        <w:tc>
          <w:tcPr>
            <w:tcW w:w="418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22972C">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项目</w:t>
            </w:r>
          </w:p>
        </w:tc>
        <w:tc>
          <w:tcPr>
            <w:tcW w:w="15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0353B2">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本年支出合计</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957DDB">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基本支出</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D27D70">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项目支出</w:t>
            </w:r>
          </w:p>
        </w:tc>
        <w:tc>
          <w:tcPr>
            <w:tcW w:w="18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02611C">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上缴上级支出</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6BE0358">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经营支出</w:t>
            </w:r>
          </w:p>
        </w:tc>
        <w:tc>
          <w:tcPr>
            <w:tcW w:w="26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75D9B9">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对附属单位补助支出</w:t>
            </w:r>
          </w:p>
        </w:tc>
      </w:tr>
      <w:tr w14:paraId="30627EB8">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161743">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科目代码</w:t>
            </w:r>
          </w:p>
        </w:tc>
        <w:tc>
          <w:tcPr>
            <w:tcW w:w="2985" w:type="dxa"/>
            <w:vMerge w:val="restart"/>
            <w:tcBorders>
              <w:top w:val="nil"/>
              <w:left w:val="single" w:color="auto" w:sz="4" w:space="0"/>
              <w:bottom w:val="single" w:color="auto" w:sz="4" w:space="0"/>
              <w:right w:val="single" w:color="auto" w:sz="4" w:space="0"/>
            </w:tcBorders>
            <w:shd w:val="clear" w:color="000000" w:fill="FFFFFF"/>
            <w:vAlign w:val="center"/>
          </w:tcPr>
          <w:p w14:paraId="339B0CBD">
            <w:pPr>
              <w:keepNext w:val="0"/>
              <w:keepLines w:val="0"/>
              <w:widowControl/>
              <w:suppressLineNumbers w:val="0"/>
              <w:jc w:val="left"/>
              <w:textAlignment w:val="center"/>
              <w:rPr>
                <w:rFonts w:hint="eastAsia" w:ascii="仿宋" w:hAnsi="仿宋" w:eastAsia="仿宋" w:cs="仿宋"/>
                <w:b/>
                <w:bCs/>
                <w:kern w:val="0"/>
                <w:sz w:val="22"/>
                <w:szCs w:val="22"/>
              </w:rPr>
            </w:pPr>
            <w:r>
              <w:rPr>
                <w:rFonts w:hint="eastAsia" w:ascii="仿宋" w:hAnsi="仿宋" w:eastAsia="仿宋" w:cs="仿宋"/>
                <w:i w:val="0"/>
                <w:iCs w:val="0"/>
                <w:color w:val="000000"/>
                <w:kern w:val="0"/>
                <w:sz w:val="22"/>
                <w:szCs w:val="22"/>
                <w:u w:val="none"/>
                <w:lang w:val="en-US" w:eastAsia="zh-CN" w:bidi="ar"/>
              </w:rPr>
              <w:t>科目名称</w:t>
            </w:r>
          </w:p>
        </w:tc>
        <w:tc>
          <w:tcPr>
            <w:tcW w:w="1591" w:type="dxa"/>
            <w:vMerge w:val="continue"/>
            <w:tcBorders>
              <w:top w:val="single" w:color="auto" w:sz="4" w:space="0"/>
              <w:left w:val="single" w:color="auto" w:sz="4" w:space="0"/>
              <w:bottom w:val="single" w:color="auto" w:sz="4" w:space="0"/>
              <w:right w:val="single" w:color="auto" w:sz="4" w:space="0"/>
            </w:tcBorders>
            <w:vAlign w:val="center"/>
          </w:tcPr>
          <w:p w14:paraId="2F52CBEE">
            <w:pPr>
              <w:jc w:val="left"/>
              <w:rPr>
                <w:rFonts w:hint="eastAsia" w:ascii="仿宋" w:hAnsi="仿宋" w:eastAsia="仿宋" w:cs="仿宋"/>
                <w:b/>
                <w:bCs/>
                <w:kern w:val="0"/>
                <w:sz w:val="22"/>
                <w:szCs w:val="22"/>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33C49BF8">
            <w:pPr>
              <w:jc w:val="left"/>
              <w:rPr>
                <w:rFonts w:hint="eastAsia" w:ascii="仿宋" w:hAnsi="仿宋" w:eastAsia="仿宋" w:cs="仿宋"/>
                <w:b/>
                <w:bCs/>
                <w:kern w:val="0"/>
                <w:sz w:val="22"/>
                <w:szCs w:val="22"/>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3028C073">
            <w:pPr>
              <w:jc w:val="left"/>
              <w:rPr>
                <w:rFonts w:hint="eastAsia" w:ascii="仿宋" w:hAnsi="仿宋" w:eastAsia="仿宋" w:cs="仿宋"/>
                <w:b/>
                <w:bCs/>
                <w:kern w:val="0"/>
                <w:sz w:val="22"/>
                <w:szCs w:val="22"/>
              </w:rPr>
            </w:pPr>
          </w:p>
        </w:tc>
        <w:tc>
          <w:tcPr>
            <w:tcW w:w="1848" w:type="dxa"/>
            <w:vMerge w:val="continue"/>
            <w:tcBorders>
              <w:top w:val="single" w:color="auto" w:sz="4" w:space="0"/>
              <w:left w:val="single" w:color="auto" w:sz="4" w:space="0"/>
              <w:bottom w:val="single" w:color="auto" w:sz="4" w:space="0"/>
              <w:right w:val="single" w:color="auto" w:sz="4" w:space="0"/>
            </w:tcBorders>
            <w:vAlign w:val="center"/>
          </w:tcPr>
          <w:p w14:paraId="48DB4126">
            <w:pPr>
              <w:jc w:val="left"/>
              <w:rPr>
                <w:rFonts w:hint="eastAsia" w:ascii="仿宋" w:hAnsi="仿宋" w:eastAsia="仿宋" w:cs="仿宋"/>
                <w:b/>
                <w:bCs/>
                <w:kern w:val="0"/>
                <w:sz w:val="22"/>
                <w:szCs w:val="22"/>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04A471F7">
            <w:pPr>
              <w:jc w:val="left"/>
              <w:rPr>
                <w:rFonts w:hint="eastAsia" w:ascii="仿宋" w:hAnsi="仿宋" w:eastAsia="仿宋" w:cs="仿宋"/>
                <w:b/>
                <w:bCs/>
                <w:kern w:val="0"/>
                <w:sz w:val="22"/>
                <w:szCs w:val="22"/>
              </w:rPr>
            </w:pPr>
          </w:p>
        </w:tc>
        <w:tc>
          <w:tcPr>
            <w:tcW w:w="2654" w:type="dxa"/>
            <w:vMerge w:val="continue"/>
            <w:tcBorders>
              <w:top w:val="single" w:color="auto" w:sz="4" w:space="0"/>
              <w:left w:val="single" w:color="auto" w:sz="4" w:space="0"/>
              <w:bottom w:val="single" w:color="auto" w:sz="4" w:space="0"/>
              <w:right w:val="single" w:color="auto" w:sz="4" w:space="0"/>
            </w:tcBorders>
            <w:vAlign w:val="center"/>
          </w:tcPr>
          <w:p w14:paraId="3E074BF5">
            <w:pPr>
              <w:jc w:val="left"/>
              <w:rPr>
                <w:rFonts w:hint="eastAsia" w:ascii="仿宋" w:hAnsi="仿宋" w:eastAsia="仿宋" w:cs="仿宋"/>
                <w:b/>
                <w:bCs/>
                <w:kern w:val="0"/>
                <w:sz w:val="22"/>
                <w:szCs w:val="22"/>
              </w:rPr>
            </w:pPr>
          </w:p>
        </w:tc>
      </w:tr>
      <w:tr w14:paraId="64D2EDEE">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14:paraId="0DE5C28D">
            <w:pPr>
              <w:widowControl/>
              <w:jc w:val="left"/>
              <w:rPr>
                <w:rFonts w:hint="eastAsia" w:ascii="仿宋" w:hAnsi="仿宋" w:eastAsia="仿宋" w:cs="仿宋"/>
                <w:kern w:val="0"/>
                <w:sz w:val="22"/>
                <w:szCs w:val="22"/>
              </w:rPr>
            </w:pPr>
          </w:p>
        </w:tc>
        <w:tc>
          <w:tcPr>
            <w:tcW w:w="2985" w:type="dxa"/>
            <w:vMerge w:val="continue"/>
            <w:tcBorders>
              <w:top w:val="nil"/>
              <w:left w:val="single" w:color="auto" w:sz="4" w:space="0"/>
              <w:bottom w:val="single" w:color="auto" w:sz="4" w:space="0"/>
              <w:right w:val="single" w:color="auto" w:sz="4" w:space="0"/>
            </w:tcBorders>
            <w:vAlign w:val="center"/>
          </w:tcPr>
          <w:p w14:paraId="758C0409">
            <w:pPr>
              <w:widowControl/>
              <w:jc w:val="left"/>
              <w:rPr>
                <w:rFonts w:hint="eastAsia" w:ascii="仿宋" w:hAnsi="仿宋" w:eastAsia="仿宋" w:cs="仿宋"/>
                <w:kern w:val="0"/>
                <w:sz w:val="22"/>
                <w:szCs w:val="22"/>
              </w:rPr>
            </w:pPr>
          </w:p>
        </w:tc>
        <w:tc>
          <w:tcPr>
            <w:tcW w:w="1591" w:type="dxa"/>
            <w:vMerge w:val="continue"/>
            <w:tcBorders>
              <w:top w:val="single" w:color="auto" w:sz="4" w:space="0"/>
              <w:left w:val="single" w:color="auto" w:sz="4" w:space="0"/>
              <w:bottom w:val="single" w:color="auto" w:sz="4" w:space="0"/>
              <w:right w:val="single" w:color="auto" w:sz="4" w:space="0"/>
            </w:tcBorders>
            <w:vAlign w:val="center"/>
          </w:tcPr>
          <w:p w14:paraId="7362B897">
            <w:pPr>
              <w:widowControl/>
              <w:jc w:val="left"/>
              <w:rPr>
                <w:rFonts w:hint="eastAsia" w:ascii="仿宋" w:hAnsi="仿宋" w:eastAsia="仿宋" w:cs="仿宋"/>
                <w:kern w:val="0"/>
                <w:sz w:val="22"/>
                <w:szCs w:val="22"/>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5231DE96">
            <w:pPr>
              <w:widowControl/>
              <w:jc w:val="left"/>
              <w:rPr>
                <w:rFonts w:hint="eastAsia" w:ascii="仿宋" w:hAnsi="仿宋" w:eastAsia="仿宋" w:cs="仿宋"/>
                <w:kern w:val="0"/>
                <w:sz w:val="22"/>
                <w:szCs w:val="22"/>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627D32BB">
            <w:pPr>
              <w:widowControl/>
              <w:jc w:val="left"/>
              <w:rPr>
                <w:rFonts w:hint="eastAsia" w:ascii="仿宋" w:hAnsi="仿宋" w:eastAsia="仿宋" w:cs="仿宋"/>
                <w:kern w:val="0"/>
                <w:sz w:val="22"/>
                <w:szCs w:val="22"/>
              </w:rPr>
            </w:pPr>
          </w:p>
        </w:tc>
        <w:tc>
          <w:tcPr>
            <w:tcW w:w="1848" w:type="dxa"/>
            <w:vMerge w:val="continue"/>
            <w:tcBorders>
              <w:top w:val="single" w:color="auto" w:sz="4" w:space="0"/>
              <w:left w:val="single" w:color="auto" w:sz="4" w:space="0"/>
              <w:bottom w:val="single" w:color="auto" w:sz="4" w:space="0"/>
              <w:right w:val="single" w:color="auto" w:sz="4" w:space="0"/>
            </w:tcBorders>
            <w:vAlign w:val="center"/>
          </w:tcPr>
          <w:p w14:paraId="7E2ED542">
            <w:pPr>
              <w:widowControl/>
              <w:jc w:val="left"/>
              <w:rPr>
                <w:rFonts w:hint="eastAsia" w:ascii="仿宋" w:hAnsi="仿宋" w:eastAsia="仿宋" w:cs="仿宋"/>
                <w:kern w:val="0"/>
                <w:sz w:val="22"/>
                <w:szCs w:val="22"/>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230373D7">
            <w:pPr>
              <w:widowControl/>
              <w:jc w:val="left"/>
              <w:rPr>
                <w:rFonts w:hint="eastAsia" w:ascii="仿宋" w:hAnsi="仿宋" w:eastAsia="仿宋" w:cs="仿宋"/>
                <w:kern w:val="0"/>
                <w:sz w:val="22"/>
                <w:szCs w:val="22"/>
              </w:rPr>
            </w:pPr>
          </w:p>
        </w:tc>
        <w:tc>
          <w:tcPr>
            <w:tcW w:w="2654" w:type="dxa"/>
            <w:vMerge w:val="continue"/>
            <w:tcBorders>
              <w:top w:val="single" w:color="auto" w:sz="4" w:space="0"/>
              <w:left w:val="single" w:color="auto" w:sz="4" w:space="0"/>
              <w:bottom w:val="single" w:color="auto" w:sz="4" w:space="0"/>
              <w:right w:val="single" w:color="auto" w:sz="4" w:space="0"/>
            </w:tcBorders>
            <w:vAlign w:val="center"/>
          </w:tcPr>
          <w:p w14:paraId="731333DC">
            <w:pPr>
              <w:widowControl/>
              <w:jc w:val="left"/>
              <w:rPr>
                <w:rFonts w:hint="eastAsia" w:ascii="仿宋" w:hAnsi="仿宋" w:eastAsia="仿宋" w:cs="仿宋"/>
                <w:kern w:val="0"/>
                <w:sz w:val="22"/>
                <w:szCs w:val="22"/>
              </w:rPr>
            </w:pPr>
          </w:p>
        </w:tc>
      </w:tr>
      <w:tr w14:paraId="10D20831">
        <w:tblPrEx>
          <w:tblCellMar>
            <w:top w:w="0" w:type="dxa"/>
            <w:left w:w="108" w:type="dxa"/>
            <w:bottom w:w="0" w:type="dxa"/>
            <w:right w:w="108" w:type="dxa"/>
          </w:tblCellMar>
        </w:tblPrEx>
        <w:trPr>
          <w:trHeight w:val="397" w:hRule="exact"/>
          <w:jc w:val="center"/>
        </w:trPr>
        <w:tc>
          <w:tcPr>
            <w:tcW w:w="418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A66962">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栏次</w:t>
            </w:r>
          </w:p>
        </w:tc>
        <w:tc>
          <w:tcPr>
            <w:tcW w:w="1591" w:type="dxa"/>
            <w:tcBorders>
              <w:top w:val="nil"/>
              <w:left w:val="nil"/>
              <w:bottom w:val="single" w:color="auto" w:sz="4" w:space="0"/>
              <w:right w:val="single" w:color="auto" w:sz="4" w:space="0"/>
            </w:tcBorders>
            <w:shd w:val="clear" w:color="000000" w:fill="FFFFFF"/>
            <w:noWrap/>
            <w:vAlign w:val="center"/>
          </w:tcPr>
          <w:p w14:paraId="35919792">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1</w:t>
            </w:r>
          </w:p>
        </w:tc>
        <w:tc>
          <w:tcPr>
            <w:tcW w:w="1314" w:type="dxa"/>
            <w:tcBorders>
              <w:top w:val="nil"/>
              <w:left w:val="nil"/>
              <w:bottom w:val="single" w:color="auto" w:sz="4" w:space="0"/>
              <w:right w:val="single" w:color="auto" w:sz="4" w:space="0"/>
            </w:tcBorders>
            <w:shd w:val="clear" w:color="000000" w:fill="FFFFFF"/>
            <w:noWrap/>
            <w:vAlign w:val="center"/>
          </w:tcPr>
          <w:p w14:paraId="3DA5B46B">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2</w:t>
            </w:r>
          </w:p>
        </w:tc>
        <w:tc>
          <w:tcPr>
            <w:tcW w:w="1314" w:type="dxa"/>
            <w:tcBorders>
              <w:top w:val="nil"/>
              <w:left w:val="nil"/>
              <w:bottom w:val="single" w:color="auto" w:sz="4" w:space="0"/>
              <w:right w:val="single" w:color="auto" w:sz="4" w:space="0"/>
            </w:tcBorders>
            <w:shd w:val="clear" w:color="000000" w:fill="FFFFFF"/>
            <w:noWrap/>
            <w:vAlign w:val="center"/>
          </w:tcPr>
          <w:p w14:paraId="4035C71E">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3</w:t>
            </w:r>
          </w:p>
        </w:tc>
        <w:tc>
          <w:tcPr>
            <w:tcW w:w="1848" w:type="dxa"/>
            <w:tcBorders>
              <w:top w:val="nil"/>
              <w:left w:val="nil"/>
              <w:bottom w:val="single" w:color="auto" w:sz="4" w:space="0"/>
              <w:right w:val="single" w:color="auto" w:sz="4" w:space="0"/>
            </w:tcBorders>
            <w:shd w:val="clear" w:color="000000" w:fill="FFFFFF"/>
            <w:noWrap/>
            <w:vAlign w:val="center"/>
          </w:tcPr>
          <w:p w14:paraId="59BFD083">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4</w:t>
            </w:r>
          </w:p>
        </w:tc>
        <w:tc>
          <w:tcPr>
            <w:tcW w:w="1314" w:type="dxa"/>
            <w:tcBorders>
              <w:top w:val="nil"/>
              <w:left w:val="nil"/>
              <w:bottom w:val="single" w:color="auto" w:sz="4" w:space="0"/>
              <w:right w:val="single" w:color="auto" w:sz="4" w:space="0"/>
            </w:tcBorders>
            <w:shd w:val="clear" w:color="000000" w:fill="FFFFFF"/>
            <w:noWrap/>
            <w:vAlign w:val="center"/>
          </w:tcPr>
          <w:p w14:paraId="22C7CFFF">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5</w:t>
            </w:r>
          </w:p>
        </w:tc>
        <w:tc>
          <w:tcPr>
            <w:tcW w:w="2654" w:type="dxa"/>
            <w:tcBorders>
              <w:top w:val="nil"/>
              <w:left w:val="nil"/>
              <w:bottom w:val="single" w:color="auto" w:sz="4" w:space="0"/>
              <w:right w:val="single" w:color="auto" w:sz="4" w:space="0"/>
            </w:tcBorders>
            <w:shd w:val="clear" w:color="000000" w:fill="FFFFFF"/>
            <w:noWrap/>
            <w:vAlign w:val="center"/>
          </w:tcPr>
          <w:p w14:paraId="388A7C7B">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6</w:t>
            </w:r>
          </w:p>
        </w:tc>
      </w:tr>
      <w:tr w14:paraId="092970D8">
        <w:tblPrEx>
          <w:tblCellMar>
            <w:top w:w="0" w:type="dxa"/>
            <w:left w:w="108" w:type="dxa"/>
            <w:bottom w:w="0" w:type="dxa"/>
            <w:right w:w="108" w:type="dxa"/>
          </w:tblCellMar>
        </w:tblPrEx>
        <w:trPr>
          <w:trHeight w:val="397" w:hRule="exact"/>
          <w:jc w:val="center"/>
        </w:trPr>
        <w:tc>
          <w:tcPr>
            <w:tcW w:w="418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C63A7A">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合计</w:t>
            </w:r>
          </w:p>
        </w:tc>
        <w:tc>
          <w:tcPr>
            <w:tcW w:w="1591" w:type="dxa"/>
            <w:tcBorders>
              <w:top w:val="nil"/>
              <w:left w:val="nil"/>
              <w:bottom w:val="single" w:color="auto" w:sz="4" w:space="0"/>
              <w:right w:val="single" w:color="auto" w:sz="4" w:space="0"/>
            </w:tcBorders>
            <w:shd w:val="clear" w:color="auto" w:fill="auto"/>
            <w:noWrap/>
            <w:vAlign w:val="center"/>
          </w:tcPr>
          <w:p w14:paraId="7DD5124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b/>
                <w:bCs/>
                <w:i w:val="0"/>
                <w:iCs w:val="0"/>
                <w:color w:val="000000"/>
                <w:kern w:val="0"/>
                <w:sz w:val="22"/>
                <w:szCs w:val="22"/>
                <w:u w:val="none"/>
                <w:lang w:val="en-US" w:eastAsia="zh-CN" w:bidi="ar"/>
              </w:rPr>
              <w:t>7,293.14</w:t>
            </w:r>
          </w:p>
        </w:tc>
        <w:tc>
          <w:tcPr>
            <w:tcW w:w="1314" w:type="dxa"/>
            <w:tcBorders>
              <w:top w:val="nil"/>
              <w:left w:val="nil"/>
              <w:bottom w:val="single" w:color="auto" w:sz="4" w:space="0"/>
              <w:right w:val="single" w:color="auto" w:sz="4" w:space="0"/>
            </w:tcBorders>
            <w:shd w:val="clear" w:color="auto" w:fill="auto"/>
            <w:noWrap/>
            <w:vAlign w:val="center"/>
          </w:tcPr>
          <w:p w14:paraId="1AF18A2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b/>
                <w:bCs/>
                <w:i w:val="0"/>
                <w:iCs w:val="0"/>
                <w:color w:val="000000"/>
                <w:kern w:val="0"/>
                <w:sz w:val="22"/>
                <w:szCs w:val="22"/>
                <w:u w:val="none"/>
                <w:lang w:val="en-US" w:eastAsia="zh-CN" w:bidi="ar"/>
              </w:rPr>
              <w:t>7,293.03</w:t>
            </w:r>
          </w:p>
        </w:tc>
        <w:tc>
          <w:tcPr>
            <w:tcW w:w="1314" w:type="dxa"/>
            <w:tcBorders>
              <w:top w:val="nil"/>
              <w:left w:val="nil"/>
              <w:bottom w:val="single" w:color="auto" w:sz="4" w:space="0"/>
              <w:right w:val="single" w:color="auto" w:sz="4" w:space="0"/>
            </w:tcBorders>
            <w:shd w:val="clear" w:color="auto" w:fill="auto"/>
            <w:noWrap/>
            <w:vAlign w:val="center"/>
          </w:tcPr>
          <w:p w14:paraId="3B261D7E">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b/>
                <w:bCs/>
                <w:i w:val="0"/>
                <w:iCs w:val="0"/>
                <w:color w:val="000000"/>
                <w:kern w:val="0"/>
                <w:sz w:val="22"/>
                <w:szCs w:val="22"/>
                <w:u w:val="none"/>
                <w:lang w:val="en-US" w:eastAsia="zh-CN" w:bidi="ar"/>
              </w:rPr>
              <w:t>0.11</w:t>
            </w:r>
          </w:p>
        </w:tc>
        <w:tc>
          <w:tcPr>
            <w:tcW w:w="1848" w:type="dxa"/>
            <w:tcBorders>
              <w:top w:val="nil"/>
              <w:left w:val="nil"/>
              <w:bottom w:val="single" w:color="auto" w:sz="4" w:space="0"/>
              <w:right w:val="single" w:color="auto" w:sz="4" w:space="0"/>
            </w:tcBorders>
            <w:shd w:val="clear" w:color="auto" w:fill="auto"/>
            <w:noWrap/>
            <w:vAlign w:val="center"/>
          </w:tcPr>
          <w:p w14:paraId="46039B93">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0DFC95F0">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5AEE28B6">
            <w:pPr>
              <w:jc w:val="left"/>
              <w:rPr>
                <w:rFonts w:hint="eastAsia" w:ascii="仿宋" w:hAnsi="仿宋" w:eastAsia="仿宋" w:cs="仿宋"/>
                <w:kern w:val="0"/>
                <w:sz w:val="22"/>
                <w:szCs w:val="22"/>
                <w:lang w:eastAsia="zh-CN"/>
              </w:rPr>
            </w:pPr>
          </w:p>
        </w:tc>
      </w:tr>
      <w:tr w14:paraId="505A3919">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622D80">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208</w:t>
            </w:r>
          </w:p>
        </w:tc>
        <w:tc>
          <w:tcPr>
            <w:tcW w:w="2985" w:type="dxa"/>
            <w:tcBorders>
              <w:top w:val="nil"/>
              <w:left w:val="nil"/>
              <w:bottom w:val="single" w:color="auto" w:sz="4" w:space="0"/>
              <w:right w:val="single" w:color="auto" w:sz="4" w:space="0"/>
            </w:tcBorders>
            <w:shd w:val="clear" w:color="000000" w:fill="FFFFFF"/>
            <w:noWrap/>
            <w:vAlign w:val="center"/>
          </w:tcPr>
          <w:p w14:paraId="7337936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社会保障和就业支出</w:t>
            </w:r>
          </w:p>
        </w:tc>
        <w:tc>
          <w:tcPr>
            <w:tcW w:w="1591" w:type="dxa"/>
            <w:tcBorders>
              <w:top w:val="nil"/>
              <w:left w:val="nil"/>
              <w:bottom w:val="single" w:color="auto" w:sz="4" w:space="0"/>
              <w:right w:val="single" w:color="auto" w:sz="4" w:space="0"/>
            </w:tcBorders>
            <w:shd w:val="clear" w:color="auto" w:fill="auto"/>
            <w:noWrap/>
            <w:vAlign w:val="center"/>
          </w:tcPr>
          <w:p w14:paraId="01E163F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314" w:type="dxa"/>
            <w:tcBorders>
              <w:top w:val="nil"/>
              <w:left w:val="nil"/>
              <w:bottom w:val="single" w:color="auto" w:sz="4" w:space="0"/>
              <w:right w:val="single" w:color="auto" w:sz="4" w:space="0"/>
            </w:tcBorders>
            <w:shd w:val="clear" w:color="auto" w:fill="auto"/>
            <w:noWrap/>
            <w:vAlign w:val="center"/>
          </w:tcPr>
          <w:p w14:paraId="33F77C43">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314" w:type="dxa"/>
            <w:tcBorders>
              <w:top w:val="nil"/>
              <w:left w:val="nil"/>
              <w:bottom w:val="single" w:color="auto" w:sz="4" w:space="0"/>
              <w:right w:val="single" w:color="auto" w:sz="4" w:space="0"/>
            </w:tcBorders>
            <w:shd w:val="clear" w:color="auto" w:fill="auto"/>
            <w:noWrap/>
            <w:vAlign w:val="center"/>
          </w:tcPr>
          <w:p w14:paraId="3B4AE961">
            <w:pPr>
              <w:jc w:val="left"/>
              <w:rPr>
                <w:rFonts w:hint="eastAsia" w:ascii="仿宋" w:hAnsi="仿宋" w:eastAsia="仿宋" w:cs="仿宋"/>
                <w:kern w:val="0"/>
                <w:sz w:val="22"/>
                <w:szCs w:val="22"/>
                <w:lang w:eastAsia="zh-CN"/>
              </w:rPr>
            </w:pPr>
          </w:p>
        </w:tc>
        <w:tc>
          <w:tcPr>
            <w:tcW w:w="1848" w:type="dxa"/>
            <w:tcBorders>
              <w:top w:val="nil"/>
              <w:left w:val="nil"/>
              <w:bottom w:val="single" w:color="auto" w:sz="4" w:space="0"/>
              <w:right w:val="single" w:color="auto" w:sz="4" w:space="0"/>
            </w:tcBorders>
            <w:shd w:val="clear" w:color="auto" w:fill="auto"/>
            <w:noWrap/>
            <w:vAlign w:val="center"/>
          </w:tcPr>
          <w:p w14:paraId="7A6955B1">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68245861">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461D8790">
            <w:pPr>
              <w:jc w:val="left"/>
              <w:rPr>
                <w:rFonts w:hint="eastAsia" w:ascii="仿宋" w:hAnsi="仿宋" w:eastAsia="仿宋" w:cs="仿宋"/>
                <w:kern w:val="0"/>
                <w:sz w:val="22"/>
                <w:szCs w:val="22"/>
                <w:lang w:eastAsia="zh-CN"/>
              </w:rPr>
            </w:pPr>
          </w:p>
        </w:tc>
      </w:tr>
      <w:tr w14:paraId="221A8FE1">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BD67F9">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20805</w:t>
            </w:r>
          </w:p>
        </w:tc>
        <w:tc>
          <w:tcPr>
            <w:tcW w:w="2985" w:type="dxa"/>
            <w:tcBorders>
              <w:top w:val="nil"/>
              <w:left w:val="nil"/>
              <w:bottom w:val="single" w:color="auto" w:sz="4" w:space="0"/>
              <w:right w:val="single" w:color="auto" w:sz="4" w:space="0"/>
            </w:tcBorders>
            <w:shd w:val="clear" w:color="000000" w:fill="FFFFFF"/>
            <w:noWrap/>
            <w:vAlign w:val="center"/>
          </w:tcPr>
          <w:p w14:paraId="463586AB">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行政事业单位养老支出</w:t>
            </w:r>
          </w:p>
        </w:tc>
        <w:tc>
          <w:tcPr>
            <w:tcW w:w="1591" w:type="dxa"/>
            <w:tcBorders>
              <w:top w:val="nil"/>
              <w:left w:val="nil"/>
              <w:bottom w:val="single" w:color="auto" w:sz="4" w:space="0"/>
              <w:right w:val="single" w:color="auto" w:sz="4" w:space="0"/>
            </w:tcBorders>
            <w:shd w:val="clear" w:color="auto" w:fill="auto"/>
            <w:noWrap/>
            <w:vAlign w:val="center"/>
          </w:tcPr>
          <w:p w14:paraId="1F5DB11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314" w:type="dxa"/>
            <w:tcBorders>
              <w:top w:val="nil"/>
              <w:left w:val="nil"/>
              <w:bottom w:val="single" w:color="auto" w:sz="4" w:space="0"/>
              <w:right w:val="single" w:color="auto" w:sz="4" w:space="0"/>
            </w:tcBorders>
            <w:shd w:val="clear" w:color="auto" w:fill="auto"/>
            <w:noWrap/>
            <w:vAlign w:val="center"/>
          </w:tcPr>
          <w:p w14:paraId="1FCDA3EC">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314" w:type="dxa"/>
            <w:tcBorders>
              <w:top w:val="nil"/>
              <w:left w:val="nil"/>
              <w:bottom w:val="single" w:color="auto" w:sz="4" w:space="0"/>
              <w:right w:val="single" w:color="auto" w:sz="4" w:space="0"/>
            </w:tcBorders>
            <w:shd w:val="clear" w:color="auto" w:fill="auto"/>
            <w:noWrap/>
            <w:vAlign w:val="center"/>
          </w:tcPr>
          <w:p w14:paraId="6B3FED51">
            <w:pPr>
              <w:jc w:val="left"/>
              <w:rPr>
                <w:rFonts w:hint="eastAsia" w:ascii="仿宋" w:hAnsi="仿宋" w:eastAsia="仿宋" w:cs="仿宋"/>
                <w:kern w:val="0"/>
                <w:sz w:val="22"/>
                <w:szCs w:val="22"/>
                <w:lang w:eastAsia="zh-CN"/>
              </w:rPr>
            </w:pPr>
          </w:p>
        </w:tc>
        <w:tc>
          <w:tcPr>
            <w:tcW w:w="1848" w:type="dxa"/>
            <w:tcBorders>
              <w:top w:val="nil"/>
              <w:left w:val="nil"/>
              <w:bottom w:val="single" w:color="auto" w:sz="4" w:space="0"/>
              <w:right w:val="single" w:color="auto" w:sz="4" w:space="0"/>
            </w:tcBorders>
            <w:shd w:val="clear" w:color="auto" w:fill="auto"/>
            <w:noWrap/>
            <w:vAlign w:val="center"/>
          </w:tcPr>
          <w:p w14:paraId="47810AD8">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2517EE5D">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1AB1997B">
            <w:pPr>
              <w:jc w:val="left"/>
              <w:rPr>
                <w:rFonts w:hint="eastAsia" w:ascii="仿宋" w:hAnsi="仿宋" w:eastAsia="仿宋" w:cs="仿宋"/>
                <w:kern w:val="0"/>
                <w:sz w:val="22"/>
                <w:szCs w:val="22"/>
                <w:lang w:eastAsia="zh-CN"/>
              </w:rPr>
            </w:pPr>
          </w:p>
        </w:tc>
      </w:tr>
      <w:tr w14:paraId="4494D6CB">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404D2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2080505</w:t>
            </w:r>
          </w:p>
        </w:tc>
        <w:tc>
          <w:tcPr>
            <w:tcW w:w="2985" w:type="dxa"/>
            <w:tcBorders>
              <w:top w:val="nil"/>
              <w:left w:val="nil"/>
              <w:bottom w:val="single" w:color="auto" w:sz="4" w:space="0"/>
              <w:right w:val="single" w:color="auto" w:sz="4" w:space="0"/>
            </w:tcBorders>
            <w:shd w:val="clear" w:color="000000" w:fill="FFFFFF"/>
            <w:noWrap/>
            <w:vAlign w:val="center"/>
          </w:tcPr>
          <w:p w14:paraId="72C94BE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机关事业单位基本养老保险缴费支出</w:t>
            </w:r>
          </w:p>
        </w:tc>
        <w:tc>
          <w:tcPr>
            <w:tcW w:w="1591" w:type="dxa"/>
            <w:tcBorders>
              <w:top w:val="nil"/>
              <w:left w:val="nil"/>
              <w:bottom w:val="single" w:color="auto" w:sz="4" w:space="0"/>
              <w:right w:val="single" w:color="auto" w:sz="4" w:space="0"/>
            </w:tcBorders>
            <w:shd w:val="clear" w:color="auto" w:fill="auto"/>
            <w:noWrap/>
            <w:vAlign w:val="center"/>
          </w:tcPr>
          <w:p w14:paraId="299A7AB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314" w:type="dxa"/>
            <w:tcBorders>
              <w:top w:val="nil"/>
              <w:left w:val="nil"/>
              <w:bottom w:val="single" w:color="auto" w:sz="4" w:space="0"/>
              <w:right w:val="single" w:color="auto" w:sz="4" w:space="0"/>
            </w:tcBorders>
            <w:shd w:val="clear" w:color="auto" w:fill="auto"/>
            <w:noWrap/>
            <w:vAlign w:val="center"/>
          </w:tcPr>
          <w:p w14:paraId="39F8A217">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314" w:type="dxa"/>
            <w:tcBorders>
              <w:top w:val="nil"/>
              <w:left w:val="nil"/>
              <w:bottom w:val="single" w:color="auto" w:sz="4" w:space="0"/>
              <w:right w:val="single" w:color="auto" w:sz="4" w:space="0"/>
            </w:tcBorders>
            <w:shd w:val="clear" w:color="auto" w:fill="auto"/>
            <w:noWrap/>
            <w:vAlign w:val="center"/>
          </w:tcPr>
          <w:p w14:paraId="792DABF3">
            <w:pPr>
              <w:jc w:val="left"/>
              <w:rPr>
                <w:rFonts w:hint="eastAsia" w:ascii="仿宋" w:hAnsi="仿宋" w:eastAsia="仿宋" w:cs="仿宋"/>
                <w:kern w:val="0"/>
                <w:sz w:val="22"/>
                <w:szCs w:val="22"/>
                <w:lang w:eastAsia="zh-CN"/>
              </w:rPr>
            </w:pPr>
          </w:p>
        </w:tc>
        <w:tc>
          <w:tcPr>
            <w:tcW w:w="1848" w:type="dxa"/>
            <w:tcBorders>
              <w:top w:val="nil"/>
              <w:left w:val="nil"/>
              <w:bottom w:val="single" w:color="auto" w:sz="4" w:space="0"/>
              <w:right w:val="single" w:color="auto" w:sz="4" w:space="0"/>
            </w:tcBorders>
            <w:shd w:val="clear" w:color="auto" w:fill="auto"/>
            <w:noWrap/>
            <w:vAlign w:val="center"/>
          </w:tcPr>
          <w:p w14:paraId="2103CB97">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6E749588">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6AF75CC5">
            <w:pPr>
              <w:jc w:val="left"/>
              <w:rPr>
                <w:rFonts w:hint="eastAsia" w:ascii="仿宋" w:hAnsi="仿宋" w:eastAsia="仿宋" w:cs="仿宋"/>
                <w:kern w:val="0"/>
                <w:sz w:val="22"/>
                <w:szCs w:val="22"/>
                <w:lang w:eastAsia="zh-CN"/>
              </w:rPr>
            </w:pPr>
          </w:p>
        </w:tc>
      </w:tr>
      <w:tr w14:paraId="178F8F10">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EF7330">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w:t>
            </w:r>
          </w:p>
        </w:tc>
        <w:tc>
          <w:tcPr>
            <w:tcW w:w="2985" w:type="dxa"/>
            <w:tcBorders>
              <w:top w:val="nil"/>
              <w:left w:val="nil"/>
              <w:bottom w:val="single" w:color="auto" w:sz="4" w:space="0"/>
              <w:right w:val="single" w:color="auto" w:sz="4" w:space="0"/>
            </w:tcBorders>
            <w:shd w:val="clear" w:color="000000" w:fill="FFFFFF"/>
            <w:noWrap/>
            <w:vAlign w:val="center"/>
          </w:tcPr>
          <w:p w14:paraId="02E7FA5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卫生健康支出</w:t>
            </w:r>
          </w:p>
        </w:tc>
        <w:tc>
          <w:tcPr>
            <w:tcW w:w="1591" w:type="dxa"/>
            <w:tcBorders>
              <w:top w:val="nil"/>
              <w:left w:val="nil"/>
              <w:bottom w:val="single" w:color="auto" w:sz="4" w:space="0"/>
              <w:right w:val="single" w:color="auto" w:sz="4" w:space="0"/>
            </w:tcBorders>
            <w:shd w:val="clear" w:color="auto" w:fill="auto"/>
            <w:noWrap/>
            <w:vAlign w:val="center"/>
          </w:tcPr>
          <w:p w14:paraId="362AA8E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6,982.36</w:t>
            </w:r>
          </w:p>
        </w:tc>
        <w:tc>
          <w:tcPr>
            <w:tcW w:w="1314" w:type="dxa"/>
            <w:tcBorders>
              <w:top w:val="nil"/>
              <w:left w:val="nil"/>
              <w:bottom w:val="single" w:color="auto" w:sz="4" w:space="0"/>
              <w:right w:val="single" w:color="auto" w:sz="4" w:space="0"/>
            </w:tcBorders>
            <w:shd w:val="clear" w:color="auto" w:fill="auto"/>
            <w:noWrap/>
            <w:vAlign w:val="center"/>
          </w:tcPr>
          <w:p w14:paraId="55AD5DED">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6,982.25</w:t>
            </w:r>
          </w:p>
        </w:tc>
        <w:tc>
          <w:tcPr>
            <w:tcW w:w="1314" w:type="dxa"/>
            <w:tcBorders>
              <w:top w:val="nil"/>
              <w:left w:val="nil"/>
              <w:bottom w:val="single" w:color="auto" w:sz="4" w:space="0"/>
              <w:right w:val="single" w:color="auto" w:sz="4" w:space="0"/>
            </w:tcBorders>
            <w:shd w:val="clear" w:color="auto" w:fill="auto"/>
            <w:noWrap/>
            <w:vAlign w:val="center"/>
          </w:tcPr>
          <w:p w14:paraId="0CACC23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0.11</w:t>
            </w:r>
          </w:p>
        </w:tc>
        <w:tc>
          <w:tcPr>
            <w:tcW w:w="1848" w:type="dxa"/>
            <w:tcBorders>
              <w:top w:val="nil"/>
              <w:left w:val="nil"/>
              <w:bottom w:val="single" w:color="auto" w:sz="4" w:space="0"/>
              <w:right w:val="single" w:color="auto" w:sz="4" w:space="0"/>
            </w:tcBorders>
            <w:shd w:val="clear" w:color="auto" w:fill="auto"/>
            <w:noWrap/>
            <w:vAlign w:val="center"/>
          </w:tcPr>
          <w:p w14:paraId="72420629">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6C724262">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7AD9BC4C">
            <w:pPr>
              <w:jc w:val="left"/>
              <w:rPr>
                <w:rFonts w:hint="eastAsia" w:ascii="仿宋" w:hAnsi="仿宋" w:eastAsia="仿宋" w:cs="仿宋"/>
                <w:kern w:val="0"/>
                <w:sz w:val="22"/>
                <w:szCs w:val="22"/>
                <w:lang w:eastAsia="zh-CN"/>
              </w:rPr>
            </w:pPr>
          </w:p>
        </w:tc>
      </w:tr>
      <w:tr w14:paraId="40B7D03E">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1BFE0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21001</w:t>
            </w:r>
          </w:p>
        </w:tc>
        <w:tc>
          <w:tcPr>
            <w:tcW w:w="2985" w:type="dxa"/>
            <w:tcBorders>
              <w:top w:val="nil"/>
              <w:left w:val="nil"/>
              <w:bottom w:val="single" w:color="auto" w:sz="4" w:space="0"/>
              <w:right w:val="single" w:color="auto" w:sz="4" w:space="0"/>
            </w:tcBorders>
            <w:shd w:val="clear" w:color="000000" w:fill="FFFFFF"/>
            <w:noWrap/>
            <w:vAlign w:val="center"/>
          </w:tcPr>
          <w:p w14:paraId="60FDCC2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卫生健康管理事务</w:t>
            </w:r>
          </w:p>
        </w:tc>
        <w:tc>
          <w:tcPr>
            <w:tcW w:w="1591" w:type="dxa"/>
            <w:tcBorders>
              <w:top w:val="nil"/>
              <w:left w:val="nil"/>
              <w:bottom w:val="single" w:color="auto" w:sz="4" w:space="0"/>
              <w:right w:val="single" w:color="auto" w:sz="4" w:space="0"/>
            </w:tcBorders>
            <w:shd w:val="clear" w:color="auto" w:fill="auto"/>
            <w:noWrap/>
            <w:vAlign w:val="center"/>
          </w:tcPr>
          <w:p w14:paraId="6485210E">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78.79</w:t>
            </w:r>
          </w:p>
        </w:tc>
        <w:tc>
          <w:tcPr>
            <w:tcW w:w="1314" w:type="dxa"/>
            <w:tcBorders>
              <w:top w:val="nil"/>
              <w:left w:val="nil"/>
              <w:bottom w:val="single" w:color="auto" w:sz="4" w:space="0"/>
              <w:right w:val="single" w:color="auto" w:sz="4" w:space="0"/>
            </w:tcBorders>
            <w:shd w:val="clear" w:color="auto" w:fill="auto"/>
            <w:noWrap/>
            <w:vAlign w:val="center"/>
          </w:tcPr>
          <w:p w14:paraId="40A60A5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78.67</w:t>
            </w:r>
          </w:p>
        </w:tc>
        <w:tc>
          <w:tcPr>
            <w:tcW w:w="1314" w:type="dxa"/>
            <w:tcBorders>
              <w:top w:val="nil"/>
              <w:left w:val="nil"/>
              <w:bottom w:val="single" w:color="auto" w:sz="4" w:space="0"/>
              <w:right w:val="single" w:color="auto" w:sz="4" w:space="0"/>
            </w:tcBorders>
            <w:shd w:val="clear" w:color="auto" w:fill="auto"/>
            <w:noWrap/>
            <w:vAlign w:val="center"/>
          </w:tcPr>
          <w:p w14:paraId="5984EAD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0.11</w:t>
            </w:r>
          </w:p>
        </w:tc>
        <w:tc>
          <w:tcPr>
            <w:tcW w:w="1848" w:type="dxa"/>
            <w:tcBorders>
              <w:top w:val="nil"/>
              <w:left w:val="nil"/>
              <w:bottom w:val="single" w:color="auto" w:sz="4" w:space="0"/>
              <w:right w:val="single" w:color="auto" w:sz="4" w:space="0"/>
            </w:tcBorders>
            <w:shd w:val="clear" w:color="auto" w:fill="auto"/>
            <w:noWrap/>
            <w:vAlign w:val="center"/>
          </w:tcPr>
          <w:p w14:paraId="2D92791A">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1EE66A22">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320DC852">
            <w:pPr>
              <w:jc w:val="left"/>
              <w:rPr>
                <w:rFonts w:hint="eastAsia" w:ascii="仿宋" w:hAnsi="仿宋" w:eastAsia="仿宋" w:cs="仿宋"/>
                <w:kern w:val="0"/>
                <w:sz w:val="22"/>
                <w:szCs w:val="22"/>
                <w:lang w:eastAsia="zh-CN"/>
              </w:rPr>
            </w:pPr>
          </w:p>
        </w:tc>
      </w:tr>
      <w:tr w14:paraId="0F286F7C">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DF3CD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2100101</w:t>
            </w:r>
          </w:p>
        </w:tc>
        <w:tc>
          <w:tcPr>
            <w:tcW w:w="2985" w:type="dxa"/>
            <w:tcBorders>
              <w:top w:val="nil"/>
              <w:left w:val="nil"/>
              <w:bottom w:val="single" w:color="auto" w:sz="4" w:space="0"/>
              <w:right w:val="single" w:color="auto" w:sz="4" w:space="0"/>
            </w:tcBorders>
            <w:shd w:val="clear" w:color="000000" w:fill="FFFFFF"/>
            <w:noWrap/>
            <w:vAlign w:val="center"/>
          </w:tcPr>
          <w:p w14:paraId="62FD763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行政运行</w:t>
            </w:r>
          </w:p>
        </w:tc>
        <w:tc>
          <w:tcPr>
            <w:tcW w:w="1591" w:type="dxa"/>
            <w:tcBorders>
              <w:top w:val="nil"/>
              <w:left w:val="nil"/>
              <w:bottom w:val="single" w:color="auto" w:sz="4" w:space="0"/>
              <w:right w:val="single" w:color="auto" w:sz="4" w:space="0"/>
            </w:tcBorders>
            <w:shd w:val="clear" w:color="auto" w:fill="auto"/>
            <w:noWrap/>
            <w:vAlign w:val="center"/>
          </w:tcPr>
          <w:p w14:paraId="4EF18E0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78.67</w:t>
            </w:r>
          </w:p>
        </w:tc>
        <w:tc>
          <w:tcPr>
            <w:tcW w:w="1314" w:type="dxa"/>
            <w:tcBorders>
              <w:top w:val="nil"/>
              <w:left w:val="nil"/>
              <w:bottom w:val="single" w:color="auto" w:sz="4" w:space="0"/>
              <w:right w:val="single" w:color="auto" w:sz="4" w:space="0"/>
            </w:tcBorders>
            <w:shd w:val="clear" w:color="auto" w:fill="auto"/>
            <w:noWrap/>
            <w:vAlign w:val="center"/>
          </w:tcPr>
          <w:p w14:paraId="2862C67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78.67</w:t>
            </w:r>
          </w:p>
        </w:tc>
        <w:tc>
          <w:tcPr>
            <w:tcW w:w="1314" w:type="dxa"/>
            <w:tcBorders>
              <w:top w:val="nil"/>
              <w:left w:val="nil"/>
              <w:bottom w:val="single" w:color="auto" w:sz="4" w:space="0"/>
              <w:right w:val="single" w:color="auto" w:sz="4" w:space="0"/>
            </w:tcBorders>
            <w:shd w:val="clear" w:color="auto" w:fill="auto"/>
            <w:noWrap/>
            <w:vAlign w:val="center"/>
          </w:tcPr>
          <w:p w14:paraId="6F4722D0">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7E643C85">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3058A89F">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359FCFC2">
            <w:pPr>
              <w:jc w:val="left"/>
              <w:rPr>
                <w:rFonts w:hint="eastAsia" w:ascii="仿宋" w:hAnsi="仿宋" w:eastAsia="仿宋" w:cs="仿宋"/>
                <w:kern w:val="0"/>
                <w:sz w:val="22"/>
                <w:szCs w:val="22"/>
                <w:lang w:eastAsia="zh-CN"/>
              </w:rPr>
            </w:pPr>
          </w:p>
        </w:tc>
      </w:tr>
      <w:tr w14:paraId="16E51F83">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4EE33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2100102</w:t>
            </w:r>
          </w:p>
        </w:tc>
        <w:tc>
          <w:tcPr>
            <w:tcW w:w="2985" w:type="dxa"/>
            <w:tcBorders>
              <w:top w:val="nil"/>
              <w:left w:val="nil"/>
              <w:bottom w:val="single" w:color="auto" w:sz="4" w:space="0"/>
              <w:right w:val="single" w:color="auto" w:sz="4" w:space="0"/>
            </w:tcBorders>
            <w:shd w:val="clear" w:color="000000" w:fill="FFFFFF"/>
            <w:noWrap/>
            <w:vAlign w:val="center"/>
          </w:tcPr>
          <w:p w14:paraId="2C6583E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一般行政管理事务</w:t>
            </w:r>
          </w:p>
        </w:tc>
        <w:tc>
          <w:tcPr>
            <w:tcW w:w="1591" w:type="dxa"/>
            <w:tcBorders>
              <w:top w:val="nil"/>
              <w:left w:val="nil"/>
              <w:bottom w:val="single" w:color="auto" w:sz="4" w:space="0"/>
              <w:right w:val="single" w:color="auto" w:sz="4" w:space="0"/>
            </w:tcBorders>
            <w:shd w:val="clear" w:color="auto" w:fill="auto"/>
            <w:noWrap/>
            <w:vAlign w:val="center"/>
          </w:tcPr>
          <w:p w14:paraId="5CF7894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0.11</w:t>
            </w:r>
          </w:p>
        </w:tc>
        <w:tc>
          <w:tcPr>
            <w:tcW w:w="1314" w:type="dxa"/>
            <w:tcBorders>
              <w:top w:val="nil"/>
              <w:left w:val="nil"/>
              <w:bottom w:val="single" w:color="auto" w:sz="4" w:space="0"/>
              <w:right w:val="single" w:color="auto" w:sz="4" w:space="0"/>
            </w:tcBorders>
            <w:shd w:val="clear" w:color="auto" w:fill="auto"/>
            <w:noWrap/>
            <w:vAlign w:val="center"/>
          </w:tcPr>
          <w:p w14:paraId="10C97C89">
            <w:pPr>
              <w:jc w:val="left"/>
              <w:rPr>
                <w:rFonts w:hint="eastAsia" w:ascii="仿宋" w:hAnsi="仿宋" w:eastAsia="仿宋" w:cs="仿宋"/>
                <w:i w:val="0"/>
                <w:iCs w:val="0"/>
                <w:color w:val="000000"/>
                <w:kern w:val="0"/>
                <w:sz w:val="22"/>
                <w:szCs w:val="22"/>
                <w:u w:val="none"/>
                <w:lang w:val="en-US" w:eastAsia="zh-CN" w:bidi="ar"/>
              </w:rPr>
            </w:pPr>
          </w:p>
        </w:tc>
        <w:tc>
          <w:tcPr>
            <w:tcW w:w="1314" w:type="dxa"/>
            <w:tcBorders>
              <w:top w:val="nil"/>
              <w:left w:val="nil"/>
              <w:bottom w:val="single" w:color="auto" w:sz="4" w:space="0"/>
              <w:right w:val="single" w:color="auto" w:sz="4" w:space="0"/>
            </w:tcBorders>
            <w:shd w:val="clear" w:color="auto" w:fill="auto"/>
            <w:noWrap/>
            <w:vAlign w:val="center"/>
          </w:tcPr>
          <w:p w14:paraId="14E0D7D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0.11</w:t>
            </w:r>
          </w:p>
        </w:tc>
        <w:tc>
          <w:tcPr>
            <w:tcW w:w="1848" w:type="dxa"/>
            <w:tcBorders>
              <w:top w:val="nil"/>
              <w:left w:val="nil"/>
              <w:bottom w:val="single" w:color="auto" w:sz="4" w:space="0"/>
              <w:right w:val="single" w:color="auto" w:sz="4" w:space="0"/>
            </w:tcBorders>
            <w:shd w:val="clear" w:color="auto" w:fill="auto"/>
            <w:noWrap/>
            <w:vAlign w:val="center"/>
          </w:tcPr>
          <w:p w14:paraId="5003BE0D">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28D8770C">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47DDE7C4">
            <w:pPr>
              <w:jc w:val="left"/>
              <w:rPr>
                <w:rFonts w:hint="eastAsia" w:ascii="仿宋" w:hAnsi="仿宋" w:eastAsia="仿宋" w:cs="仿宋"/>
                <w:kern w:val="0"/>
                <w:sz w:val="22"/>
                <w:szCs w:val="22"/>
                <w:lang w:eastAsia="zh-CN"/>
              </w:rPr>
            </w:pPr>
          </w:p>
        </w:tc>
      </w:tr>
      <w:tr w14:paraId="270CE600">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9B83C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21002</w:t>
            </w:r>
          </w:p>
        </w:tc>
        <w:tc>
          <w:tcPr>
            <w:tcW w:w="2985" w:type="dxa"/>
            <w:tcBorders>
              <w:top w:val="nil"/>
              <w:left w:val="nil"/>
              <w:bottom w:val="single" w:color="auto" w:sz="4" w:space="0"/>
              <w:right w:val="single" w:color="auto" w:sz="4" w:space="0"/>
            </w:tcBorders>
            <w:shd w:val="clear" w:color="000000" w:fill="FFFFFF"/>
            <w:noWrap/>
            <w:vAlign w:val="center"/>
          </w:tcPr>
          <w:p w14:paraId="25F50DC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公立医院</w:t>
            </w:r>
          </w:p>
        </w:tc>
        <w:tc>
          <w:tcPr>
            <w:tcW w:w="1591" w:type="dxa"/>
            <w:tcBorders>
              <w:top w:val="nil"/>
              <w:left w:val="nil"/>
              <w:bottom w:val="single" w:color="auto" w:sz="4" w:space="0"/>
              <w:right w:val="single" w:color="auto" w:sz="4" w:space="0"/>
            </w:tcBorders>
            <w:shd w:val="clear" w:color="auto" w:fill="auto"/>
            <w:noWrap/>
            <w:vAlign w:val="center"/>
          </w:tcPr>
          <w:p w14:paraId="02E8B88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58.00</w:t>
            </w:r>
          </w:p>
        </w:tc>
        <w:tc>
          <w:tcPr>
            <w:tcW w:w="1314" w:type="dxa"/>
            <w:tcBorders>
              <w:top w:val="nil"/>
              <w:left w:val="nil"/>
              <w:bottom w:val="single" w:color="auto" w:sz="4" w:space="0"/>
              <w:right w:val="single" w:color="auto" w:sz="4" w:space="0"/>
            </w:tcBorders>
            <w:shd w:val="clear" w:color="auto" w:fill="auto"/>
            <w:noWrap/>
            <w:vAlign w:val="center"/>
          </w:tcPr>
          <w:p w14:paraId="295B518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58.00</w:t>
            </w:r>
          </w:p>
        </w:tc>
        <w:tc>
          <w:tcPr>
            <w:tcW w:w="1314" w:type="dxa"/>
            <w:tcBorders>
              <w:top w:val="nil"/>
              <w:left w:val="nil"/>
              <w:bottom w:val="single" w:color="auto" w:sz="4" w:space="0"/>
              <w:right w:val="single" w:color="auto" w:sz="4" w:space="0"/>
            </w:tcBorders>
            <w:shd w:val="clear" w:color="auto" w:fill="auto"/>
            <w:noWrap/>
            <w:vAlign w:val="center"/>
          </w:tcPr>
          <w:p w14:paraId="11DAEA7D">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277C994B">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01C5F384">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3A16160C">
            <w:pPr>
              <w:jc w:val="left"/>
              <w:rPr>
                <w:rFonts w:hint="eastAsia" w:ascii="仿宋" w:hAnsi="仿宋" w:eastAsia="仿宋" w:cs="仿宋"/>
                <w:kern w:val="0"/>
                <w:sz w:val="22"/>
                <w:szCs w:val="22"/>
                <w:lang w:eastAsia="zh-CN"/>
              </w:rPr>
            </w:pPr>
          </w:p>
        </w:tc>
      </w:tr>
      <w:tr w14:paraId="72BC8E18">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5FB3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2100299</w:t>
            </w:r>
          </w:p>
        </w:tc>
        <w:tc>
          <w:tcPr>
            <w:tcW w:w="29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AA6BF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其他公立医院支出</w:t>
            </w:r>
          </w:p>
        </w:tc>
        <w:tc>
          <w:tcPr>
            <w:tcW w:w="1591" w:type="dxa"/>
            <w:tcBorders>
              <w:top w:val="single" w:color="auto" w:sz="4" w:space="0"/>
              <w:left w:val="nil"/>
              <w:bottom w:val="single" w:color="auto" w:sz="4" w:space="0"/>
              <w:right w:val="single" w:color="auto" w:sz="4" w:space="0"/>
            </w:tcBorders>
            <w:shd w:val="clear" w:color="auto" w:fill="auto"/>
            <w:noWrap/>
            <w:vAlign w:val="center"/>
          </w:tcPr>
          <w:p w14:paraId="53089BB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58.00</w:t>
            </w:r>
          </w:p>
        </w:tc>
        <w:tc>
          <w:tcPr>
            <w:tcW w:w="1314" w:type="dxa"/>
            <w:tcBorders>
              <w:top w:val="single" w:color="auto" w:sz="4" w:space="0"/>
              <w:left w:val="nil"/>
              <w:bottom w:val="single" w:color="auto" w:sz="4" w:space="0"/>
              <w:right w:val="single" w:color="auto" w:sz="4" w:space="0"/>
            </w:tcBorders>
            <w:shd w:val="clear" w:color="auto" w:fill="auto"/>
            <w:noWrap/>
            <w:vAlign w:val="center"/>
          </w:tcPr>
          <w:p w14:paraId="1544982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58.00</w:t>
            </w:r>
          </w:p>
        </w:tc>
        <w:tc>
          <w:tcPr>
            <w:tcW w:w="1314" w:type="dxa"/>
            <w:tcBorders>
              <w:top w:val="single" w:color="auto" w:sz="4" w:space="0"/>
              <w:left w:val="nil"/>
              <w:bottom w:val="single" w:color="auto" w:sz="4" w:space="0"/>
              <w:right w:val="single" w:color="auto" w:sz="4" w:space="0"/>
            </w:tcBorders>
            <w:shd w:val="clear" w:color="auto" w:fill="auto"/>
            <w:noWrap/>
            <w:vAlign w:val="center"/>
          </w:tcPr>
          <w:p w14:paraId="30C79362">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single" w:color="auto" w:sz="4" w:space="0"/>
              <w:left w:val="nil"/>
              <w:bottom w:val="single" w:color="auto" w:sz="4" w:space="0"/>
              <w:right w:val="single" w:color="auto" w:sz="4" w:space="0"/>
            </w:tcBorders>
            <w:shd w:val="clear" w:color="auto" w:fill="auto"/>
            <w:noWrap/>
            <w:vAlign w:val="center"/>
          </w:tcPr>
          <w:p w14:paraId="6A2C94F6">
            <w:pPr>
              <w:jc w:val="left"/>
              <w:rPr>
                <w:rFonts w:hint="eastAsia" w:ascii="仿宋" w:hAnsi="仿宋" w:eastAsia="仿宋" w:cs="仿宋"/>
                <w:kern w:val="0"/>
                <w:sz w:val="22"/>
                <w:szCs w:val="22"/>
                <w:lang w:eastAsia="zh-CN"/>
              </w:rPr>
            </w:pPr>
          </w:p>
        </w:tc>
        <w:tc>
          <w:tcPr>
            <w:tcW w:w="1314" w:type="dxa"/>
            <w:tcBorders>
              <w:top w:val="single" w:color="auto" w:sz="4" w:space="0"/>
              <w:left w:val="nil"/>
              <w:bottom w:val="single" w:color="auto" w:sz="4" w:space="0"/>
              <w:right w:val="single" w:color="auto" w:sz="4" w:space="0"/>
            </w:tcBorders>
            <w:shd w:val="clear" w:color="auto" w:fill="auto"/>
            <w:noWrap/>
            <w:vAlign w:val="center"/>
          </w:tcPr>
          <w:p w14:paraId="35931D81">
            <w:pPr>
              <w:jc w:val="left"/>
              <w:rPr>
                <w:rFonts w:hint="eastAsia" w:ascii="仿宋" w:hAnsi="仿宋" w:eastAsia="仿宋" w:cs="仿宋"/>
                <w:kern w:val="0"/>
                <w:sz w:val="22"/>
                <w:szCs w:val="22"/>
                <w:lang w:eastAsia="zh-CN"/>
              </w:rPr>
            </w:pPr>
          </w:p>
        </w:tc>
        <w:tc>
          <w:tcPr>
            <w:tcW w:w="2654" w:type="dxa"/>
            <w:tcBorders>
              <w:top w:val="single" w:color="auto" w:sz="4" w:space="0"/>
              <w:left w:val="nil"/>
              <w:bottom w:val="single" w:color="auto" w:sz="4" w:space="0"/>
              <w:right w:val="single" w:color="auto" w:sz="4" w:space="0"/>
            </w:tcBorders>
            <w:shd w:val="clear" w:color="auto" w:fill="auto"/>
            <w:noWrap/>
            <w:vAlign w:val="center"/>
          </w:tcPr>
          <w:p w14:paraId="4D4BE79D">
            <w:pPr>
              <w:jc w:val="left"/>
              <w:rPr>
                <w:rFonts w:hint="eastAsia" w:ascii="仿宋" w:hAnsi="仿宋" w:eastAsia="仿宋" w:cs="仿宋"/>
                <w:kern w:val="0"/>
                <w:sz w:val="22"/>
                <w:szCs w:val="22"/>
                <w:lang w:eastAsia="zh-CN"/>
              </w:rPr>
            </w:pPr>
          </w:p>
        </w:tc>
      </w:tr>
      <w:tr w14:paraId="7EFF66AE">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91ECF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21003</w:t>
            </w:r>
          </w:p>
        </w:tc>
        <w:tc>
          <w:tcPr>
            <w:tcW w:w="2985" w:type="dxa"/>
            <w:tcBorders>
              <w:top w:val="single" w:color="auto" w:sz="4" w:space="0"/>
              <w:left w:val="nil"/>
              <w:bottom w:val="single" w:color="auto" w:sz="4" w:space="0"/>
              <w:right w:val="single" w:color="auto" w:sz="4" w:space="0"/>
            </w:tcBorders>
            <w:shd w:val="clear" w:color="000000" w:fill="FFFFFF"/>
            <w:noWrap/>
            <w:vAlign w:val="center"/>
          </w:tcPr>
          <w:p w14:paraId="45C2B8C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基层医疗卫生机构</w:t>
            </w:r>
          </w:p>
        </w:tc>
        <w:tc>
          <w:tcPr>
            <w:tcW w:w="1591" w:type="dxa"/>
            <w:tcBorders>
              <w:top w:val="single" w:color="auto" w:sz="4" w:space="0"/>
              <w:left w:val="nil"/>
              <w:bottom w:val="single" w:color="auto" w:sz="4" w:space="0"/>
              <w:right w:val="single" w:color="auto" w:sz="4" w:space="0"/>
            </w:tcBorders>
            <w:shd w:val="clear" w:color="auto" w:fill="auto"/>
            <w:noWrap/>
            <w:vAlign w:val="center"/>
          </w:tcPr>
          <w:p w14:paraId="5E3E42C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31.75</w:t>
            </w:r>
          </w:p>
        </w:tc>
        <w:tc>
          <w:tcPr>
            <w:tcW w:w="1314" w:type="dxa"/>
            <w:tcBorders>
              <w:top w:val="single" w:color="auto" w:sz="4" w:space="0"/>
              <w:left w:val="nil"/>
              <w:bottom w:val="single" w:color="auto" w:sz="4" w:space="0"/>
              <w:right w:val="single" w:color="auto" w:sz="4" w:space="0"/>
            </w:tcBorders>
            <w:shd w:val="clear" w:color="auto" w:fill="auto"/>
            <w:noWrap/>
            <w:vAlign w:val="center"/>
          </w:tcPr>
          <w:p w14:paraId="26FAA56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31.75</w:t>
            </w:r>
          </w:p>
        </w:tc>
        <w:tc>
          <w:tcPr>
            <w:tcW w:w="1314" w:type="dxa"/>
            <w:tcBorders>
              <w:top w:val="single" w:color="auto" w:sz="4" w:space="0"/>
              <w:left w:val="nil"/>
              <w:bottom w:val="single" w:color="auto" w:sz="4" w:space="0"/>
              <w:right w:val="single" w:color="auto" w:sz="4" w:space="0"/>
            </w:tcBorders>
            <w:shd w:val="clear" w:color="auto" w:fill="auto"/>
            <w:noWrap/>
            <w:vAlign w:val="center"/>
          </w:tcPr>
          <w:p w14:paraId="7822F44D">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single" w:color="auto" w:sz="4" w:space="0"/>
              <w:left w:val="nil"/>
              <w:bottom w:val="single" w:color="auto" w:sz="4" w:space="0"/>
              <w:right w:val="single" w:color="auto" w:sz="4" w:space="0"/>
            </w:tcBorders>
            <w:shd w:val="clear" w:color="auto" w:fill="auto"/>
            <w:noWrap/>
            <w:vAlign w:val="center"/>
          </w:tcPr>
          <w:p w14:paraId="4AF6796D">
            <w:pPr>
              <w:jc w:val="left"/>
              <w:rPr>
                <w:rFonts w:hint="eastAsia" w:ascii="仿宋" w:hAnsi="仿宋" w:eastAsia="仿宋" w:cs="仿宋"/>
                <w:kern w:val="0"/>
                <w:sz w:val="22"/>
                <w:szCs w:val="22"/>
                <w:lang w:eastAsia="zh-CN"/>
              </w:rPr>
            </w:pPr>
          </w:p>
        </w:tc>
        <w:tc>
          <w:tcPr>
            <w:tcW w:w="1314" w:type="dxa"/>
            <w:tcBorders>
              <w:top w:val="single" w:color="auto" w:sz="4" w:space="0"/>
              <w:left w:val="nil"/>
              <w:bottom w:val="single" w:color="auto" w:sz="4" w:space="0"/>
              <w:right w:val="single" w:color="auto" w:sz="4" w:space="0"/>
            </w:tcBorders>
            <w:shd w:val="clear" w:color="auto" w:fill="auto"/>
            <w:noWrap/>
            <w:vAlign w:val="center"/>
          </w:tcPr>
          <w:p w14:paraId="388D22EE">
            <w:pPr>
              <w:jc w:val="left"/>
              <w:rPr>
                <w:rFonts w:hint="eastAsia" w:ascii="仿宋" w:hAnsi="仿宋" w:eastAsia="仿宋" w:cs="仿宋"/>
                <w:kern w:val="0"/>
                <w:sz w:val="22"/>
                <w:szCs w:val="22"/>
                <w:lang w:eastAsia="zh-CN"/>
              </w:rPr>
            </w:pPr>
          </w:p>
        </w:tc>
        <w:tc>
          <w:tcPr>
            <w:tcW w:w="2654" w:type="dxa"/>
            <w:tcBorders>
              <w:top w:val="single" w:color="auto" w:sz="4" w:space="0"/>
              <w:left w:val="nil"/>
              <w:bottom w:val="single" w:color="auto" w:sz="4" w:space="0"/>
              <w:right w:val="single" w:color="auto" w:sz="4" w:space="0"/>
            </w:tcBorders>
            <w:shd w:val="clear" w:color="auto" w:fill="auto"/>
            <w:noWrap/>
            <w:vAlign w:val="center"/>
          </w:tcPr>
          <w:p w14:paraId="26C99F0E">
            <w:pPr>
              <w:jc w:val="left"/>
              <w:rPr>
                <w:rFonts w:hint="eastAsia" w:ascii="仿宋" w:hAnsi="仿宋" w:eastAsia="仿宋" w:cs="仿宋"/>
                <w:kern w:val="0"/>
                <w:sz w:val="22"/>
                <w:szCs w:val="22"/>
                <w:lang w:eastAsia="zh-CN"/>
              </w:rPr>
            </w:pPr>
          </w:p>
        </w:tc>
      </w:tr>
      <w:tr w14:paraId="743D04EB">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B4836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2100399</w:t>
            </w:r>
          </w:p>
        </w:tc>
        <w:tc>
          <w:tcPr>
            <w:tcW w:w="2985" w:type="dxa"/>
            <w:tcBorders>
              <w:top w:val="nil"/>
              <w:left w:val="nil"/>
              <w:bottom w:val="single" w:color="auto" w:sz="4" w:space="0"/>
              <w:right w:val="single" w:color="auto" w:sz="4" w:space="0"/>
            </w:tcBorders>
            <w:shd w:val="clear" w:color="000000" w:fill="FFFFFF"/>
            <w:noWrap/>
            <w:vAlign w:val="center"/>
          </w:tcPr>
          <w:p w14:paraId="65C7E61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其他基层医疗卫生机构支出</w:t>
            </w:r>
          </w:p>
        </w:tc>
        <w:tc>
          <w:tcPr>
            <w:tcW w:w="1591" w:type="dxa"/>
            <w:tcBorders>
              <w:top w:val="nil"/>
              <w:left w:val="nil"/>
              <w:bottom w:val="single" w:color="auto" w:sz="4" w:space="0"/>
              <w:right w:val="single" w:color="auto" w:sz="4" w:space="0"/>
            </w:tcBorders>
            <w:shd w:val="clear" w:color="auto" w:fill="auto"/>
            <w:noWrap/>
            <w:vAlign w:val="center"/>
          </w:tcPr>
          <w:p w14:paraId="1114F4F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31.75</w:t>
            </w:r>
          </w:p>
        </w:tc>
        <w:tc>
          <w:tcPr>
            <w:tcW w:w="1314" w:type="dxa"/>
            <w:tcBorders>
              <w:top w:val="nil"/>
              <w:left w:val="nil"/>
              <w:bottom w:val="single" w:color="auto" w:sz="4" w:space="0"/>
              <w:right w:val="single" w:color="auto" w:sz="4" w:space="0"/>
            </w:tcBorders>
            <w:shd w:val="clear" w:color="auto" w:fill="auto"/>
            <w:noWrap/>
            <w:vAlign w:val="center"/>
          </w:tcPr>
          <w:p w14:paraId="660274F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31.75</w:t>
            </w:r>
          </w:p>
        </w:tc>
        <w:tc>
          <w:tcPr>
            <w:tcW w:w="1314" w:type="dxa"/>
            <w:tcBorders>
              <w:top w:val="nil"/>
              <w:left w:val="nil"/>
              <w:bottom w:val="single" w:color="auto" w:sz="4" w:space="0"/>
              <w:right w:val="single" w:color="auto" w:sz="4" w:space="0"/>
            </w:tcBorders>
            <w:shd w:val="clear" w:color="auto" w:fill="auto"/>
            <w:noWrap/>
            <w:vAlign w:val="center"/>
          </w:tcPr>
          <w:p w14:paraId="2077124C">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744AA812">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76F2DC30">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47EA4724">
            <w:pPr>
              <w:jc w:val="left"/>
              <w:rPr>
                <w:rFonts w:hint="eastAsia" w:ascii="仿宋" w:hAnsi="仿宋" w:eastAsia="仿宋" w:cs="仿宋"/>
                <w:kern w:val="0"/>
                <w:sz w:val="22"/>
                <w:szCs w:val="22"/>
                <w:lang w:eastAsia="zh-CN"/>
              </w:rPr>
            </w:pPr>
          </w:p>
        </w:tc>
      </w:tr>
      <w:tr w14:paraId="66FDBBB2">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DE7A0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21004</w:t>
            </w:r>
          </w:p>
        </w:tc>
        <w:tc>
          <w:tcPr>
            <w:tcW w:w="2985" w:type="dxa"/>
            <w:tcBorders>
              <w:top w:val="nil"/>
              <w:left w:val="nil"/>
              <w:bottom w:val="single" w:color="auto" w:sz="4" w:space="0"/>
              <w:right w:val="single" w:color="auto" w:sz="4" w:space="0"/>
            </w:tcBorders>
            <w:shd w:val="clear" w:color="000000" w:fill="FFFFFF"/>
            <w:noWrap/>
            <w:vAlign w:val="center"/>
          </w:tcPr>
          <w:p w14:paraId="3BBBF81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公共卫生</w:t>
            </w:r>
          </w:p>
        </w:tc>
        <w:tc>
          <w:tcPr>
            <w:tcW w:w="1591" w:type="dxa"/>
            <w:tcBorders>
              <w:top w:val="nil"/>
              <w:left w:val="nil"/>
              <w:bottom w:val="single" w:color="auto" w:sz="4" w:space="0"/>
              <w:right w:val="single" w:color="auto" w:sz="4" w:space="0"/>
            </w:tcBorders>
            <w:shd w:val="clear" w:color="auto" w:fill="auto"/>
            <w:noWrap/>
            <w:vAlign w:val="center"/>
          </w:tcPr>
          <w:p w14:paraId="50456CF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6,739.53</w:t>
            </w:r>
          </w:p>
        </w:tc>
        <w:tc>
          <w:tcPr>
            <w:tcW w:w="1314" w:type="dxa"/>
            <w:tcBorders>
              <w:top w:val="nil"/>
              <w:left w:val="nil"/>
              <w:bottom w:val="single" w:color="auto" w:sz="4" w:space="0"/>
              <w:right w:val="single" w:color="auto" w:sz="4" w:space="0"/>
            </w:tcBorders>
            <w:shd w:val="clear" w:color="auto" w:fill="auto"/>
            <w:noWrap/>
            <w:vAlign w:val="center"/>
          </w:tcPr>
          <w:p w14:paraId="6B63FCD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6,739.53</w:t>
            </w:r>
          </w:p>
        </w:tc>
        <w:tc>
          <w:tcPr>
            <w:tcW w:w="1314" w:type="dxa"/>
            <w:tcBorders>
              <w:top w:val="nil"/>
              <w:left w:val="nil"/>
              <w:bottom w:val="single" w:color="auto" w:sz="4" w:space="0"/>
              <w:right w:val="single" w:color="auto" w:sz="4" w:space="0"/>
            </w:tcBorders>
            <w:shd w:val="clear" w:color="auto" w:fill="auto"/>
            <w:noWrap/>
            <w:vAlign w:val="center"/>
          </w:tcPr>
          <w:p w14:paraId="636C9D0E">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1874836F">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259DBA3F">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24959EC9">
            <w:pPr>
              <w:jc w:val="left"/>
              <w:rPr>
                <w:rFonts w:hint="eastAsia" w:ascii="仿宋" w:hAnsi="仿宋" w:eastAsia="仿宋" w:cs="仿宋"/>
                <w:kern w:val="0"/>
                <w:sz w:val="22"/>
                <w:szCs w:val="22"/>
                <w:lang w:eastAsia="zh-CN"/>
              </w:rPr>
            </w:pPr>
          </w:p>
        </w:tc>
      </w:tr>
      <w:tr w14:paraId="24ACCC9C">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ABACF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2100401</w:t>
            </w:r>
          </w:p>
        </w:tc>
        <w:tc>
          <w:tcPr>
            <w:tcW w:w="2985" w:type="dxa"/>
            <w:tcBorders>
              <w:top w:val="nil"/>
              <w:left w:val="nil"/>
              <w:bottom w:val="single" w:color="auto" w:sz="4" w:space="0"/>
              <w:right w:val="single" w:color="auto" w:sz="4" w:space="0"/>
            </w:tcBorders>
            <w:shd w:val="clear" w:color="000000" w:fill="FFFFFF"/>
            <w:noWrap/>
            <w:vAlign w:val="center"/>
          </w:tcPr>
          <w:p w14:paraId="3E02D0E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疾病预防控制机构</w:t>
            </w:r>
          </w:p>
        </w:tc>
        <w:tc>
          <w:tcPr>
            <w:tcW w:w="1591" w:type="dxa"/>
            <w:tcBorders>
              <w:top w:val="nil"/>
              <w:left w:val="nil"/>
              <w:bottom w:val="single" w:color="auto" w:sz="4" w:space="0"/>
              <w:right w:val="single" w:color="auto" w:sz="4" w:space="0"/>
            </w:tcBorders>
            <w:shd w:val="clear" w:color="auto" w:fill="auto"/>
            <w:noWrap/>
            <w:vAlign w:val="center"/>
          </w:tcPr>
          <w:p w14:paraId="70C8E93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5,509.39</w:t>
            </w:r>
          </w:p>
        </w:tc>
        <w:tc>
          <w:tcPr>
            <w:tcW w:w="1314" w:type="dxa"/>
            <w:tcBorders>
              <w:top w:val="nil"/>
              <w:left w:val="nil"/>
              <w:bottom w:val="single" w:color="auto" w:sz="4" w:space="0"/>
              <w:right w:val="single" w:color="auto" w:sz="4" w:space="0"/>
            </w:tcBorders>
            <w:shd w:val="clear" w:color="auto" w:fill="auto"/>
            <w:noWrap/>
            <w:vAlign w:val="center"/>
          </w:tcPr>
          <w:p w14:paraId="038F37F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5,509.39</w:t>
            </w:r>
          </w:p>
        </w:tc>
        <w:tc>
          <w:tcPr>
            <w:tcW w:w="1314" w:type="dxa"/>
            <w:tcBorders>
              <w:top w:val="nil"/>
              <w:left w:val="nil"/>
              <w:bottom w:val="single" w:color="auto" w:sz="4" w:space="0"/>
              <w:right w:val="single" w:color="auto" w:sz="4" w:space="0"/>
            </w:tcBorders>
            <w:shd w:val="clear" w:color="auto" w:fill="auto"/>
            <w:noWrap/>
            <w:vAlign w:val="center"/>
          </w:tcPr>
          <w:p w14:paraId="23F3B713">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3C6E345B">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65498FA0">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50EB97B5">
            <w:pPr>
              <w:jc w:val="left"/>
              <w:rPr>
                <w:rFonts w:hint="eastAsia" w:ascii="仿宋" w:hAnsi="仿宋" w:eastAsia="仿宋" w:cs="仿宋"/>
                <w:kern w:val="0"/>
                <w:sz w:val="22"/>
                <w:szCs w:val="22"/>
                <w:lang w:eastAsia="zh-CN"/>
              </w:rPr>
            </w:pPr>
          </w:p>
        </w:tc>
      </w:tr>
      <w:tr w14:paraId="051B5785">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ED2CA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2100408</w:t>
            </w:r>
          </w:p>
        </w:tc>
        <w:tc>
          <w:tcPr>
            <w:tcW w:w="2985" w:type="dxa"/>
            <w:tcBorders>
              <w:top w:val="nil"/>
              <w:left w:val="nil"/>
              <w:bottom w:val="single" w:color="auto" w:sz="4" w:space="0"/>
              <w:right w:val="single" w:color="auto" w:sz="4" w:space="0"/>
            </w:tcBorders>
            <w:shd w:val="clear" w:color="000000" w:fill="FFFFFF"/>
            <w:noWrap/>
            <w:vAlign w:val="center"/>
          </w:tcPr>
          <w:p w14:paraId="37E5921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基本公共卫生服务</w:t>
            </w:r>
          </w:p>
        </w:tc>
        <w:tc>
          <w:tcPr>
            <w:tcW w:w="1591" w:type="dxa"/>
            <w:tcBorders>
              <w:top w:val="nil"/>
              <w:left w:val="nil"/>
              <w:bottom w:val="single" w:color="auto" w:sz="4" w:space="0"/>
              <w:right w:val="single" w:color="auto" w:sz="4" w:space="0"/>
            </w:tcBorders>
            <w:shd w:val="clear" w:color="auto" w:fill="auto"/>
            <w:noWrap/>
            <w:vAlign w:val="center"/>
          </w:tcPr>
          <w:p w14:paraId="2F0160E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207.62</w:t>
            </w:r>
          </w:p>
        </w:tc>
        <w:tc>
          <w:tcPr>
            <w:tcW w:w="1314" w:type="dxa"/>
            <w:tcBorders>
              <w:top w:val="nil"/>
              <w:left w:val="nil"/>
              <w:bottom w:val="single" w:color="auto" w:sz="4" w:space="0"/>
              <w:right w:val="single" w:color="auto" w:sz="4" w:space="0"/>
            </w:tcBorders>
            <w:shd w:val="clear" w:color="auto" w:fill="auto"/>
            <w:noWrap/>
            <w:vAlign w:val="center"/>
          </w:tcPr>
          <w:p w14:paraId="3D9F714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207.62</w:t>
            </w:r>
          </w:p>
        </w:tc>
        <w:tc>
          <w:tcPr>
            <w:tcW w:w="1314" w:type="dxa"/>
            <w:tcBorders>
              <w:top w:val="nil"/>
              <w:left w:val="nil"/>
              <w:bottom w:val="single" w:color="auto" w:sz="4" w:space="0"/>
              <w:right w:val="single" w:color="auto" w:sz="4" w:space="0"/>
            </w:tcBorders>
            <w:shd w:val="clear" w:color="auto" w:fill="auto"/>
            <w:noWrap/>
            <w:vAlign w:val="center"/>
          </w:tcPr>
          <w:p w14:paraId="2DE5ED8C">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7ED65406">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05817C5C">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7EDB3A11">
            <w:pPr>
              <w:jc w:val="left"/>
              <w:rPr>
                <w:rFonts w:hint="eastAsia" w:ascii="仿宋" w:hAnsi="仿宋" w:eastAsia="仿宋" w:cs="仿宋"/>
                <w:kern w:val="0"/>
                <w:sz w:val="22"/>
                <w:szCs w:val="22"/>
                <w:lang w:eastAsia="zh-CN"/>
              </w:rPr>
            </w:pPr>
          </w:p>
        </w:tc>
      </w:tr>
      <w:tr w14:paraId="2D6C6CDE">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5650A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2100409</w:t>
            </w:r>
          </w:p>
        </w:tc>
        <w:tc>
          <w:tcPr>
            <w:tcW w:w="2985" w:type="dxa"/>
            <w:tcBorders>
              <w:top w:val="nil"/>
              <w:left w:val="nil"/>
              <w:bottom w:val="single" w:color="auto" w:sz="4" w:space="0"/>
              <w:right w:val="single" w:color="auto" w:sz="4" w:space="0"/>
            </w:tcBorders>
            <w:shd w:val="clear" w:color="000000" w:fill="FFFFFF"/>
            <w:noWrap/>
            <w:vAlign w:val="center"/>
          </w:tcPr>
          <w:p w14:paraId="4132FA1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重大公共卫生服务</w:t>
            </w:r>
          </w:p>
        </w:tc>
        <w:tc>
          <w:tcPr>
            <w:tcW w:w="1591" w:type="dxa"/>
            <w:tcBorders>
              <w:top w:val="nil"/>
              <w:left w:val="nil"/>
              <w:bottom w:val="single" w:color="auto" w:sz="4" w:space="0"/>
              <w:right w:val="single" w:color="auto" w:sz="4" w:space="0"/>
            </w:tcBorders>
            <w:shd w:val="clear" w:color="auto" w:fill="auto"/>
            <w:noWrap/>
            <w:vAlign w:val="center"/>
          </w:tcPr>
          <w:p w14:paraId="4494562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1,018.76</w:t>
            </w:r>
          </w:p>
        </w:tc>
        <w:tc>
          <w:tcPr>
            <w:tcW w:w="1314" w:type="dxa"/>
            <w:tcBorders>
              <w:top w:val="nil"/>
              <w:left w:val="nil"/>
              <w:bottom w:val="single" w:color="auto" w:sz="4" w:space="0"/>
              <w:right w:val="single" w:color="auto" w:sz="4" w:space="0"/>
            </w:tcBorders>
            <w:shd w:val="clear" w:color="auto" w:fill="auto"/>
            <w:noWrap/>
            <w:vAlign w:val="center"/>
          </w:tcPr>
          <w:p w14:paraId="263788E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1,018.76</w:t>
            </w:r>
          </w:p>
        </w:tc>
        <w:tc>
          <w:tcPr>
            <w:tcW w:w="1314" w:type="dxa"/>
            <w:tcBorders>
              <w:top w:val="nil"/>
              <w:left w:val="nil"/>
              <w:bottom w:val="single" w:color="auto" w:sz="4" w:space="0"/>
              <w:right w:val="single" w:color="auto" w:sz="4" w:space="0"/>
            </w:tcBorders>
            <w:shd w:val="clear" w:color="auto" w:fill="auto"/>
            <w:noWrap/>
            <w:vAlign w:val="center"/>
          </w:tcPr>
          <w:p w14:paraId="688E915D">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1791743F">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54FB0141">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07292627">
            <w:pPr>
              <w:jc w:val="left"/>
              <w:rPr>
                <w:rFonts w:hint="eastAsia" w:ascii="仿宋" w:hAnsi="仿宋" w:eastAsia="仿宋" w:cs="仿宋"/>
                <w:kern w:val="0"/>
                <w:sz w:val="22"/>
                <w:szCs w:val="22"/>
                <w:lang w:eastAsia="zh-CN"/>
              </w:rPr>
            </w:pPr>
          </w:p>
        </w:tc>
      </w:tr>
      <w:tr w14:paraId="62467ACA">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54CFF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2100499</w:t>
            </w:r>
          </w:p>
        </w:tc>
        <w:tc>
          <w:tcPr>
            <w:tcW w:w="2985" w:type="dxa"/>
            <w:tcBorders>
              <w:top w:val="nil"/>
              <w:left w:val="nil"/>
              <w:bottom w:val="single" w:color="auto" w:sz="4" w:space="0"/>
              <w:right w:val="single" w:color="auto" w:sz="4" w:space="0"/>
            </w:tcBorders>
            <w:shd w:val="clear" w:color="000000" w:fill="FFFFFF"/>
            <w:noWrap/>
            <w:vAlign w:val="center"/>
          </w:tcPr>
          <w:p w14:paraId="07A2ADE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其他公共卫生支出</w:t>
            </w:r>
          </w:p>
        </w:tc>
        <w:tc>
          <w:tcPr>
            <w:tcW w:w="1591" w:type="dxa"/>
            <w:tcBorders>
              <w:top w:val="nil"/>
              <w:left w:val="nil"/>
              <w:bottom w:val="single" w:color="auto" w:sz="4" w:space="0"/>
              <w:right w:val="single" w:color="auto" w:sz="4" w:space="0"/>
            </w:tcBorders>
            <w:shd w:val="clear" w:color="auto" w:fill="auto"/>
            <w:noWrap/>
            <w:vAlign w:val="center"/>
          </w:tcPr>
          <w:p w14:paraId="4CA28B3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3.76</w:t>
            </w:r>
          </w:p>
        </w:tc>
        <w:tc>
          <w:tcPr>
            <w:tcW w:w="1314" w:type="dxa"/>
            <w:tcBorders>
              <w:top w:val="nil"/>
              <w:left w:val="nil"/>
              <w:bottom w:val="single" w:color="auto" w:sz="4" w:space="0"/>
              <w:right w:val="single" w:color="auto" w:sz="4" w:space="0"/>
            </w:tcBorders>
            <w:shd w:val="clear" w:color="auto" w:fill="auto"/>
            <w:noWrap/>
            <w:vAlign w:val="center"/>
          </w:tcPr>
          <w:p w14:paraId="353C8FA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3.76</w:t>
            </w:r>
          </w:p>
        </w:tc>
        <w:tc>
          <w:tcPr>
            <w:tcW w:w="1314" w:type="dxa"/>
            <w:tcBorders>
              <w:top w:val="nil"/>
              <w:left w:val="nil"/>
              <w:bottom w:val="single" w:color="auto" w:sz="4" w:space="0"/>
              <w:right w:val="single" w:color="auto" w:sz="4" w:space="0"/>
            </w:tcBorders>
            <w:shd w:val="clear" w:color="auto" w:fill="auto"/>
            <w:noWrap/>
            <w:vAlign w:val="center"/>
          </w:tcPr>
          <w:p w14:paraId="1D8295AC">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21EE41B9">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7962128A">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73CBB18B">
            <w:pPr>
              <w:jc w:val="left"/>
              <w:rPr>
                <w:rFonts w:hint="eastAsia" w:ascii="仿宋" w:hAnsi="仿宋" w:eastAsia="仿宋" w:cs="仿宋"/>
                <w:kern w:val="0"/>
                <w:sz w:val="22"/>
                <w:szCs w:val="22"/>
                <w:lang w:eastAsia="zh-CN"/>
              </w:rPr>
            </w:pPr>
          </w:p>
        </w:tc>
      </w:tr>
      <w:tr w14:paraId="68711F86">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2C96E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21011</w:t>
            </w:r>
          </w:p>
        </w:tc>
        <w:tc>
          <w:tcPr>
            <w:tcW w:w="2985" w:type="dxa"/>
            <w:tcBorders>
              <w:top w:val="nil"/>
              <w:left w:val="nil"/>
              <w:bottom w:val="single" w:color="auto" w:sz="4" w:space="0"/>
              <w:right w:val="single" w:color="auto" w:sz="4" w:space="0"/>
            </w:tcBorders>
            <w:shd w:val="clear" w:color="000000" w:fill="FFFFFF"/>
            <w:noWrap/>
            <w:vAlign w:val="center"/>
          </w:tcPr>
          <w:p w14:paraId="176C614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行政事业单位医疗</w:t>
            </w:r>
          </w:p>
        </w:tc>
        <w:tc>
          <w:tcPr>
            <w:tcW w:w="1591" w:type="dxa"/>
            <w:tcBorders>
              <w:top w:val="nil"/>
              <w:left w:val="nil"/>
              <w:bottom w:val="single" w:color="auto" w:sz="4" w:space="0"/>
              <w:right w:val="single" w:color="auto" w:sz="4" w:space="0"/>
            </w:tcBorders>
            <w:shd w:val="clear" w:color="auto" w:fill="auto"/>
            <w:noWrap/>
            <w:vAlign w:val="center"/>
          </w:tcPr>
          <w:p w14:paraId="2CBF47C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74.29</w:t>
            </w:r>
          </w:p>
        </w:tc>
        <w:tc>
          <w:tcPr>
            <w:tcW w:w="1314" w:type="dxa"/>
            <w:tcBorders>
              <w:top w:val="nil"/>
              <w:left w:val="nil"/>
              <w:bottom w:val="single" w:color="auto" w:sz="4" w:space="0"/>
              <w:right w:val="single" w:color="auto" w:sz="4" w:space="0"/>
            </w:tcBorders>
            <w:shd w:val="clear" w:color="auto" w:fill="auto"/>
            <w:noWrap/>
            <w:vAlign w:val="center"/>
          </w:tcPr>
          <w:p w14:paraId="06C8F85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74.29</w:t>
            </w:r>
          </w:p>
        </w:tc>
        <w:tc>
          <w:tcPr>
            <w:tcW w:w="1314" w:type="dxa"/>
            <w:tcBorders>
              <w:top w:val="nil"/>
              <w:left w:val="nil"/>
              <w:bottom w:val="single" w:color="auto" w:sz="4" w:space="0"/>
              <w:right w:val="single" w:color="auto" w:sz="4" w:space="0"/>
            </w:tcBorders>
            <w:shd w:val="clear" w:color="auto" w:fill="auto"/>
            <w:noWrap/>
            <w:vAlign w:val="center"/>
          </w:tcPr>
          <w:p w14:paraId="4BCC8E00">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10E0D96D">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460D66CE">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29422BD3">
            <w:pPr>
              <w:jc w:val="left"/>
              <w:rPr>
                <w:rFonts w:hint="eastAsia" w:ascii="仿宋" w:hAnsi="仿宋" w:eastAsia="仿宋" w:cs="仿宋"/>
                <w:kern w:val="0"/>
                <w:sz w:val="22"/>
                <w:szCs w:val="22"/>
                <w:lang w:eastAsia="zh-CN"/>
              </w:rPr>
            </w:pPr>
          </w:p>
        </w:tc>
      </w:tr>
      <w:tr w14:paraId="56A20A19">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806CF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2101102</w:t>
            </w:r>
          </w:p>
        </w:tc>
        <w:tc>
          <w:tcPr>
            <w:tcW w:w="2985" w:type="dxa"/>
            <w:tcBorders>
              <w:top w:val="nil"/>
              <w:left w:val="nil"/>
              <w:bottom w:val="single" w:color="auto" w:sz="4" w:space="0"/>
              <w:right w:val="single" w:color="auto" w:sz="4" w:space="0"/>
            </w:tcBorders>
            <w:shd w:val="clear" w:color="000000" w:fill="FFFFFF"/>
            <w:noWrap/>
            <w:vAlign w:val="center"/>
          </w:tcPr>
          <w:p w14:paraId="564FAF3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事业单位医疗</w:t>
            </w:r>
          </w:p>
        </w:tc>
        <w:tc>
          <w:tcPr>
            <w:tcW w:w="1591" w:type="dxa"/>
            <w:tcBorders>
              <w:top w:val="nil"/>
              <w:left w:val="nil"/>
              <w:bottom w:val="single" w:color="auto" w:sz="4" w:space="0"/>
              <w:right w:val="single" w:color="auto" w:sz="4" w:space="0"/>
            </w:tcBorders>
            <w:shd w:val="clear" w:color="auto" w:fill="auto"/>
            <w:noWrap/>
            <w:vAlign w:val="center"/>
          </w:tcPr>
          <w:p w14:paraId="79ED668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74.29</w:t>
            </w:r>
          </w:p>
        </w:tc>
        <w:tc>
          <w:tcPr>
            <w:tcW w:w="1314" w:type="dxa"/>
            <w:tcBorders>
              <w:top w:val="nil"/>
              <w:left w:val="nil"/>
              <w:bottom w:val="single" w:color="auto" w:sz="4" w:space="0"/>
              <w:right w:val="single" w:color="auto" w:sz="4" w:space="0"/>
            </w:tcBorders>
            <w:shd w:val="clear" w:color="auto" w:fill="auto"/>
            <w:noWrap/>
            <w:vAlign w:val="center"/>
          </w:tcPr>
          <w:p w14:paraId="2148EFB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74.29</w:t>
            </w:r>
          </w:p>
        </w:tc>
        <w:tc>
          <w:tcPr>
            <w:tcW w:w="1314" w:type="dxa"/>
            <w:tcBorders>
              <w:top w:val="nil"/>
              <w:left w:val="nil"/>
              <w:bottom w:val="single" w:color="auto" w:sz="4" w:space="0"/>
              <w:right w:val="single" w:color="auto" w:sz="4" w:space="0"/>
            </w:tcBorders>
            <w:shd w:val="clear" w:color="auto" w:fill="auto"/>
            <w:noWrap/>
            <w:vAlign w:val="center"/>
          </w:tcPr>
          <w:p w14:paraId="32EF4F9E">
            <w:pPr>
              <w:jc w:val="left"/>
              <w:rPr>
                <w:rFonts w:hint="eastAsia" w:ascii="仿宋" w:hAnsi="仿宋" w:eastAsia="仿宋" w:cs="仿宋"/>
                <w:i w:val="0"/>
                <w:iCs w:val="0"/>
                <w:color w:val="000000"/>
                <w:kern w:val="0"/>
                <w:sz w:val="22"/>
                <w:szCs w:val="22"/>
                <w:u w:val="none"/>
                <w:lang w:val="en-US" w:eastAsia="zh-CN" w:bidi="ar"/>
              </w:rPr>
            </w:pPr>
          </w:p>
        </w:tc>
        <w:tc>
          <w:tcPr>
            <w:tcW w:w="1848" w:type="dxa"/>
            <w:tcBorders>
              <w:top w:val="nil"/>
              <w:left w:val="nil"/>
              <w:bottom w:val="single" w:color="auto" w:sz="4" w:space="0"/>
              <w:right w:val="single" w:color="auto" w:sz="4" w:space="0"/>
            </w:tcBorders>
            <w:shd w:val="clear" w:color="auto" w:fill="auto"/>
            <w:noWrap/>
            <w:vAlign w:val="center"/>
          </w:tcPr>
          <w:p w14:paraId="3A416754">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62148BD2">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77F1ABFD">
            <w:pPr>
              <w:jc w:val="left"/>
              <w:rPr>
                <w:rFonts w:hint="eastAsia" w:ascii="仿宋" w:hAnsi="仿宋" w:eastAsia="仿宋" w:cs="仿宋"/>
                <w:kern w:val="0"/>
                <w:sz w:val="22"/>
                <w:szCs w:val="22"/>
                <w:lang w:eastAsia="zh-CN"/>
              </w:rPr>
            </w:pPr>
          </w:p>
        </w:tc>
      </w:tr>
      <w:tr w14:paraId="4EB94521">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95DE20">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221</w:t>
            </w:r>
          </w:p>
        </w:tc>
        <w:tc>
          <w:tcPr>
            <w:tcW w:w="2985" w:type="dxa"/>
            <w:tcBorders>
              <w:top w:val="nil"/>
              <w:left w:val="nil"/>
              <w:bottom w:val="single" w:color="auto" w:sz="4" w:space="0"/>
              <w:right w:val="single" w:color="auto" w:sz="4" w:space="0"/>
            </w:tcBorders>
            <w:shd w:val="clear" w:color="000000" w:fill="FFFFFF"/>
            <w:noWrap/>
            <w:vAlign w:val="center"/>
          </w:tcPr>
          <w:p w14:paraId="053F9E49">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住房保障支出</w:t>
            </w:r>
          </w:p>
        </w:tc>
        <w:tc>
          <w:tcPr>
            <w:tcW w:w="1591" w:type="dxa"/>
            <w:tcBorders>
              <w:top w:val="nil"/>
              <w:left w:val="nil"/>
              <w:bottom w:val="single" w:color="auto" w:sz="4" w:space="0"/>
              <w:right w:val="single" w:color="auto" w:sz="4" w:space="0"/>
            </w:tcBorders>
            <w:shd w:val="clear" w:color="auto" w:fill="auto"/>
            <w:noWrap/>
            <w:vAlign w:val="center"/>
          </w:tcPr>
          <w:p w14:paraId="3E523CD9">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1314" w:type="dxa"/>
            <w:tcBorders>
              <w:top w:val="nil"/>
              <w:left w:val="nil"/>
              <w:bottom w:val="single" w:color="auto" w:sz="4" w:space="0"/>
              <w:right w:val="single" w:color="auto" w:sz="4" w:space="0"/>
            </w:tcBorders>
            <w:shd w:val="clear" w:color="auto" w:fill="auto"/>
            <w:noWrap/>
            <w:vAlign w:val="center"/>
          </w:tcPr>
          <w:p w14:paraId="0DC23C4D">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1314" w:type="dxa"/>
            <w:tcBorders>
              <w:top w:val="nil"/>
              <w:left w:val="nil"/>
              <w:bottom w:val="single" w:color="auto" w:sz="4" w:space="0"/>
              <w:right w:val="single" w:color="auto" w:sz="4" w:space="0"/>
            </w:tcBorders>
            <w:shd w:val="clear" w:color="auto" w:fill="auto"/>
            <w:noWrap/>
            <w:vAlign w:val="center"/>
          </w:tcPr>
          <w:p w14:paraId="2CB3AC33">
            <w:pPr>
              <w:jc w:val="left"/>
              <w:rPr>
                <w:rFonts w:hint="eastAsia" w:ascii="仿宋" w:hAnsi="仿宋" w:eastAsia="仿宋" w:cs="仿宋"/>
                <w:kern w:val="0"/>
                <w:sz w:val="22"/>
                <w:szCs w:val="22"/>
                <w:lang w:eastAsia="zh-CN"/>
              </w:rPr>
            </w:pPr>
          </w:p>
        </w:tc>
        <w:tc>
          <w:tcPr>
            <w:tcW w:w="1848" w:type="dxa"/>
            <w:tcBorders>
              <w:top w:val="nil"/>
              <w:left w:val="nil"/>
              <w:bottom w:val="single" w:color="auto" w:sz="4" w:space="0"/>
              <w:right w:val="single" w:color="auto" w:sz="4" w:space="0"/>
            </w:tcBorders>
            <w:shd w:val="clear" w:color="auto" w:fill="auto"/>
            <w:noWrap/>
            <w:vAlign w:val="center"/>
          </w:tcPr>
          <w:p w14:paraId="471616C9">
            <w:pPr>
              <w:jc w:val="left"/>
              <w:rPr>
                <w:rFonts w:hint="eastAsia" w:ascii="仿宋" w:hAnsi="仿宋" w:eastAsia="仿宋" w:cs="仿宋"/>
                <w:kern w:val="0"/>
                <w:sz w:val="22"/>
                <w:szCs w:val="22"/>
                <w:lang w:eastAsia="zh-CN"/>
              </w:rPr>
            </w:pPr>
          </w:p>
        </w:tc>
        <w:tc>
          <w:tcPr>
            <w:tcW w:w="1314" w:type="dxa"/>
            <w:tcBorders>
              <w:top w:val="nil"/>
              <w:left w:val="nil"/>
              <w:bottom w:val="single" w:color="auto" w:sz="4" w:space="0"/>
              <w:right w:val="single" w:color="auto" w:sz="4" w:space="0"/>
            </w:tcBorders>
            <w:shd w:val="clear" w:color="auto" w:fill="auto"/>
            <w:noWrap/>
            <w:vAlign w:val="center"/>
          </w:tcPr>
          <w:p w14:paraId="51A12779">
            <w:pPr>
              <w:jc w:val="left"/>
              <w:rPr>
                <w:rFonts w:hint="eastAsia" w:ascii="仿宋" w:hAnsi="仿宋" w:eastAsia="仿宋" w:cs="仿宋"/>
                <w:kern w:val="0"/>
                <w:sz w:val="22"/>
                <w:szCs w:val="22"/>
                <w:lang w:eastAsia="zh-CN"/>
              </w:rPr>
            </w:pPr>
          </w:p>
        </w:tc>
        <w:tc>
          <w:tcPr>
            <w:tcW w:w="2654" w:type="dxa"/>
            <w:tcBorders>
              <w:top w:val="nil"/>
              <w:left w:val="nil"/>
              <w:bottom w:val="single" w:color="auto" w:sz="4" w:space="0"/>
              <w:right w:val="single" w:color="auto" w:sz="4" w:space="0"/>
            </w:tcBorders>
            <w:shd w:val="clear" w:color="auto" w:fill="auto"/>
            <w:noWrap/>
            <w:vAlign w:val="center"/>
          </w:tcPr>
          <w:p w14:paraId="35B1B7EF">
            <w:pPr>
              <w:jc w:val="left"/>
              <w:rPr>
                <w:rFonts w:hint="eastAsia" w:ascii="仿宋" w:hAnsi="仿宋" w:eastAsia="仿宋" w:cs="仿宋"/>
                <w:kern w:val="0"/>
                <w:sz w:val="22"/>
                <w:szCs w:val="22"/>
                <w:lang w:eastAsia="zh-CN"/>
              </w:rPr>
            </w:pPr>
          </w:p>
        </w:tc>
      </w:tr>
    </w:tbl>
    <w:p w14:paraId="2DAA2E72">
      <w:pPr>
        <w:widowControl/>
        <w:spacing w:before="120"/>
        <w:jc w:val="left"/>
        <w:rPr>
          <w:rFonts w:ascii="Times New Roman" w:hAnsi="Times New Roman" w:eastAsia="黑体" w:cs="Times New Roman"/>
          <w:color w:val="000000"/>
          <w:kern w:val="0"/>
          <w:sz w:val="36"/>
          <w:szCs w:val="36"/>
          <w:lang w:bidi="ar"/>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p>
    <w:p w14:paraId="2A2C999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98B37F6">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2D2C0CB8">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部门：单位：万元</w:t>
      </w:r>
    </w:p>
    <w:tbl>
      <w:tblPr>
        <w:tblStyle w:val="12"/>
        <w:tblW w:w="0" w:type="auto"/>
        <w:jc w:val="center"/>
        <w:tblLayout w:type="autofit"/>
        <w:tblCellMar>
          <w:top w:w="0" w:type="dxa"/>
          <w:left w:w="108" w:type="dxa"/>
          <w:bottom w:w="0" w:type="dxa"/>
          <w:right w:w="108" w:type="dxa"/>
        </w:tblCellMar>
      </w:tblPr>
      <w:tblGrid>
        <w:gridCol w:w="3516"/>
        <w:gridCol w:w="616"/>
        <w:gridCol w:w="931"/>
        <w:gridCol w:w="2636"/>
        <w:gridCol w:w="616"/>
        <w:gridCol w:w="931"/>
        <w:gridCol w:w="1569"/>
        <w:gridCol w:w="1719"/>
        <w:gridCol w:w="1686"/>
      </w:tblGrid>
      <w:tr w14:paraId="0F58F89C">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2360A2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63FB4C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0B964D02">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06815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1F4C53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62711AB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4806E6C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981E80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19D09D1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69" w:type="dxa"/>
            <w:tcBorders>
              <w:top w:val="nil"/>
              <w:left w:val="nil"/>
              <w:bottom w:val="single" w:color="auto" w:sz="4" w:space="0"/>
              <w:right w:val="single" w:color="auto" w:sz="4" w:space="0"/>
            </w:tcBorders>
            <w:shd w:val="clear" w:color="auto" w:fill="auto"/>
            <w:vAlign w:val="center"/>
          </w:tcPr>
          <w:p w14:paraId="420B54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719" w:type="dxa"/>
            <w:tcBorders>
              <w:top w:val="nil"/>
              <w:left w:val="nil"/>
              <w:bottom w:val="single" w:color="auto" w:sz="4" w:space="0"/>
              <w:right w:val="single" w:color="auto" w:sz="4" w:space="0"/>
            </w:tcBorders>
            <w:shd w:val="clear" w:color="auto" w:fill="auto"/>
            <w:vAlign w:val="center"/>
          </w:tcPr>
          <w:p w14:paraId="0B1EFA6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686" w:type="dxa"/>
            <w:tcBorders>
              <w:top w:val="nil"/>
              <w:left w:val="nil"/>
              <w:bottom w:val="single" w:color="auto" w:sz="4" w:space="0"/>
              <w:right w:val="single" w:color="auto" w:sz="4" w:space="0"/>
            </w:tcBorders>
            <w:shd w:val="clear" w:color="auto" w:fill="auto"/>
            <w:vAlign w:val="center"/>
          </w:tcPr>
          <w:p w14:paraId="3F5C63D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6384DC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BF76B9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57CCDE1">
            <w:pPr>
              <w:widowControl/>
              <w:jc w:val="center"/>
              <w:rPr>
                <w:rFonts w:hint="eastAsia" w:ascii="Times New Roman" w:hAnsi="Times New Roman" w:eastAsia="仿宋_GB2312" w:cs="Times New Roman"/>
                <w:kern w:val="0"/>
                <w:sz w:val="24"/>
                <w:szCs w:val="24"/>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47977E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41291B5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6D8F9FC2">
            <w:pPr>
              <w:widowControl/>
              <w:jc w:val="center"/>
              <w:rPr>
                <w:rFonts w:hint="eastAsia" w:ascii="Times New Roman" w:hAnsi="Times New Roman" w:eastAsia="仿宋_GB2312" w:cs="Times New Roman"/>
                <w:kern w:val="0"/>
                <w:sz w:val="24"/>
                <w:szCs w:val="24"/>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8B1377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69" w:type="dxa"/>
            <w:tcBorders>
              <w:top w:val="nil"/>
              <w:left w:val="nil"/>
              <w:bottom w:val="single" w:color="auto" w:sz="4" w:space="0"/>
              <w:right w:val="single" w:color="auto" w:sz="4" w:space="0"/>
            </w:tcBorders>
            <w:shd w:val="clear" w:color="auto" w:fill="auto"/>
            <w:noWrap/>
            <w:vAlign w:val="center"/>
          </w:tcPr>
          <w:p w14:paraId="1ADE841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719" w:type="dxa"/>
            <w:tcBorders>
              <w:top w:val="nil"/>
              <w:left w:val="nil"/>
              <w:bottom w:val="single" w:color="auto" w:sz="4" w:space="0"/>
              <w:right w:val="single" w:color="auto" w:sz="4" w:space="0"/>
            </w:tcBorders>
            <w:shd w:val="clear" w:color="auto" w:fill="auto"/>
            <w:noWrap/>
            <w:vAlign w:val="center"/>
          </w:tcPr>
          <w:p w14:paraId="63DE8EE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686" w:type="dxa"/>
            <w:tcBorders>
              <w:top w:val="nil"/>
              <w:left w:val="nil"/>
              <w:bottom w:val="single" w:color="auto" w:sz="4" w:space="0"/>
              <w:right w:val="single" w:color="auto" w:sz="4" w:space="0"/>
            </w:tcBorders>
            <w:shd w:val="clear" w:color="auto" w:fill="auto"/>
            <w:noWrap/>
            <w:vAlign w:val="center"/>
          </w:tcPr>
          <w:p w14:paraId="5A50481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26AA22F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ACC85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EC36A7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1A7F6C00">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3097.46</w:t>
            </w:r>
          </w:p>
        </w:tc>
        <w:tc>
          <w:tcPr>
            <w:tcW w:w="0" w:type="auto"/>
            <w:tcBorders>
              <w:top w:val="nil"/>
              <w:left w:val="nil"/>
              <w:bottom w:val="single" w:color="auto" w:sz="4" w:space="0"/>
              <w:right w:val="single" w:color="auto" w:sz="4" w:space="0"/>
            </w:tcBorders>
            <w:shd w:val="clear" w:color="auto" w:fill="auto"/>
            <w:noWrap/>
            <w:vAlign w:val="center"/>
          </w:tcPr>
          <w:p w14:paraId="3C6E785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057D30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45D78758">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140488C7">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2A720B70">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02B60433">
            <w:pPr>
              <w:widowControl/>
              <w:jc w:val="right"/>
              <w:rPr>
                <w:rFonts w:hint="eastAsia" w:ascii="Times New Roman" w:hAnsi="Times New Roman" w:eastAsia="仿宋_GB2312" w:cs="Times New Roman"/>
                <w:kern w:val="0"/>
                <w:sz w:val="22"/>
                <w:lang w:eastAsia="zh-CN"/>
              </w:rPr>
            </w:pPr>
          </w:p>
        </w:tc>
      </w:tr>
      <w:tr w14:paraId="5E6DC75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165E9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59E0D6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5147FE98">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0B6088E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7CFCFC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3690B912">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4ABA934E">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215A885F">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72B58621">
            <w:pPr>
              <w:widowControl/>
              <w:jc w:val="right"/>
              <w:rPr>
                <w:rFonts w:hint="eastAsia" w:ascii="Times New Roman" w:hAnsi="Times New Roman" w:eastAsia="仿宋_GB2312" w:cs="Times New Roman"/>
                <w:kern w:val="0"/>
                <w:sz w:val="22"/>
                <w:lang w:eastAsia="zh-CN"/>
              </w:rPr>
            </w:pPr>
          </w:p>
        </w:tc>
      </w:tr>
      <w:tr w14:paraId="513E508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DD6211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5CC4D6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603B1D45">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15662C5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27939FD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56BD86B2">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70C9B80B">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144350D0">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3018C052">
            <w:pPr>
              <w:widowControl/>
              <w:jc w:val="right"/>
              <w:rPr>
                <w:rFonts w:hint="eastAsia" w:ascii="Times New Roman" w:hAnsi="Times New Roman" w:eastAsia="仿宋_GB2312" w:cs="Times New Roman"/>
                <w:kern w:val="0"/>
                <w:sz w:val="22"/>
                <w:lang w:eastAsia="zh-CN"/>
              </w:rPr>
            </w:pPr>
          </w:p>
        </w:tc>
      </w:tr>
      <w:tr w14:paraId="1745B50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D269E7">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F2A92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24E2091C">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2377CC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402C3B0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2347B3B8">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65D4AEF6">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6F788D64">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3F4CB69F">
            <w:pPr>
              <w:widowControl/>
              <w:jc w:val="right"/>
              <w:rPr>
                <w:rFonts w:hint="eastAsia" w:ascii="Times New Roman" w:hAnsi="Times New Roman" w:eastAsia="仿宋_GB2312" w:cs="Times New Roman"/>
                <w:kern w:val="0"/>
                <w:sz w:val="22"/>
                <w:lang w:eastAsia="zh-CN"/>
              </w:rPr>
            </w:pPr>
          </w:p>
        </w:tc>
      </w:tr>
      <w:tr w14:paraId="0983AEE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F94787E">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34CCE8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07FF6A4D">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D9AE58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30295D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3D063D99">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29E8139A">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3CB70DD7">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73CC57F2">
            <w:pPr>
              <w:widowControl/>
              <w:jc w:val="right"/>
              <w:rPr>
                <w:rFonts w:hint="eastAsia" w:ascii="Times New Roman" w:hAnsi="Times New Roman" w:eastAsia="仿宋_GB2312" w:cs="Times New Roman"/>
                <w:kern w:val="0"/>
                <w:sz w:val="22"/>
                <w:lang w:eastAsia="zh-CN"/>
              </w:rPr>
            </w:pPr>
          </w:p>
        </w:tc>
      </w:tr>
      <w:tr w14:paraId="3653CED4">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C5CED1">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31E3EB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281B2528">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0F67A3BA">
            <w:pPr>
              <w:widowControl/>
              <w:jc w:val="left"/>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p>
          <w:p w14:paraId="5CCD2687">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5FE88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551DF0D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177.59</w:t>
            </w:r>
          </w:p>
        </w:tc>
        <w:tc>
          <w:tcPr>
            <w:tcW w:w="1569" w:type="dxa"/>
            <w:tcBorders>
              <w:top w:val="nil"/>
              <w:left w:val="nil"/>
              <w:bottom w:val="single" w:color="auto" w:sz="4" w:space="0"/>
              <w:right w:val="single" w:color="auto" w:sz="4" w:space="0"/>
            </w:tcBorders>
            <w:shd w:val="clear" w:color="auto" w:fill="auto"/>
            <w:noWrap/>
            <w:vAlign w:val="center"/>
          </w:tcPr>
          <w:p w14:paraId="5DDBFA4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177.59</w:t>
            </w:r>
          </w:p>
        </w:tc>
        <w:tc>
          <w:tcPr>
            <w:tcW w:w="1719" w:type="dxa"/>
            <w:tcBorders>
              <w:top w:val="nil"/>
              <w:left w:val="nil"/>
              <w:bottom w:val="single" w:color="auto" w:sz="4" w:space="0"/>
              <w:right w:val="single" w:color="auto" w:sz="4" w:space="0"/>
            </w:tcBorders>
            <w:shd w:val="clear" w:color="auto" w:fill="auto"/>
            <w:noWrap/>
            <w:vAlign w:val="center"/>
          </w:tcPr>
          <w:p w14:paraId="218FA270">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6C0403D8">
            <w:pPr>
              <w:widowControl/>
              <w:jc w:val="right"/>
              <w:rPr>
                <w:rFonts w:hint="eastAsia" w:ascii="Times New Roman" w:hAnsi="Times New Roman" w:eastAsia="仿宋_GB2312" w:cs="Times New Roman"/>
                <w:kern w:val="0"/>
                <w:sz w:val="22"/>
                <w:lang w:eastAsia="zh-CN"/>
              </w:rPr>
            </w:pPr>
          </w:p>
        </w:tc>
      </w:tr>
      <w:tr w14:paraId="79F67E98">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904FA22">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75455D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0519539C">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40C1E5AE">
            <w:pPr>
              <w:widowControl/>
              <w:jc w:val="left"/>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rPr>
              <w:t>九、卫生健康支出</w:t>
            </w:r>
          </w:p>
          <w:p w14:paraId="191CADDD">
            <w:pPr>
              <w:widowControl/>
              <w:jc w:val="left"/>
              <w:rPr>
                <w:rFonts w:ascii="Times New Roman" w:hAnsi="Times New Roman" w:eastAsia="仿宋_GB2312" w:cs="Times New Roman"/>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5D2588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1BAF3CF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2786.68</w:t>
            </w:r>
          </w:p>
        </w:tc>
        <w:tc>
          <w:tcPr>
            <w:tcW w:w="1569" w:type="dxa"/>
            <w:tcBorders>
              <w:top w:val="nil"/>
              <w:left w:val="nil"/>
              <w:bottom w:val="single" w:color="auto" w:sz="4" w:space="0"/>
              <w:right w:val="single" w:color="auto" w:sz="4" w:space="0"/>
            </w:tcBorders>
            <w:shd w:val="clear" w:color="auto" w:fill="auto"/>
            <w:noWrap/>
            <w:vAlign w:val="center"/>
          </w:tcPr>
          <w:p w14:paraId="5FACC76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2786.68</w:t>
            </w:r>
          </w:p>
        </w:tc>
        <w:tc>
          <w:tcPr>
            <w:tcW w:w="1719" w:type="dxa"/>
            <w:tcBorders>
              <w:top w:val="nil"/>
              <w:left w:val="nil"/>
              <w:bottom w:val="single" w:color="auto" w:sz="4" w:space="0"/>
              <w:right w:val="single" w:color="auto" w:sz="4" w:space="0"/>
            </w:tcBorders>
            <w:shd w:val="clear" w:color="auto" w:fill="auto"/>
            <w:noWrap/>
            <w:vAlign w:val="center"/>
          </w:tcPr>
          <w:p w14:paraId="54BCE611">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51A48F66">
            <w:pPr>
              <w:widowControl/>
              <w:jc w:val="right"/>
              <w:rPr>
                <w:rFonts w:hint="eastAsia" w:ascii="Times New Roman" w:hAnsi="Times New Roman" w:eastAsia="仿宋_GB2312" w:cs="Times New Roman"/>
                <w:kern w:val="0"/>
                <w:sz w:val="22"/>
                <w:lang w:eastAsia="zh-CN"/>
              </w:rPr>
            </w:pPr>
          </w:p>
        </w:tc>
      </w:tr>
      <w:tr w14:paraId="1823F95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4A9CB4">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DD5A70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6AE2AF68">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850D1D0">
            <w:pPr>
              <w:widowControl/>
              <w:jc w:val="left"/>
              <w:rPr>
                <w:rFonts w:hint="eastAsia" w:ascii="Times New Roman" w:hAnsi="Times New Roman" w:eastAsia="仿宋_GB2312" w:cs="Times New Roman"/>
                <w:kern w:val="0"/>
                <w:sz w:val="22"/>
                <w:lang w:eastAsia="zh-CN"/>
              </w:rPr>
            </w:pPr>
            <w:r>
              <w:rPr>
                <w:rFonts w:hint="eastAsia" w:ascii="Times New Roman" w:hAnsi="Times New Roman" w:eastAsia="仿宋_GB2312" w:cs="Times New Roman"/>
                <w:kern w:val="0"/>
                <w:sz w:val="22"/>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14:paraId="67EC6C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5AC78CA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133.19</w:t>
            </w:r>
          </w:p>
        </w:tc>
        <w:tc>
          <w:tcPr>
            <w:tcW w:w="1569" w:type="dxa"/>
            <w:tcBorders>
              <w:top w:val="nil"/>
              <w:left w:val="nil"/>
              <w:bottom w:val="single" w:color="auto" w:sz="4" w:space="0"/>
              <w:right w:val="single" w:color="auto" w:sz="4" w:space="0"/>
            </w:tcBorders>
            <w:shd w:val="clear" w:color="auto" w:fill="auto"/>
            <w:noWrap/>
            <w:vAlign w:val="center"/>
          </w:tcPr>
          <w:p w14:paraId="528ED2B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133.19</w:t>
            </w:r>
          </w:p>
        </w:tc>
        <w:tc>
          <w:tcPr>
            <w:tcW w:w="1719" w:type="dxa"/>
            <w:tcBorders>
              <w:top w:val="nil"/>
              <w:left w:val="nil"/>
              <w:bottom w:val="single" w:color="auto" w:sz="4" w:space="0"/>
              <w:right w:val="single" w:color="auto" w:sz="4" w:space="0"/>
            </w:tcBorders>
            <w:shd w:val="clear" w:color="auto" w:fill="auto"/>
            <w:noWrap/>
            <w:vAlign w:val="center"/>
          </w:tcPr>
          <w:p w14:paraId="2EA475ED">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503122DE">
            <w:pPr>
              <w:widowControl/>
              <w:jc w:val="center"/>
              <w:rPr>
                <w:rFonts w:hint="eastAsia" w:ascii="Times New Roman" w:hAnsi="Times New Roman" w:eastAsia="仿宋_GB2312" w:cs="Times New Roman"/>
                <w:kern w:val="0"/>
                <w:sz w:val="22"/>
                <w:lang w:eastAsia="zh-CN"/>
              </w:rPr>
            </w:pPr>
          </w:p>
        </w:tc>
      </w:tr>
      <w:tr w14:paraId="1A47A21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6A5E5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7A2B71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7D0968B2">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3097.46</w:t>
            </w:r>
          </w:p>
        </w:tc>
        <w:tc>
          <w:tcPr>
            <w:tcW w:w="0" w:type="auto"/>
            <w:tcBorders>
              <w:top w:val="nil"/>
              <w:left w:val="nil"/>
              <w:bottom w:val="single" w:color="auto" w:sz="4" w:space="0"/>
              <w:right w:val="single" w:color="auto" w:sz="4" w:space="0"/>
            </w:tcBorders>
            <w:shd w:val="clear" w:color="auto" w:fill="auto"/>
            <w:noWrap/>
            <w:vAlign w:val="center"/>
          </w:tcPr>
          <w:p w14:paraId="4ED3C5A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2B17F1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4E54896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3097.46</w:t>
            </w:r>
          </w:p>
        </w:tc>
        <w:tc>
          <w:tcPr>
            <w:tcW w:w="1569" w:type="dxa"/>
            <w:tcBorders>
              <w:top w:val="nil"/>
              <w:left w:val="nil"/>
              <w:bottom w:val="single" w:color="auto" w:sz="4" w:space="0"/>
              <w:right w:val="single" w:color="auto" w:sz="4" w:space="0"/>
            </w:tcBorders>
            <w:shd w:val="clear" w:color="auto" w:fill="auto"/>
            <w:noWrap/>
            <w:vAlign w:val="center"/>
          </w:tcPr>
          <w:p w14:paraId="7899224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3097.46</w:t>
            </w:r>
          </w:p>
        </w:tc>
        <w:tc>
          <w:tcPr>
            <w:tcW w:w="1719" w:type="dxa"/>
            <w:tcBorders>
              <w:top w:val="nil"/>
              <w:left w:val="nil"/>
              <w:bottom w:val="single" w:color="auto" w:sz="4" w:space="0"/>
              <w:right w:val="single" w:color="auto" w:sz="4" w:space="0"/>
            </w:tcBorders>
            <w:shd w:val="clear" w:color="auto" w:fill="auto"/>
            <w:noWrap/>
            <w:vAlign w:val="center"/>
          </w:tcPr>
          <w:p w14:paraId="2868E8C4">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1E476ED4">
            <w:pPr>
              <w:widowControl/>
              <w:jc w:val="left"/>
              <w:rPr>
                <w:rFonts w:hint="eastAsia" w:ascii="Times New Roman" w:hAnsi="Times New Roman" w:eastAsia="仿宋_GB2312" w:cs="Times New Roman"/>
                <w:b/>
                <w:bCs/>
                <w:kern w:val="0"/>
                <w:sz w:val="22"/>
                <w:lang w:eastAsia="zh-CN"/>
              </w:rPr>
            </w:pPr>
          </w:p>
        </w:tc>
      </w:tr>
      <w:tr w14:paraId="43830BC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68A9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1A1CCEB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389E8A5A">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A9781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6D63A6C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310502FF">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1EF9FCA5">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5083D848">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4AF468C4">
            <w:pPr>
              <w:widowControl/>
              <w:jc w:val="left"/>
              <w:rPr>
                <w:rFonts w:hint="eastAsia" w:ascii="Times New Roman" w:hAnsi="Times New Roman" w:eastAsia="仿宋_GB2312" w:cs="Times New Roman"/>
                <w:kern w:val="0"/>
                <w:sz w:val="22"/>
                <w:lang w:eastAsia="zh-CN"/>
              </w:rPr>
            </w:pPr>
          </w:p>
        </w:tc>
      </w:tr>
      <w:tr w14:paraId="7EB07E9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4067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1C014E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06919869">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0DB5F96">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0DFA3D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5B4F52CD">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78C78492">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33EB0145">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21125C5E">
            <w:pPr>
              <w:widowControl/>
              <w:jc w:val="left"/>
              <w:rPr>
                <w:rFonts w:hint="eastAsia" w:ascii="Times New Roman" w:hAnsi="Times New Roman" w:eastAsia="仿宋_GB2312" w:cs="Times New Roman"/>
                <w:kern w:val="0"/>
                <w:sz w:val="22"/>
                <w:lang w:eastAsia="zh-CN"/>
              </w:rPr>
            </w:pPr>
          </w:p>
        </w:tc>
      </w:tr>
      <w:tr w14:paraId="13DFDCF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3618FF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5833E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64B0ECEA">
            <w:pPr>
              <w:widowControl/>
              <w:jc w:val="righ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72742DE2">
            <w:pPr>
              <w:widowControl/>
              <w:jc w:val="left"/>
              <w:rPr>
                <w:rFonts w:hint="eastAsia" w:ascii="Times New Roman" w:hAnsi="Times New Roman" w:eastAsia="仿宋_GB2312" w:cs="Times New Roman"/>
                <w:kern w:val="0"/>
                <w:sz w:val="22"/>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385FDD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2D4B5B32">
            <w:pPr>
              <w:widowControl/>
              <w:jc w:val="center"/>
              <w:rPr>
                <w:rFonts w:hint="eastAsia" w:ascii="Times New Roman" w:hAnsi="Times New Roman" w:eastAsia="仿宋_GB2312" w:cs="Times New Roman"/>
                <w:kern w:val="0"/>
                <w:sz w:val="22"/>
                <w:lang w:eastAsia="zh-CN"/>
              </w:rPr>
            </w:pPr>
          </w:p>
        </w:tc>
        <w:tc>
          <w:tcPr>
            <w:tcW w:w="1569" w:type="dxa"/>
            <w:tcBorders>
              <w:top w:val="nil"/>
              <w:left w:val="nil"/>
              <w:bottom w:val="single" w:color="auto" w:sz="4" w:space="0"/>
              <w:right w:val="single" w:color="auto" w:sz="4" w:space="0"/>
            </w:tcBorders>
            <w:shd w:val="clear" w:color="auto" w:fill="auto"/>
            <w:noWrap/>
            <w:vAlign w:val="center"/>
          </w:tcPr>
          <w:p w14:paraId="4483AF14">
            <w:pPr>
              <w:widowControl/>
              <w:jc w:val="center"/>
              <w:rPr>
                <w:rFonts w:hint="eastAsia" w:ascii="Times New Roman" w:hAnsi="Times New Roman" w:eastAsia="仿宋_GB2312" w:cs="Times New Roman"/>
                <w:kern w:val="0"/>
                <w:sz w:val="22"/>
                <w:lang w:eastAsia="zh-CN"/>
              </w:rPr>
            </w:pPr>
          </w:p>
        </w:tc>
        <w:tc>
          <w:tcPr>
            <w:tcW w:w="1719" w:type="dxa"/>
            <w:tcBorders>
              <w:top w:val="nil"/>
              <w:left w:val="nil"/>
              <w:bottom w:val="single" w:color="auto" w:sz="4" w:space="0"/>
              <w:right w:val="single" w:color="auto" w:sz="4" w:space="0"/>
            </w:tcBorders>
            <w:shd w:val="clear" w:color="auto" w:fill="auto"/>
            <w:noWrap/>
            <w:vAlign w:val="center"/>
          </w:tcPr>
          <w:p w14:paraId="0ED5D870">
            <w:pPr>
              <w:widowControl/>
              <w:jc w:val="center"/>
              <w:rPr>
                <w:rFonts w:hint="eastAsia" w:ascii="Times New Roman" w:hAnsi="Times New Roman" w:eastAsia="仿宋_GB2312" w:cs="Times New Roman"/>
                <w:kern w:val="0"/>
                <w:sz w:val="22"/>
                <w:lang w:eastAsia="zh-CN"/>
              </w:rPr>
            </w:pPr>
          </w:p>
        </w:tc>
        <w:tc>
          <w:tcPr>
            <w:tcW w:w="1686" w:type="dxa"/>
            <w:tcBorders>
              <w:top w:val="nil"/>
              <w:left w:val="nil"/>
              <w:bottom w:val="single" w:color="auto" w:sz="4" w:space="0"/>
              <w:right w:val="single" w:color="auto" w:sz="4" w:space="0"/>
            </w:tcBorders>
            <w:shd w:val="clear" w:color="auto" w:fill="auto"/>
            <w:noWrap/>
            <w:vAlign w:val="center"/>
          </w:tcPr>
          <w:p w14:paraId="0852CABA">
            <w:pPr>
              <w:widowControl/>
              <w:jc w:val="left"/>
              <w:rPr>
                <w:rFonts w:hint="eastAsia" w:ascii="Times New Roman" w:hAnsi="Times New Roman" w:eastAsia="仿宋_GB2312" w:cs="Times New Roman"/>
                <w:kern w:val="0"/>
                <w:sz w:val="22"/>
                <w:lang w:eastAsia="zh-CN"/>
              </w:rPr>
            </w:pPr>
          </w:p>
        </w:tc>
      </w:tr>
      <w:tr w14:paraId="6FBC0FC4">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663C3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8C5DE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8B3D9B2">
            <w:pPr>
              <w:widowControl/>
              <w:jc w:val="right"/>
              <w:rPr>
                <w:rFonts w:hint="eastAsia" w:ascii="Times New Roman" w:hAnsi="Times New Roman" w:eastAsia="仿宋_GB2312" w:cs="Times New Roman"/>
                <w:kern w:val="0"/>
                <w:sz w:val="22"/>
                <w:lang w:eastAsia="zh-CN"/>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CC38730">
            <w:pPr>
              <w:widowControl/>
              <w:jc w:val="left"/>
              <w:rPr>
                <w:rFonts w:hint="eastAsia" w:ascii="Times New Roman" w:hAnsi="Times New Roman" w:eastAsia="仿宋_GB2312" w:cs="Times New Roman"/>
                <w:kern w:val="0"/>
                <w:sz w:val="22"/>
                <w:lang w:eastAsia="zh-CN"/>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D5CDE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6B2F1E0">
            <w:pPr>
              <w:widowControl/>
              <w:jc w:val="center"/>
              <w:rPr>
                <w:rFonts w:hint="eastAsia" w:ascii="Times New Roman" w:hAnsi="Times New Roman" w:eastAsia="仿宋_GB2312" w:cs="Times New Roman"/>
                <w:kern w:val="0"/>
                <w:sz w:val="22"/>
                <w:lang w:eastAsia="zh-CN"/>
              </w:rPr>
            </w:pPr>
          </w:p>
        </w:tc>
        <w:tc>
          <w:tcPr>
            <w:tcW w:w="1569" w:type="dxa"/>
            <w:tcBorders>
              <w:top w:val="single" w:color="auto" w:sz="4" w:space="0"/>
              <w:left w:val="nil"/>
              <w:bottom w:val="single" w:color="auto" w:sz="4" w:space="0"/>
              <w:right w:val="single" w:color="auto" w:sz="4" w:space="0"/>
            </w:tcBorders>
            <w:shd w:val="clear" w:color="auto" w:fill="auto"/>
            <w:noWrap/>
            <w:vAlign w:val="center"/>
          </w:tcPr>
          <w:p w14:paraId="3A3F22F2">
            <w:pPr>
              <w:widowControl/>
              <w:jc w:val="center"/>
              <w:rPr>
                <w:rFonts w:hint="eastAsia" w:ascii="Times New Roman" w:hAnsi="Times New Roman" w:eastAsia="仿宋_GB2312" w:cs="Times New Roman"/>
                <w:kern w:val="0"/>
                <w:sz w:val="22"/>
                <w:lang w:eastAsia="zh-CN"/>
              </w:rPr>
            </w:pPr>
          </w:p>
        </w:tc>
        <w:tc>
          <w:tcPr>
            <w:tcW w:w="1719" w:type="dxa"/>
            <w:tcBorders>
              <w:top w:val="single" w:color="auto" w:sz="4" w:space="0"/>
              <w:left w:val="nil"/>
              <w:bottom w:val="single" w:color="auto" w:sz="4" w:space="0"/>
              <w:right w:val="single" w:color="auto" w:sz="4" w:space="0"/>
            </w:tcBorders>
            <w:shd w:val="clear" w:color="auto" w:fill="auto"/>
            <w:noWrap/>
            <w:vAlign w:val="center"/>
          </w:tcPr>
          <w:p w14:paraId="4293BD2B">
            <w:pPr>
              <w:widowControl/>
              <w:jc w:val="center"/>
              <w:rPr>
                <w:rFonts w:hint="eastAsia" w:ascii="Times New Roman" w:hAnsi="Times New Roman" w:eastAsia="仿宋_GB2312" w:cs="Times New Roman"/>
                <w:kern w:val="0"/>
                <w:sz w:val="22"/>
                <w:lang w:eastAsia="zh-CN"/>
              </w:rPr>
            </w:pPr>
          </w:p>
        </w:tc>
        <w:tc>
          <w:tcPr>
            <w:tcW w:w="1686" w:type="dxa"/>
            <w:tcBorders>
              <w:top w:val="single" w:color="auto" w:sz="4" w:space="0"/>
              <w:left w:val="nil"/>
              <w:bottom w:val="single" w:color="auto" w:sz="4" w:space="0"/>
              <w:right w:val="single" w:color="auto" w:sz="4" w:space="0"/>
            </w:tcBorders>
            <w:shd w:val="clear" w:color="auto" w:fill="auto"/>
            <w:noWrap/>
            <w:vAlign w:val="center"/>
          </w:tcPr>
          <w:p w14:paraId="7BE71E30">
            <w:pPr>
              <w:widowControl/>
              <w:jc w:val="left"/>
              <w:rPr>
                <w:rFonts w:hint="eastAsia" w:ascii="Times New Roman" w:hAnsi="Times New Roman" w:eastAsia="仿宋_GB2312" w:cs="Times New Roman"/>
                <w:kern w:val="0"/>
                <w:sz w:val="22"/>
                <w:lang w:eastAsia="zh-CN"/>
              </w:rPr>
            </w:pPr>
          </w:p>
        </w:tc>
      </w:tr>
      <w:tr w14:paraId="7F383435">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14:paraId="3287744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14:paraId="4B2D14F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C34B665">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3097.46</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14:paraId="40816BF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14:paraId="3DB086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14:paraId="59D9815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3097.46</w:t>
            </w:r>
          </w:p>
        </w:tc>
        <w:tc>
          <w:tcPr>
            <w:tcW w:w="1569" w:type="dxa"/>
            <w:tcBorders>
              <w:top w:val="single" w:color="auto" w:sz="4" w:space="0"/>
              <w:left w:val="nil"/>
              <w:bottom w:val="single" w:color="auto" w:sz="4" w:space="0"/>
              <w:right w:val="single" w:color="auto" w:sz="4" w:space="0"/>
            </w:tcBorders>
            <w:shd w:val="clear" w:color="000000" w:fill="FFFFFF"/>
            <w:noWrap/>
            <w:vAlign w:val="center"/>
          </w:tcPr>
          <w:p w14:paraId="7FD70E1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3097.46</w:t>
            </w:r>
          </w:p>
        </w:tc>
        <w:tc>
          <w:tcPr>
            <w:tcW w:w="1719" w:type="dxa"/>
            <w:tcBorders>
              <w:top w:val="single" w:color="auto" w:sz="4" w:space="0"/>
              <w:left w:val="nil"/>
              <w:bottom w:val="single" w:color="auto" w:sz="4" w:space="0"/>
              <w:right w:val="single" w:color="auto" w:sz="4" w:space="0"/>
            </w:tcBorders>
            <w:shd w:val="clear" w:color="auto" w:fill="auto"/>
            <w:noWrap/>
            <w:vAlign w:val="center"/>
          </w:tcPr>
          <w:p w14:paraId="36A137BA">
            <w:pPr>
              <w:widowControl/>
              <w:jc w:val="left"/>
              <w:rPr>
                <w:rFonts w:hint="eastAsia" w:ascii="Times New Roman" w:hAnsi="Times New Roman" w:eastAsia="仿宋_GB2312" w:cs="Times New Roman"/>
                <w:b/>
                <w:bCs/>
                <w:kern w:val="0"/>
                <w:sz w:val="22"/>
                <w:lang w:eastAsia="zh-CN"/>
              </w:rPr>
            </w:pPr>
          </w:p>
        </w:tc>
        <w:tc>
          <w:tcPr>
            <w:tcW w:w="1686" w:type="dxa"/>
            <w:tcBorders>
              <w:top w:val="single" w:color="auto" w:sz="4" w:space="0"/>
              <w:left w:val="nil"/>
              <w:bottom w:val="single" w:color="auto" w:sz="4" w:space="0"/>
              <w:right w:val="single" w:color="auto" w:sz="4" w:space="0"/>
            </w:tcBorders>
            <w:shd w:val="clear" w:color="auto" w:fill="auto"/>
            <w:noWrap/>
            <w:vAlign w:val="center"/>
          </w:tcPr>
          <w:p w14:paraId="71A5D266">
            <w:pPr>
              <w:widowControl/>
              <w:jc w:val="left"/>
              <w:rPr>
                <w:rFonts w:hint="eastAsia" w:ascii="Times New Roman" w:hAnsi="Times New Roman" w:eastAsia="仿宋_GB2312" w:cs="Times New Roman"/>
                <w:b/>
                <w:bCs/>
                <w:kern w:val="0"/>
                <w:sz w:val="22"/>
                <w:lang w:eastAsia="zh-CN"/>
              </w:rPr>
            </w:pPr>
          </w:p>
        </w:tc>
      </w:tr>
    </w:tbl>
    <w:p w14:paraId="5F210742">
      <w:pPr>
        <w:widowControl/>
        <w:jc w:val="left"/>
        <w:rPr>
          <w:rFonts w:hint="eastAsia" w:ascii="Times New Roman" w:hAnsi="Times New Roman" w:eastAsia="方正小标宋_GBK" w:cs="Times New Roman"/>
          <w:kern w:val="0"/>
          <w:sz w:val="36"/>
          <w:szCs w:val="36"/>
          <w:lang w:val="en-US" w:eastAsia="zh-CN"/>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bookmarkStart w:id="3" w:name="_GoBack"/>
      <w:bookmarkEnd w:id="3"/>
    </w:p>
    <w:p w14:paraId="4E6DB3C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1AD787D9">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414FA75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2"/>
        <w:tblW w:w="4996" w:type="pct"/>
        <w:jc w:val="center"/>
        <w:tblLayout w:type="autofit"/>
        <w:tblCellMar>
          <w:top w:w="0" w:type="dxa"/>
          <w:left w:w="108" w:type="dxa"/>
          <w:bottom w:w="0" w:type="dxa"/>
          <w:right w:w="108" w:type="dxa"/>
        </w:tblCellMar>
      </w:tblPr>
      <w:tblGrid>
        <w:gridCol w:w="986"/>
        <w:gridCol w:w="974"/>
        <w:gridCol w:w="3282"/>
        <w:gridCol w:w="2842"/>
        <w:gridCol w:w="3300"/>
        <w:gridCol w:w="2825"/>
      </w:tblGrid>
      <w:tr w14:paraId="0C31446B">
        <w:tblPrEx>
          <w:tblCellMar>
            <w:top w:w="0" w:type="dxa"/>
            <w:left w:w="108" w:type="dxa"/>
            <w:bottom w:w="0" w:type="dxa"/>
            <w:right w:w="108" w:type="dxa"/>
          </w:tblCellMar>
        </w:tblPrEx>
        <w:trPr>
          <w:trHeight w:val="315" w:hRule="atLeast"/>
          <w:jc w:val="center"/>
        </w:trPr>
        <w:tc>
          <w:tcPr>
            <w:tcW w:w="1844" w:type="pct"/>
            <w:gridSpan w:val="3"/>
            <w:tcBorders>
              <w:top w:val="single" w:color="auto" w:sz="8" w:space="0"/>
              <w:left w:val="single" w:color="auto" w:sz="8" w:space="0"/>
              <w:bottom w:val="single" w:color="auto" w:sz="4" w:space="0"/>
              <w:right w:val="single" w:color="auto" w:sz="4" w:space="0"/>
            </w:tcBorders>
            <w:shd w:val="clear" w:color="auto" w:fill="auto"/>
            <w:vAlign w:val="center"/>
          </w:tcPr>
          <w:p w14:paraId="32FF02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3155" w:type="pct"/>
            <w:gridSpan w:val="3"/>
            <w:tcBorders>
              <w:top w:val="single" w:color="auto" w:sz="8" w:space="0"/>
              <w:left w:val="nil"/>
              <w:bottom w:val="single" w:color="auto" w:sz="4" w:space="0"/>
              <w:right w:val="single" w:color="000000" w:sz="8" w:space="0"/>
            </w:tcBorders>
            <w:shd w:val="clear" w:color="auto" w:fill="auto"/>
            <w:vAlign w:val="center"/>
          </w:tcPr>
          <w:p w14:paraId="621BD43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B1EF23F">
        <w:tblPrEx>
          <w:tblCellMar>
            <w:top w:w="0" w:type="dxa"/>
            <w:left w:w="108" w:type="dxa"/>
            <w:bottom w:w="0" w:type="dxa"/>
            <w:right w:w="108" w:type="dxa"/>
          </w:tblCellMar>
        </w:tblPrEx>
        <w:trPr>
          <w:trHeight w:val="275" w:hRule="atLeast"/>
          <w:jc w:val="center"/>
        </w:trPr>
        <w:tc>
          <w:tcPr>
            <w:tcW w:w="6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621FF1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154" w:type="pct"/>
            <w:tcBorders>
              <w:top w:val="single" w:color="auto" w:sz="8" w:space="0"/>
              <w:left w:val="single" w:color="auto" w:sz="8" w:space="0"/>
              <w:bottom w:val="single" w:color="auto" w:sz="4" w:space="0"/>
              <w:right w:val="single" w:color="auto" w:sz="4" w:space="0"/>
            </w:tcBorders>
            <w:shd w:val="clear" w:color="auto" w:fill="auto"/>
            <w:vAlign w:val="center"/>
          </w:tcPr>
          <w:p w14:paraId="7EE760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000" w:type="pct"/>
            <w:tcBorders>
              <w:top w:val="single" w:color="auto" w:sz="8" w:space="0"/>
              <w:left w:val="nil"/>
              <w:bottom w:val="single" w:color="auto" w:sz="4" w:space="0"/>
              <w:right w:val="single" w:color="000000" w:sz="8" w:space="0"/>
            </w:tcBorders>
            <w:shd w:val="clear" w:color="auto" w:fill="auto"/>
            <w:vAlign w:val="center"/>
          </w:tcPr>
          <w:p w14:paraId="124F551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161" w:type="pct"/>
            <w:tcBorders>
              <w:top w:val="single" w:color="auto" w:sz="8" w:space="0"/>
              <w:left w:val="nil"/>
              <w:bottom w:val="single" w:color="auto" w:sz="4" w:space="0"/>
              <w:right w:val="single" w:color="000000" w:sz="8" w:space="0"/>
            </w:tcBorders>
            <w:shd w:val="clear" w:color="auto" w:fill="auto"/>
            <w:vAlign w:val="center"/>
          </w:tcPr>
          <w:p w14:paraId="14DCF4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994" w:type="pct"/>
            <w:tcBorders>
              <w:top w:val="single" w:color="auto" w:sz="8" w:space="0"/>
              <w:left w:val="nil"/>
              <w:bottom w:val="single" w:color="auto" w:sz="4" w:space="0"/>
              <w:right w:val="single" w:color="000000" w:sz="8" w:space="0"/>
            </w:tcBorders>
            <w:shd w:val="clear" w:color="auto" w:fill="auto"/>
            <w:vAlign w:val="center"/>
          </w:tcPr>
          <w:p w14:paraId="23C2E2F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FC67901">
        <w:tblPrEx>
          <w:tblCellMar>
            <w:top w:w="0" w:type="dxa"/>
            <w:left w:w="108" w:type="dxa"/>
            <w:bottom w:w="0" w:type="dxa"/>
            <w:right w:w="108" w:type="dxa"/>
          </w:tblCellMar>
        </w:tblPrEx>
        <w:trPr>
          <w:trHeight w:val="283" w:hRule="exact"/>
          <w:jc w:val="center"/>
        </w:trPr>
        <w:tc>
          <w:tcPr>
            <w:tcW w:w="1844" w:type="pct"/>
            <w:gridSpan w:val="3"/>
            <w:tcBorders>
              <w:top w:val="single" w:color="auto" w:sz="4" w:space="0"/>
              <w:left w:val="single" w:color="auto" w:sz="8" w:space="0"/>
              <w:bottom w:val="single" w:color="auto" w:sz="4" w:space="0"/>
              <w:right w:val="single" w:color="auto" w:sz="4" w:space="0"/>
            </w:tcBorders>
            <w:shd w:val="clear" w:color="auto" w:fill="auto"/>
            <w:vAlign w:val="center"/>
          </w:tcPr>
          <w:p w14:paraId="4A0230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000" w:type="pct"/>
            <w:tcBorders>
              <w:top w:val="nil"/>
              <w:left w:val="nil"/>
              <w:bottom w:val="single" w:color="auto" w:sz="4" w:space="0"/>
              <w:right w:val="single" w:color="auto" w:sz="4" w:space="0"/>
            </w:tcBorders>
            <w:shd w:val="clear" w:color="auto" w:fill="auto"/>
            <w:vAlign w:val="center"/>
          </w:tcPr>
          <w:p w14:paraId="61671F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161" w:type="pct"/>
            <w:tcBorders>
              <w:top w:val="nil"/>
              <w:left w:val="nil"/>
              <w:bottom w:val="single" w:color="auto" w:sz="4" w:space="0"/>
              <w:right w:val="single" w:color="auto" w:sz="4" w:space="0"/>
            </w:tcBorders>
            <w:shd w:val="clear" w:color="auto" w:fill="auto"/>
            <w:vAlign w:val="center"/>
          </w:tcPr>
          <w:p w14:paraId="2E3215F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94" w:type="pct"/>
            <w:tcBorders>
              <w:top w:val="nil"/>
              <w:left w:val="nil"/>
              <w:bottom w:val="single" w:color="auto" w:sz="4" w:space="0"/>
              <w:right w:val="single" w:color="auto" w:sz="8" w:space="0"/>
            </w:tcBorders>
            <w:shd w:val="clear" w:color="auto" w:fill="auto"/>
            <w:vAlign w:val="center"/>
          </w:tcPr>
          <w:p w14:paraId="15F96C1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3EF4063">
        <w:tblPrEx>
          <w:tblCellMar>
            <w:top w:w="0" w:type="dxa"/>
            <w:left w:w="108" w:type="dxa"/>
            <w:bottom w:w="0" w:type="dxa"/>
            <w:right w:w="108" w:type="dxa"/>
          </w:tblCellMar>
        </w:tblPrEx>
        <w:trPr>
          <w:trHeight w:val="283" w:hRule="exact"/>
          <w:jc w:val="center"/>
        </w:trPr>
        <w:tc>
          <w:tcPr>
            <w:tcW w:w="1844" w:type="pct"/>
            <w:gridSpan w:val="3"/>
            <w:tcBorders>
              <w:top w:val="single" w:color="auto" w:sz="4" w:space="0"/>
              <w:left w:val="single" w:color="auto" w:sz="8" w:space="0"/>
              <w:bottom w:val="single" w:color="auto" w:sz="4" w:space="0"/>
              <w:right w:val="single" w:color="auto" w:sz="4" w:space="0"/>
            </w:tcBorders>
            <w:shd w:val="clear" w:color="auto" w:fill="auto"/>
            <w:vAlign w:val="center"/>
          </w:tcPr>
          <w:p w14:paraId="6E42D46D">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iCs w:val="0"/>
                <w:color w:val="000000"/>
                <w:kern w:val="0"/>
                <w:sz w:val="22"/>
                <w:szCs w:val="22"/>
                <w:u w:val="none"/>
                <w:lang w:val="en-US" w:eastAsia="zh-CN" w:bidi="ar"/>
              </w:rPr>
              <w:t>合计</w:t>
            </w:r>
          </w:p>
        </w:tc>
        <w:tc>
          <w:tcPr>
            <w:tcW w:w="1000" w:type="pct"/>
            <w:tcBorders>
              <w:top w:val="nil"/>
              <w:left w:val="nil"/>
              <w:bottom w:val="single" w:color="auto" w:sz="4" w:space="0"/>
              <w:right w:val="single" w:color="auto" w:sz="4" w:space="0"/>
            </w:tcBorders>
            <w:shd w:val="clear" w:color="auto" w:fill="auto"/>
            <w:vAlign w:val="center"/>
          </w:tcPr>
          <w:p w14:paraId="4A6A53A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b/>
                <w:bCs/>
                <w:i w:val="0"/>
                <w:iCs w:val="0"/>
                <w:color w:val="000000"/>
                <w:kern w:val="0"/>
                <w:sz w:val="22"/>
                <w:szCs w:val="22"/>
                <w:u w:val="none"/>
                <w:lang w:val="en-US" w:eastAsia="zh-CN" w:bidi="ar"/>
              </w:rPr>
              <w:t>3,097.46</w:t>
            </w:r>
          </w:p>
        </w:tc>
        <w:tc>
          <w:tcPr>
            <w:tcW w:w="1161" w:type="pct"/>
            <w:tcBorders>
              <w:top w:val="nil"/>
              <w:left w:val="nil"/>
              <w:bottom w:val="single" w:color="auto" w:sz="4" w:space="0"/>
              <w:right w:val="single" w:color="auto" w:sz="4" w:space="0"/>
            </w:tcBorders>
            <w:shd w:val="clear" w:color="auto" w:fill="auto"/>
            <w:vAlign w:val="center"/>
          </w:tcPr>
          <w:p w14:paraId="40D7435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b/>
                <w:bCs/>
                <w:i w:val="0"/>
                <w:iCs w:val="0"/>
                <w:color w:val="000000"/>
                <w:kern w:val="0"/>
                <w:sz w:val="22"/>
                <w:szCs w:val="22"/>
                <w:u w:val="none"/>
                <w:lang w:val="en-US" w:eastAsia="zh-CN" w:bidi="ar"/>
              </w:rPr>
              <w:t>3,097.35</w:t>
            </w:r>
          </w:p>
        </w:tc>
        <w:tc>
          <w:tcPr>
            <w:tcW w:w="994" w:type="pct"/>
            <w:tcBorders>
              <w:top w:val="nil"/>
              <w:left w:val="nil"/>
              <w:bottom w:val="single" w:color="auto" w:sz="4" w:space="0"/>
              <w:right w:val="single" w:color="auto" w:sz="8" w:space="0"/>
            </w:tcBorders>
            <w:shd w:val="clear" w:color="auto" w:fill="auto"/>
            <w:vAlign w:val="center"/>
          </w:tcPr>
          <w:p w14:paraId="4668BBE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b/>
                <w:bCs/>
                <w:i w:val="0"/>
                <w:iCs w:val="0"/>
                <w:color w:val="000000"/>
                <w:kern w:val="0"/>
                <w:sz w:val="22"/>
                <w:szCs w:val="22"/>
                <w:u w:val="none"/>
                <w:lang w:val="en-US" w:eastAsia="zh-CN" w:bidi="ar"/>
              </w:rPr>
              <w:t>0.11</w:t>
            </w:r>
          </w:p>
        </w:tc>
      </w:tr>
      <w:tr w14:paraId="53869930">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35AC5578">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208</w:t>
            </w:r>
          </w:p>
        </w:tc>
        <w:tc>
          <w:tcPr>
            <w:tcW w:w="1497" w:type="pct"/>
            <w:gridSpan w:val="2"/>
            <w:tcBorders>
              <w:top w:val="nil"/>
              <w:left w:val="nil"/>
              <w:bottom w:val="single" w:color="auto" w:sz="4" w:space="0"/>
              <w:right w:val="single" w:color="auto" w:sz="4" w:space="0"/>
            </w:tcBorders>
            <w:shd w:val="clear" w:color="auto" w:fill="auto"/>
            <w:vAlign w:val="center"/>
          </w:tcPr>
          <w:p w14:paraId="58EB6B7B">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社会保障和就业支出</w:t>
            </w:r>
          </w:p>
        </w:tc>
        <w:tc>
          <w:tcPr>
            <w:tcW w:w="1000" w:type="pct"/>
            <w:tcBorders>
              <w:top w:val="nil"/>
              <w:left w:val="nil"/>
              <w:bottom w:val="single" w:color="auto" w:sz="4" w:space="0"/>
              <w:right w:val="single" w:color="auto" w:sz="4" w:space="0"/>
            </w:tcBorders>
            <w:shd w:val="clear" w:color="auto" w:fill="auto"/>
            <w:vAlign w:val="center"/>
          </w:tcPr>
          <w:p w14:paraId="27C6C80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161" w:type="pct"/>
            <w:tcBorders>
              <w:top w:val="nil"/>
              <w:left w:val="nil"/>
              <w:bottom w:val="single" w:color="auto" w:sz="4" w:space="0"/>
              <w:right w:val="single" w:color="auto" w:sz="4" w:space="0"/>
            </w:tcBorders>
            <w:shd w:val="clear" w:color="auto" w:fill="auto"/>
            <w:vAlign w:val="center"/>
          </w:tcPr>
          <w:p w14:paraId="6D9FEE5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994" w:type="pct"/>
            <w:tcBorders>
              <w:top w:val="nil"/>
              <w:left w:val="nil"/>
              <w:bottom w:val="single" w:color="auto" w:sz="4" w:space="0"/>
              <w:right w:val="single" w:color="auto" w:sz="8" w:space="0"/>
            </w:tcBorders>
            <w:shd w:val="clear" w:color="auto" w:fill="auto"/>
            <w:vAlign w:val="center"/>
          </w:tcPr>
          <w:p w14:paraId="23455117">
            <w:pPr>
              <w:jc w:val="left"/>
              <w:rPr>
                <w:rFonts w:hint="eastAsia" w:ascii="仿宋" w:hAnsi="仿宋" w:eastAsia="仿宋" w:cs="仿宋"/>
                <w:kern w:val="0"/>
                <w:sz w:val="22"/>
                <w:szCs w:val="22"/>
                <w:lang w:eastAsia="zh-CN"/>
              </w:rPr>
            </w:pPr>
          </w:p>
        </w:tc>
      </w:tr>
      <w:tr w14:paraId="74F5F3D6">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259CF978">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20805</w:t>
            </w:r>
          </w:p>
        </w:tc>
        <w:tc>
          <w:tcPr>
            <w:tcW w:w="1497" w:type="pct"/>
            <w:gridSpan w:val="2"/>
            <w:tcBorders>
              <w:top w:val="nil"/>
              <w:left w:val="nil"/>
              <w:bottom w:val="single" w:color="auto" w:sz="4" w:space="0"/>
              <w:right w:val="single" w:color="auto" w:sz="4" w:space="0"/>
            </w:tcBorders>
            <w:shd w:val="clear" w:color="auto" w:fill="auto"/>
            <w:vAlign w:val="center"/>
          </w:tcPr>
          <w:p w14:paraId="2E5A4AB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行政事业单位养老支出</w:t>
            </w:r>
          </w:p>
        </w:tc>
        <w:tc>
          <w:tcPr>
            <w:tcW w:w="1000" w:type="pct"/>
            <w:tcBorders>
              <w:top w:val="nil"/>
              <w:left w:val="nil"/>
              <w:bottom w:val="single" w:color="auto" w:sz="4" w:space="0"/>
              <w:right w:val="single" w:color="auto" w:sz="4" w:space="0"/>
            </w:tcBorders>
            <w:shd w:val="clear" w:color="auto" w:fill="auto"/>
            <w:vAlign w:val="center"/>
          </w:tcPr>
          <w:p w14:paraId="5F74CD09">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161" w:type="pct"/>
            <w:tcBorders>
              <w:top w:val="nil"/>
              <w:left w:val="nil"/>
              <w:bottom w:val="single" w:color="auto" w:sz="4" w:space="0"/>
              <w:right w:val="single" w:color="auto" w:sz="4" w:space="0"/>
            </w:tcBorders>
            <w:shd w:val="clear" w:color="auto" w:fill="auto"/>
            <w:vAlign w:val="center"/>
          </w:tcPr>
          <w:p w14:paraId="145A6948">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994" w:type="pct"/>
            <w:tcBorders>
              <w:top w:val="nil"/>
              <w:left w:val="nil"/>
              <w:bottom w:val="single" w:color="auto" w:sz="4" w:space="0"/>
              <w:right w:val="single" w:color="auto" w:sz="8" w:space="0"/>
            </w:tcBorders>
            <w:shd w:val="clear" w:color="auto" w:fill="auto"/>
            <w:vAlign w:val="center"/>
          </w:tcPr>
          <w:p w14:paraId="42514B40">
            <w:pPr>
              <w:jc w:val="left"/>
              <w:rPr>
                <w:rFonts w:hint="eastAsia" w:ascii="仿宋" w:hAnsi="仿宋" w:eastAsia="仿宋" w:cs="仿宋"/>
                <w:kern w:val="0"/>
                <w:sz w:val="22"/>
                <w:szCs w:val="22"/>
                <w:lang w:eastAsia="zh-CN"/>
              </w:rPr>
            </w:pPr>
          </w:p>
        </w:tc>
      </w:tr>
      <w:tr w14:paraId="4B5934A7">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234D14D3">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2080505</w:t>
            </w:r>
          </w:p>
        </w:tc>
        <w:tc>
          <w:tcPr>
            <w:tcW w:w="1497" w:type="pct"/>
            <w:gridSpan w:val="2"/>
            <w:tcBorders>
              <w:top w:val="nil"/>
              <w:left w:val="nil"/>
              <w:bottom w:val="single" w:color="auto" w:sz="4" w:space="0"/>
              <w:right w:val="single" w:color="auto" w:sz="4" w:space="0"/>
            </w:tcBorders>
            <w:shd w:val="clear" w:color="auto" w:fill="auto"/>
            <w:vAlign w:val="center"/>
          </w:tcPr>
          <w:p w14:paraId="57E6112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机关事业单位基本养老保险缴费支出</w:t>
            </w:r>
          </w:p>
        </w:tc>
        <w:tc>
          <w:tcPr>
            <w:tcW w:w="1000" w:type="pct"/>
            <w:tcBorders>
              <w:top w:val="nil"/>
              <w:left w:val="nil"/>
              <w:bottom w:val="single" w:color="auto" w:sz="4" w:space="0"/>
              <w:right w:val="single" w:color="auto" w:sz="4" w:space="0"/>
            </w:tcBorders>
            <w:shd w:val="clear" w:color="auto" w:fill="auto"/>
            <w:vAlign w:val="center"/>
          </w:tcPr>
          <w:p w14:paraId="23AAB47B">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161" w:type="pct"/>
            <w:tcBorders>
              <w:top w:val="nil"/>
              <w:left w:val="nil"/>
              <w:bottom w:val="single" w:color="auto" w:sz="4" w:space="0"/>
              <w:right w:val="single" w:color="auto" w:sz="4" w:space="0"/>
            </w:tcBorders>
            <w:shd w:val="clear" w:color="auto" w:fill="auto"/>
            <w:vAlign w:val="center"/>
          </w:tcPr>
          <w:p w14:paraId="6F486829">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994" w:type="pct"/>
            <w:tcBorders>
              <w:top w:val="nil"/>
              <w:left w:val="nil"/>
              <w:bottom w:val="single" w:color="auto" w:sz="4" w:space="0"/>
              <w:right w:val="single" w:color="auto" w:sz="8" w:space="0"/>
            </w:tcBorders>
            <w:shd w:val="clear" w:color="auto" w:fill="auto"/>
            <w:vAlign w:val="center"/>
          </w:tcPr>
          <w:p w14:paraId="485C7ECE">
            <w:pPr>
              <w:jc w:val="left"/>
              <w:rPr>
                <w:rFonts w:hint="eastAsia" w:ascii="仿宋" w:hAnsi="仿宋" w:eastAsia="仿宋" w:cs="仿宋"/>
                <w:kern w:val="0"/>
                <w:sz w:val="22"/>
                <w:szCs w:val="22"/>
                <w:lang w:eastAsia="zh-CN"/>
              </w:rPr>
            </w:pPr>
          </w:p>
        </w:tc>
      </w:tr>
      <w:tr w14:paraId="2979EC52">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426024B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w:t>
            </w:r>
          </w:p>
        </w:tc>
        <w:tc>
          <w:tcPr>
            <w:tcW w:w="1497" w:type="pct"/>
            <w:gridSpan w:val="2"/>
            <w:tcBorders>
              <w:top w:val="nil"/>
              <w:left w:val="nil"/>
              <w:bottom w:val="single" w:color="auto" w:sz="4" w:space="0"/>
              <w:right w:val="single" w:color="auto" w:sz="4" w:space="0"/>
            </w:tcBorders>
            <w:shd w:val="clear" w:color="auto" w:fill="auto"/>
            <w:vAlign w:val="center"/>
          </w:tcPr>
          <w:p w14:paraId="1EC24D2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卫生健康支出</w:t>
            </w:r>
          </w:p>
        </w:tc>
        <w:tc>
          <w:tcPr>
            <w:tcW w:w="1000" w:type="pct"/>
            <w:tcBorders>
              <w:top w:val="nil"/>
              <w:left w:val="nil"/>
              <w:bottom w:val="single" w:color="auto" w:sz="4" w:space="0"/>
              <w:right w:val="single" w:color="auto" w:sz="4" w:space="0"/>
            </w:tcBorders>
            <w:shd w:val="clear" w:color="auto" w:fill="auto"/>
            <w:vAlign w:val="center"/>
          </w:tcPr>
          <w:p w14:paraId="00BD917B">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2,786.68</w:t>
            </w:r>
          </w:p>
        </w:tc>
        <w:tc>
          <w:tcPr>
            <w:tcW w:w="1161" w:type="pct"/>
            <w:tcBorders>
              <w:top w:val="nil"/>
              <w:left w:val="nil"/>
              <w:bottom w:val="single" w:color="auto" w:sz="4" w:space="0"/>
              <w:right w:val="single" w:color="auto" w:sz="4" w:space="0"/>
            </w:tcBorders>
            <w:shd w:val="clear" w:color="auto" w:fill="auto"/>
            <w:vAlign w:val="center"/>
          </w:tcPr>
          <w:p w14:paraId="6D7E056D">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2,786.57</w:t>
            </w:r>
          </w:p>
        </w:tc>
        <w:tc>
          <w:tcPr>
            <w:tcW w:w="994" w:type="pct"/>
            <w:tcBorders>
              <w:top w:val="nil"/>
              <w:left w:val="nil"/>
              <w:bottom w:val="single" w:color="auto" w:sz="4" w:space="0"/>
              <w:right w:val="single" w:color="auto" w:sz="8" w:space="0"/>
            </w:tcBorders>
            <w:shd w:val="clear" w:color="auto" w:fill="auto"/>
            <w:vAlign w:val="center"/>
          </w:tcPr>
          <w:p w14:paraId="3D883AA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0.11</w:t>
            </w:r>
          </w:p>
        </w:tc>
      </w:tr>
      <w:tr w14:paraId="5C2D0B9D">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473FC8F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21001</w:t>
            </w:r>
          </w:p>
        </w:tc>
        <w:tc>
          <w:tcPr>
            <w:tcW w:w="1497" w:type="pct"/>
            <w:gridSpan w:val="2"/>
            <w:tcBorders>
              <w:top w:val="nil"/>
              <w:left w:val="nil"/>
              <w:bottom w:val="single" w:color="auto" w:sz="4" w:space="0"/>
              <w:right w:val="single" w:color="auto" w:sz="4" w:space="0"/>
            </w:tcBorders>
            <w:shd w:val="clear" w:color="auto" w:fill="auto"/>
            <w:vAlign w:val="center"/>
          </w:tcPr>
          <w:p w14:paraId="797A005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卫生健康管理事务</w:t>
            </w:r>
          </w:p>
        </w:tc>
        <w:tc>
          <w:tcPr>
            <w:tcW w:w="1000" w:type="pct"/>
            <w:tcBorders>
              <w:top w:val="nil"/>
              <w:left w:val="nil"/>
              <w:bottom w:val="single" w:color="auto" w:sz="4" w:space="0"/>
              <w:right w:val="single" w:color="auto" w:sz="4" w:space="0"/>
            </w:tcBorders>
            <w:shd w:val="clear" w:color="auto" w:fill="auto"/>
            <w:vAlign w:val="center"/>
          </w:tcPr>
          <w:p w14:paraId="5375AF93">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78.79</w:t>
            </w:r>
          </w:p>
        </w:tc>
        <w:tc>
          <w:tcPr>
            <w:tcW w:w="1161" w:type="pct"/>
            <w:tcBorders>
              <w:top w:val="nil"/>
              <w:left w:val="nil"/>
              <w:bottom w:val="single" w:color="auto" w:sz="4" w:space="0"/>
              <w:right w:val="single" w:color="auto" w:sz="4" w:space="0"/>
            </w:tcBorders>
            <w:shd w:val="clear" w:color="auto" w:fill="auto"/>
            <w:vAlign w:val="center"/>
          </w:tcPr>
          <w:p w14:paraId="5C127F77">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78.67</w:t>
            </w:r>
          </w:p>
        </w:tc>
        <w:tc>
          <w:tcPr>
            <w:tcW w:w="994" w:type="pct"/>
            <w:tcBorders>
              <w:top w:val="nil"/>
              <w:left w:val="nil"/>
              <w:bottom w:val="single" w:color="auto" w:sz="4" w:space="0"/>
              <w:right w:val="single" w:color="auto" w:sz="8" w:space="0"/>
            </w:tcBorders>
            <w:shd w:val="clear" w:color="auto" w:fill="auto"/>
            <w:vAlign w:val="center"/>
          </w:tcPr>
          <w:p w14:paraId="77AC97A6">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0.11</w:t>
            </w:r>
          </w:p>
        </w:tc>
      </w:tr>
      <w:tr w14:paraId="105E3814">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3183371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2100101</w:t>
            </w:r>
          </w:p>
        </w:tc>
        <w:tc>
          <w:tcPr>
            <w:tcW w:w="1497" w:type="pct"/>
            <w:gridSpan w:val="2"/>
            <w:tcBorders>
              <w:top w:val="nil"/>
              <w:left w:val="nil"/>
              <w:bottom w:val="single" w:color="auto" w:sz="4" w:space="0"/>
              <w:right w:val="single" w:color="auto" w:sz="4" w:space="0"/>
            </w:tcBorders>
            <w:shd w:val="clear" w:color="auto" w:fill="auto"/>
            <w:vAlign w:val="center"/>
          </w:tcPr>
          <w:p w14:paraId="39651F1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行政运行</w:t>
            </w:r>
          </w:p>
        </w:tc>
        <w:tc>
          <w:tcPr>
            <w:tcW w:w="1000" w:type="pct"/>
            <w:tcBorders>
              <w:top w:val="nil"/>
              <w:left w:val="nil"/>
              <w:bottom w:val="single" w:color="auto" w:sz="4" w:space="0"/>
              <w:right w:val="single" w:color="auto" w:sz="4" w:space="0"/>
            </w:tcBorders>
            <w:shd w:val="clear" w:color="auto" w:fill="auto"/>
            <w:vAlign w:val="center"/>
          </w:tcPr>
          <w:p w14:paraId="1EB0764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78.67</w:t>
            </w:r>
          </w:p>
        </w:tc>
        <w:tc>
          <w:tcPr>
            <w:tcW w:w="1161" w:type="pct"/>
            <w:tcBorders>
              <w:top w:val="nil"/>
              <w:left w:val="nil"/>
              <w:bottom w:val="single" w:color="auto" w:sz="4" w:space="0"/>
              <w:right w:val="single" w:color="auto" w:sz="4" w:space="0"/>
            </w:tcBorders>
            <w:shd w:val="clear" w:color="auto" w:fill="auto"/>
            <w:vAlign w:val="center"/>
          </w:tcPr>
          <w:p w14:paraId="671137B6">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78.67</w:t>
            </w:r>
          </w:p>
        </w:tc>
        <w:tc>
          <w:tcPr>
            <w:tcW w:w="994" w:type="pct"/>
            <w:tcBorders>
              <w:top w:val="nil"/>
              <w:left w:val="nil"/>
              <w:bottom w:val="single" w:color="auto" w:sz="4" w:space="0"/>
              <w:right w:val="single" w:color="auto" w:sz="8" w:space="0"/>
            </w:tcBorders>
            <w:shd w:val="clear" w:color="auto" w:fill="auto"/>
            <w:vAlign w:val="center"/>
          </w:tcPr>
          <w:p w14:paraId="15673F38">
            <w:pPr>
              <w:jc w:val="left"/>
              <w:rPr>
                <w:rFonts w:hint="eastAsia" w:ascii="仿宋" w:hAnsi="仿宋" w:eastAsia="仿宋" w:cs="仿宋"/>
                <w:kern w:val="0"/>
                <w:sz w:val="22"/>
                <w:szCs w:val="22"/>
                <w:lang w:eastAsia="zh-CN"/>
              </w:rPr>
            </w:pPr>
          </w:p>
        </w:tc>
      </w:tr>
      <w:tr w14:paraId="0D3F7B27">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087FF216">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2100102</w:t>
            </w:r>
          </w:p>
        </w:tc>
        <w:tc>
          <w:tcPr>
            <w:tcW w:w="1497" w:type="pct"/>
            <w:gridSpan w:val="2"/>
            <w:tcBorders>
              <w:top w:val="nil"/>
              <w:left w:val="nil"/>
              <w:bottom w:val="single" w:color="auto" w:sz="4" w:space="0"/>
              <w:right w:val="single" w:color="auto" w:sz="4" w:space="0"/>
            </w:tcBorders>
            <w:shd w:val="clear" w:color="auto" w:fill="auto"/>
            <w:vAlign w:val="center"/>
          </w:tcPr>
          <w:p w14:paraId="37D94F48">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一般行政管理事务</w:t>
            </w:r>
          </w:p>
        </w:tc>
        <w:tc>
          <w:tcPr>
            <w:tcW w:w="1000" w:type="pct"/>
            <w:tcBorders>
              <w:top w:val="nil"/>
              <w:left w:val="nil"/>
              <w:bottom w:val="single" w:color="auto" w:sz="4" w:space="0"/>
              <w:right w:val="single" w:color="auto" w:sz="4" w:space="0"/>
            </w:tcBorders>
            <w:shd w:val="clear" w:color="auto" w:fill="auto"/>
            <w:vAlign w:val="center"/>
          </w:tcPr>
          <w:p w14:paraId="79BF7DAB">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0.11</w:t>
            </w:r>
          </w:p>
        </w:tc>
        <w:tc>
          <w:tcPr>
            <w:tcW w:w="1161" w:type="pct"/>
            <w:tcBorders>
              <w:top w:val="nil"/>
              <w:left w:val="nil"/>
              <w:bottom w:val="single" w:color="auto" w:sz="4" w:space="0"/>
              <w:right w:val="single" w:color="auto" w:sz="4" w:space="0"/>
            </w:tcBorders>
            <w:shd w:val="clear" w:color="auto" w:fill="auto"/>
            <w:vAlign w:val="center"/>
          </w:tcPr>
          <w:p w14:paraId="4C056ABC">
            <w:pPr>
              <w:jc w:val="left"/>
              <w:rPr>
                <w:rFonts w:hint="eastAsia" w:ascii="仿宋" w:hAnsi="仿宋" w:eastAsia="仿宋" w:cs="仿宋"/>
                <w:kern w:val="0"/>
                <w:sz w:val="22"/>
                <w:szCs w:val="22"/>
                <w:lang w:eastAsia="zh-CN"/>
              </w:rPr>
            </w:pPr>
          </w:p>
        </w:tc>
        <w:tc>
          <w:tcPr>
            <w:tcW w:w="994" w:type="pct"/>
            <w:tcBorders>
              <w:top w:val="nil"/>
              <w:left w:val="nil"/>
              <w:bottom w:val="single" w:color="auto" w:sz="4" w:space="0"/>
              <w:right w:val="single" w:color="auto" w:sz="8" w:space="0"/>
            </w:tcBorders>
            <w:shd w:val="clear" w:color="auto" w:fill="auto"/>
            <w:vAlign w:val="center"/>
          </w:tcPr>
          <w:p w14:paraId="421D69F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0.11</w:t>
            </w:r>
          </w:p>
        </w:tc>
      </w:tr>
      <w:tr w14:paraId="027E0C7A">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771CA0BE">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21002</w:t>
            </w:r>
          </w:p>
        </w:tc>
        <w:tc>
          <w:tcPr>
            <w:tcW w:w="1497" w:type="pct"/>
            <w:gridSpan w:val="2"/>
            <w:tcBorders>
              <w:top w:val="nil"/>
              <w:left w:val="nil"/>
              <w:bottom w:val="single" w:color="auto" w:sz="4" w:space="0"/>
              <w:right w:val="single" w:color="auto" w:sz="4" w:space="0"/>
            </w:tcBorders>
            <w:shd w:val="clear" w:color="auto" w:fill="auto"/>
            <w:vAlign w:val="center"/>
          </w:tcPr>
          <w:p w14:paraId="4913EC1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公立医院</w:t>
            </w:r>
          </w:p>
        </w:tc>
        <w:tc>
          <w:tcPr>
            <w:tcW w:w="1000" w:type="pct"/>
            <w:tcBorders>
              <w:top w:val="nil"/>
              <w:left w:val="nil"/>
              <w:bottom w:val="single" w:color="auto" w:sz="4" w:space="0"/>
              <w:right w:val="single" w:color="auto" w:sz="4" w:space="0"/>
            </w:tcBorders>
            <w:shd w:val="clear" w:color="auto" w:fill="auto"/>
            <w:vAlign w:val="center"/>
          </w:tcPr>
          <w:p w14:paraId="10C6B920">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58.00</w:t>
            </w:r>
          </w:p>
        </w:tc>
        <w:tc>
          <w:tcPr>
            <w:tcW w:w="1161" w:type="pct"/>
            <w:tcBorders>
              <w:top w:val="nil"/>
              <w:left w:val="nil"/>
              <w:bottom w:val="single" w:color="auto" w:sz="4" w:space="0"/>
              <w:right w:val="single" w:color="auto" w:sz="4" w:space="0"/>
            </w:tcBorders>
            <w:shd w:val="clear" w:color="auto" w:fill="auto"/>
            <w:vAlign w:val="center"/>
          </w:tcPr>
          <w:p w14:paraId="2404E82C">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58.00</w:t>
            </w:r>
          </w:p>
        </w:tc>
        <w:tc>
          <w:tcPr>
            <w:tcW w:w="994" w:type="pct"/>
            <w:tcBorders>
              <w:top w:val="nil"/>
              <w:left w:val="nil"/>
              <w:bottom w:val="single" w:color="auto" w:sz="4" w:space="0"/>
              <w:right w:val="single" w:color="auto" w:sz="8" w:space="0"/>
            </w:tcBorders>
            <w:shd w:val="clear" w:color="auto" w:fill="auto"/>
            <w:vAlign w:val="center"/>
          </w:tcPr>
          <w:p w14:paraId="63DCA66A">
            <w:pPr>
              <w:jc w:val="left"/>
              <w:rPr>
                <w:rFonts w:hint="eastAsia" w:ascii="仿宋" w:hAnsi="仿宋" w:eastAsia="仿宋" w:cs="仿宋"/>
                <w:kern w:val="0"/>
                <w:sz w:val="22"/>
                <w:szCs w:val="22"/>
                <w:lang w:eastAsia="zh-CN"/>
              </w:rPr>
            </w:pPr>
          </w:p>
        </w:tc>
      </w:tr>
      <w:tr w14:paraId="5BF9FD52">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33FB3C5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2100299</w:t>
            </w:r>
          </w:p>
        </w:tc>
        <w:tc>
          <w:tcPr>
            <w:tcW w:w="1497" w:type="pct"/>
            <w:gridSpan w:val="2"/>
            <w:tcBorders>
              <w:top w:val="single" w:color="auto" w:sz="4" w:space="0"/>
              <w:left w:val="nil"/>
              <w:bottom w:val="single" w:color="auto" w:sz="4" w:space="0"/>
              <w:right w:val="single" w:color="auto" w:sz="4" w:space="0"/>
            </w:tcBorders>
            <w:shd w:val="clear" w:color="auto" w:fill="auto"/>
            <w:vAlign w:val="center"/>
          </w:tcPr>
          <w:p w14:paraId="67DD8E9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其他公立医院支出</w:t>
            </w:r>
          </w:p>
        </w:tc>
        <w:tc>
          <w:tcPr>
            <w:tcW w:w="1000" w:type="pct"/>
            <w:tcBorders>
              <w:top w:val="single" w:color="auto" w:sz="4" w:space="0"/>
              <w:left w:val="nil"/>
              <w:bottom w:val="single" w:color="auto" w:sz="4" w:space="0"/>
              <w:right w:val="single" w:color="auto" w:sz="4" w:space="0"/>
            </w:tcBorders>
            <w:shd w:val="clear" w:color="auto" w:fill="auto"/>
            <w:vAlign w:val="center"/>
          </w:tcPr>
          <w:p w14:paraId="6EB17C4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58.00</w:t>
            </w:r>
          </w:p>
        </w:tc>
        <w:tc>
          <w:tcPr>
            <w:tcW w:w="1161" w:type="pct"/>
            <w:tcBorders>
              <w:top w:val="single" w:color="auto" w:sz="4" w:space="0"/>
              <w:left w:val="nil"/>
              <w:bottom w:val="single" w:color="auto" w:sz="4" w:space="0"/>
              <w:right w:val="single" w:color="auto" w:sz="4" w:space="0"/>
            </w:tcBorders>
            <w:shd w:val="clear" w:color="auto" w:fill="auto"/>
            <w:vAlign w:val="center"/>
          </w:tcPr>
          <w:p w14:paraId="0AE01B6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58.00</w:t>
            </w:r>
          </w:p>
        </w:tc>
        <w:tc>
          <w:tcPr>
            <w:tcW w:w="994" w:type="pct"/>
            <w:tcBorders>
              <w:top w:val="single" w:color="auto" w:sz="4" w:space="0"/>
              <w:left w:val="nil"/>
              <w:bottom w:val="single" w:color="auto" w:sz="4" w:space="0"/>
              <w:right w:val="single" w:color="auto" w:sz="4" w:space="0"/>
            </w:tcBorders>
            <w:shd w:val="clear" w:color="auto" w:fill="auto"/>
            <w:vAlign w:val="center"/>
          </w:tcPr>
          <w:p w14:paraId="6CE25B69">
            <w:pPr>
              <w:jc w:val="left"/>
              <w:rPr>
                <w:rFonts w:hint="eastAsia" w:ascii="仿宋" w:hAnsi="仿宋" w:eastAsia="仿宋" w:cs="仿宋"/>
                <w:kern w:val="0"/>
                <w:sz w:val="22"/>
                <w:szCs w:val="22"/>
                <w:lang w:eastAsia="zh-CN"/>
              </w:rPr>
            </w:pPr>
          </w:p>
        </w:tc>
      </w:tr>
      <w:tr w14:paraId="7FA7FD94">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096958F6">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21003</w:t>
            </w:r>
          </w:p>
        </w:tc>
        <w:tc>
          <w:tcPr>
            <w:tcW w:w="1497" w:type="pct"/>
            <w:gridSpan w:val="2"/>
            <w:tcBorders>
              <w:top w:val="single" w:color="auto" w:sz="4" w:space="0"/>
              <w:left w:val="nil"/>
              <w:bottom w:val="single" w:color="auto" w:sz="4" w:space="0"/>
              <w:right w:val="single" w:color="auto" w:sz="4" w:space="0"/>
            </w:tcBorders>
            <w:shd w:val="clear" w:color="auto" w:fill="auto"/>
            <w:vAlign w:val="center"/>
          </w:tcPr>
          <w:p w14:paraId="0BDB220E">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基层医疗卫生机构</w:t>
            </w:r>
          </w:p>
        </w:tc>
        <w:tc>
          <w:tcPr>
            <w:tcW w:w="1000" w:type="pct"/>
            <w:tcBorders>
              <w:top w:val="single" w:color="auto" w:sz="4" w:space="0"/>
              <w:left w:val="nil"/>
              <w:bottom w:val="single" w:color="auto" w:sz="4" w:space="0"/>
              <w:right w:val="single" w:color="auto" w:sz="4" w:space="0"/>
            </w:tcBorders>
            <w:shd w:val="clear" w:color="auto" w:fill="auto"/>
            <w:vAlign w:val="center"/>
          </w:tcPr>
          <w:p w14:paraId="6818377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31.75</w:t>
            </w:r>
          </w:p>
        </w:tc>
        <w:tc>
          <w:tcPr>
            <w:tcW w:w="1161" w:type="pct"/>
            <w:tcBorders>
              <w:top w:val="single" w:color="auto" w:sz="4" w:space="0"/>
              <w:left w:val="nil"/>
              <w:bottom w:val="single" w:color="auto" w:sz="4" w:space="0"/>
              <w:right w:val="single" w:color="auto" w:sz="4" w:space="0"/>
            </w:tcBorders>
            <w:shd w:val="clear" w:color="auto" w:fill="auto"/>
            <w:vAlign w:val="center"/>
          </w:tcPr>
          <w:p w14:paraId="04F9953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31.75</w:t>
            </w:r>
          </w:p>
        </w:tc>
        <w:tc>
          <w:tcPr>
            <w:tcW w:w="994" w:type="pct"/>
            <w:tcBorders>
              <w:top w:val="single" w:color="auto" w:sz="4" w:space="0"/>
              <w:left w:val="nil"/>
              <w:bottom w:val="single" w:color="auto" w:sz="4" w:space="0"/>
              <w:right w:val="single" w:color="auto" w:sz="8" w:space="0"/>
            </w:tcBorders>
            <w:shd w:val="clear" w:color="auto" w:fill="auto"/>
            <w:vAlign w:val="center"/>
          </w:tcPr>
          <w:p w14:paraId="4965E183">
            <w:pPr>
              <w:jc w:val="left"/>
              <w:rPr>
                <w:rFonts w:hint="eastAsia" w:ascii="仿宋" w:hAnsi="仿宋" w:eastAsia="仿宋" w:cs="仿宋"/>
                <w:kern w:val="0"/>
                <w:sz w:val="22"/>
                <w:szCs w:val="22"/>
                <w:lang w:eastAsia="zh-CN"/>
              </w:rPr>
            </w:pPr>
          </w:p>
        </w:tc>
      </w:tr>
      <w:tr w14:paraId="588B4DC6">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20072E9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2100399</w:t>
            </w:r>
          </w:p>
        </w:tc>
        <w:tc>
          <w:tcPr>
            <w:tcW w:w="1497" w:type="pct"/>
            <w:gridSpan w:val="2"/>
            <w:tcBorders>
              <w:top w:val="nil"/>
              <w:left w:val="nil"/>
              <w:bottom w:val="single" w:color="auto" w:sz="4" w:space="0"/>
              <w:right w:val="single" w:color="auto" w:sz="4" w:space="0"/>
            </w:tcBorders>
            <w:shd w:val="clear" w:color="auto" w:fill="auto"/>
            <w:vAlign w:val="center"/>
          </w:tcPr>
          <w:p w14:paraId="11C5EA4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其他基层医疗卫生机构支出</w:t>
            </w:r>
          </w:p>
        </w:tc>
        <w:tc>
          <w:tcPr>
            <w:tcW w:w="1000" w:type="pct"/>
            <w:tcBorders>
              <w:top w:val="nil"/>
              <w:left w:val="nil"/>
              <w:bottom w:val="single" w:color="auto" w:sz="4" w:space="0"/>
              <w:right w:val="single" w:color="auto" w:sz="4" w:space="0"/>
            </w:tcBorders>
            <w:shd w:val="clear" w:color="auto" w:fill="auto"/>
            <w:vAlign w:val="center"/>
          </w:tcPr>
          <w:p w14:paraId="3039A1A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31.75</w:t>
            </w:r>
          </w:p>
        </w:tc>
        <w:tc>
          <w:tcPr>
            <w:tcW w:w="1161" w:type="pct"/>
            <w:tcBorders>
              <w:top w:val="nil"/>
              <w:left w:val="nil"/>
              <w:bottom w:val="single" w:color="auto" w:sz="4" w:space="0"/>
              <w:right w:val="single" w:color="auto" w:sz="4" w:space="0"/>
            </w:tcBorders>
            <w:shd w:val="clear" w:color="auto" w:fill="auto"/>
            <w:vAlign w:val="center"/>
          </w:tcPr>
          <w:p w14:paraId="6AF0B8C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31.75</w:t>
            </w:r>
          </w:p>
        </w:tc>
        <w:tc>
          <w:tcPr>
            <w:tcW w:w="994" w:type="pct"/>
            <w:tcBorders>
              <w:top w:val="nil"/>
              <w:left w:val="nil"/>
              <w:bottom w:val="single" w:color="auto" w:sz="4" w:space="0"/>
              <w:right w:val="single" w:color="auto" w:sz="8" w:space="0"/>
            </w:tcBorders>
            <w:shd w:val="clear" w:color="auto" w:fill="auto"/>
            <w:vAlign w:val="center"/>
          </w:tcPr>
          <w:p w14:paraId="0C34913F">
            <w:pPr>
              <w:jc w:val="left"/>
              <w:rPr>
                <w:rFonts w:hint="eastAsia" w:ascii="仿宋" w:hAnsi="仿宋" w:eastAsia="仿宋" w:cs="仿宋"/>
                <w:kern w:val="0"/>
                <w:sz w:val="22"/>
                <w:szCs w:val="22"/>
                <w:lang w:eastAsia="zh-CN"/>
              </w:rPr>
            </w:pPr>
          </w:p>
        </w:tc>
      </w:tr>
      <w:tr w14:paraId="47F25AA2">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551E143E">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21004</w:t>
            </w:r>
          </w:p>
        </w:tc>
        <w:tc>
          <w:tcPr>
            <w:tcW w:w="1497" w:type="pct"/>
            <w:gridSpan w:val="2"/>
            <w:tcBorders>
              <w:top w:val="nil"/>
              <w:left w:val="nil"/>
              <w:bottom w:val="single" w:color="auto" w:sz="4" w:space="0"/>
              <w:right w:val="single" w:color="auto" w:sz="4" w:space="0"/>
            </w:tcBorders>
            <w:shd w:val="clear" w:color="auto" w:fill="auto"/>
            <w:vAlign w:val="center"/>
          </w:tcPr>
          <w:p w14:paraId="592134F6">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公共卫生</w:t>
            </w:r>
          </w:p>
        </w:tc>
        <w:tc>
          <w:tcPr>
            <w:tcW w:w="1000" w:type="pct"/>
            <w:tcBorders>
              <w:top w:val="nil"/>
              <w:left w:val="nil"/>
              <w:bottom w:val="single" w:color="auto" w:sz="4" w:space="0"/>
              <w:right w:val="single" w:color="auto" w:sz="4" w:space="0"/>
            </w:tcBorders>
            <w:shd w:val="clear" w:color="auto" w:fill="auto"/>
            <w:vAlign w:val="center"/>
          </w:tcPr>
          <w:p w14:paraId="71AB4018">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2,543.85</w:t>
            </w:r>
          </w:p>
        </w:tc>
        <w:tc>
          <w:tcPr>
            <w:tcW w:w="1161" w:type="pct"/>
            <w:tcBorders>
              <w:top w:val="nil"/>
              <w:left w:val="nil"/>
              <w:bottom w:val="single" w:color="auto" w:sz="4" w:space="0"/>
              <w:right w:val="single" w:color="auto" w:sz="4" w:space="0"/>
            </w:tcBorders>
            <w:shd w:val="clear" w:color="auto" w:fill="auto"/>
            <w:vAlign w:val="center"/>
          </w:tcPr>
          <w:p w14:paraId="39F46A37">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2,543.85</w:t>
            </w:r>
          </w:p>
        </w:tc>
        <w:tc>
          <w:tcPr>
            <w:tcW w:w="994" w:type="pct"/>
            <w:tcBorders>
              <w:top w:val="nil"/>
              <w:left w:val="nil"/>
              <w:bottom w:val="single" w:color="auto" w:sz="4" w:space="0"/>
              <w:right w:val="single" w:color="auto" w:sz="8" w:space="0"/>
            </w:tcBorders>
            <w:shd w:val="clear" w:color="auto" w:fill="auto"/>
            <w:vAlign w:val="center"/>
          </w:tcPr>
          <w:p w14:paraId="569FF686">
            <w:pPr>
              <w:jc w:val="left"/>
              <w:rPr>
                <w:rFonts w:hint="eastAsia" w:ascii="仿宋" w:hAnsi="仿宋" w:eastAsia="仿宋" w:cs="仿宋"/>
                <w:kern w:val="0"/>
                <w:sz w:val="22"/>
                <w:szCs w:val="22"/>
                <w:lang w:eastAsia="zh-CN"/>
              </w:rPr>
            </w:pPr>
          </w:p>
        </w:tc>
      </w:tr>
      <w:tr w14:paraId="37AAD649">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2B5555A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2100401</w:t>
            </w:r>
          </w:p>
        </w:tc>
        <w:tc>
          <w:tcPr>
            <w:tcW w:w="1497" w:type="pct"/>
            <w:gridSpan w:val="2"/>
            <w:tcBorders>
              <w:top w:val="nil"/>
              <w:left w:val="nil"/>
              <w:bottom w:val="single" w:color="auto" w:sz="4" w:space="0"/>
              <w:right w:val="single" w:color="auto" w:sz="4" w:space="0"/>
            </w:tcBorders>
            <w:shd w:val="clear" w:color="auto" w:fill="auto"/>
            <w:vAlign w:val="center"/>
          </w:tcPr>
          <w:p w14:paraId="6069722E">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疾病预防控制机构</w:t>
            </w:r>
          </w:p>
        </w:tc>
        <w:tc>
          <w:tcPr>
            <w:tcW w:w="1000" w:type="pct"/>
            <w:tcBorders>
              <w:top w:val="nil"/>
              <w:left w:val="nil"/>
              <w:bottom w:val="single" w:color="auto" w:sz="4" w:space="0"/>
              <w:right w:val="single" w:color="auto" w:sz="4" w:space="0"/>
            </w:tcBorders>
            <w:shd w:val="clear" w:color="auto" w:fill="auto"/>
            <w:vAlign w:val="center"/>
          </w:tcPr>
          <w:p w14:paraId="5D2315A9">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1,313.71</w:t>
            </w:r>
          </w:p>
        </w:tc>
        <w:tc>
          <w:tcPr>
            <w:tcW w:w="1161" w:type="pct"/>
            <w:tcBorders>
              <w:top w:val="nil"/>
              <w:left w:val="nil"/>
              <w:bottom w:val="single" w:color="auto" w:sz="4" w:space="0"/>
              <w:right w:val="single" w:color="auto" w:sz="4" w:space="0"/>
            </w:tcBorders>
            <w:shd w:val="clear" w:color="auto" w:fill="auto"/>
            <w:vAlign w:val="center"/>
          </w:tcPr>
          <w:p w14:paraId="363E877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1,313.71</w:t>
            </w:r>
          </w:p>
        </w:tc>
        <w:tc>
          <w:tcPr>
            <w:tcW w:w="994" w:type="pct"/>
            <w:tcBorders>
              <w:top w:val="nil"/>
              <w:left w:val="nil"/>
              <w:bottom w:val="single" w:color="auto" w:sz="4" w:space="0"/>
              <w:right w:val="single" w:color="auto" w:sz="8" w:space="0"/>
            </w:tcBorders>
            <w:shd w:val="clear" w:color="auto" w:fill="auto"/>
            <w:vAlign w:val="center"/>
          </w:tcPr>
          <w:p w14:paraId="7F5B6FBB">
            <w:pPr>
              <w:jc w:val="left"/>
              <w:rPr>
                <w:rFonts w:hint="eastAsia" w:ascii="仿宋" w:hAnsi="仿宋" w:eastAsia="仿宋" w:cs="仿宋"/>
                <w:kern w:val="0"/>
                <w:sz w:val="22"/>
                <w:szCs w:val="22"/>
                <w:lang w:eastAsia="zh-CN"/>
              </w:rPr>
            </w:pPr>
          </w:p>
        </w:tc>
      </w:tr>
      <w:tr w14:paraId="58FFBA94">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7C84CBD3">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2100408</w:t>
            </w:r>
          </w:p>
        </w:tc>
        <w:tc>
          <w:tcPr>
            <w:tcW w:w="1497" w:type="pct"/>
            <w:gridSpan w:val="2"/>
            <w:tcBorders>
              <w:top w:val="nil"/>
              <w:left w:val="nil"/>
              <w:bottom w:val="single" w:color="auto" w:sz="4" w:space="0"/>
              <w:right w:val="single" w:color="auto" w:sz="4" w:space="0"/>
            </w:tcBorders>
            <w:shd w:val="clear" w:color="auto" w:fill="auto"/>
            <w:vAlign w:val="center"/>
          </w:tcPr>
          <w:p w14:paraId="02987B9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基本公共卫生服务</w:t>
            </w:r>
          </w:p>
        </w:tc>
        <w:tc>
          <w:tcPr>
            <w:tcW w:w="1000" w:type="pct"/>
            <w:tcBorders>
              <w:top w:val="nil"/>
              <w:left w:val="nil"/>
              <w:bottom w:val="single" w:color="auto" w:sz="4" w:space="0"/>
              <w:right w:val="single" w:color="auto" w:sz="4" w:space="0"/>
            </w:tcBorders>
            <w:shd w:val="clear" w:color="auto" w:fill="auto"/>
            <w:vAlign w:val="center"/>
          </w:tcPr>
          <w:p w14:paraId="6116B44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207.62</w:t>
            </w:r>
          </w:p>
        </w:tc>
        <w:tc>
          <w:tcPr>
            <w:tcW w:w="1161" w:type="pct"/>
            <w:tcBorders>
              <w:top w:val="nil"/>
              <w:left w:val="nil"/>
              <w:bottom w:val="single" w:color="auto" w:sz="4" w:space="0"/>
              <w:right w:val="single" w:color="auto" w:sz="4" w:space="0"/>
            </w:tcBorders>
            <w:shd w:val="clear" w:color="auto" w:fill="auto"/>
            <w:vAlign w:val="center"/>
          </w:tcPr>
          <w:p w14:paraId="2C839CE7">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207.62</w:t>
            </w:r>
          </w:p>
        </w:tc>
        <w:tc>
          <w:tcPr>
            <w:tcW w:w="994" w:type="pct"/>
            <w:tcBorders>
              <w:top w:val="nil"/>
              <w:left w:val="nil"/>
              <w:bottom w:val="single" w:color="auto" w:sz="4" w:space="0"/>
              <w:right w:val="single" w:color="auto" w:sz="8" w:space="0"/>
            </w:tcBorders>
            <w:shd w:val="clear" w:color="auto" w:fill="auto"/>
            <w:vAlign w:val="center"/>
          </w:tcPr>
          <w:p w14:paraId="03CB3C2D">
            <w:pPr>
              <w:jc w:val="left"/>
              <w:rPr>
                <w:rFonts w:hint="eastAsia" w:ascii="仿宋" w:hAnsi="仿宋" w:eastAsia="仿宋" w:cs="仿宋"/>
                <w:kern w:val="0"/>
                <w:sz w:val="22"/>
                <w:szCs w:val="22"/>
                <w:lang w:eastAsia="zh-CN"/>
              </w:rPr>
            </w:pPr>
          </w:p>
        </w:tc>
      </w:tr>
      <w:tr w14:paraId="1A113D46">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4E12A1C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2100409</w:t>
            </w:r>
          </w:p>
        </w:tc>
        <w:tc>
          <w:tcPr>
            <w:tcW w:w="1497" w:type="pct"/>
            <w:gridSpan w:val="2"/>
            <w:tcBorders>
              <w:top w:val="nil"/>
              <w:left w:val="nil"/>
              <w:bottom w:val="single" w:color="auto" w:sz="4" w:space="0"/>
              <w:right w:val="single" w:color="auto" w:sz="4" w:space="0"/>
            </w:tcBorders>
            <w:shd w:val="clear" w:color="auto" w:fill="auto"/>
            <w:vAlign w:val="center"/>
          </w:tcPr>
          <w:p w14:paraId="663F380B">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重大公共卫生服务</w:t>
            </w:r>
          </w:p>
        </w:tc>
        <w:tc>
          <w:tcPr>
            <w:tcW w:w="1000" w:type="pct"/>
            <w:tcBorders>
              <w:top w:val="nil"/>
              <w:left w:val="nil"/>
              <w:bottom w:val="single" w:color="auto" w:sz="4" w:space="0"/>
              <w:right w:val="single" w:color="auto" w:sz="4" w:space="0"/>
            </w:tcBorders>
            <w:shd w:val="clear" w:color="auto" w:fill="auto"/>
            <w:vAlign w:val="center"/>
          </w:tcPr>
          <w:p w14:paraId="0818C891">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1,018.76</w:t>
            </w:r>
          </w:p>
        </w:tc>
        <w:tc>
          <w:tcPr>
            <w:tcW w:w="1161" w:type="pct"/>
            <w:tcBorders>
              <w:top w:val="nil"/>
              <w:left w:val="nil"/>
              <w:bottom w:val="single" w:color="auto" w:sz="4" w:space="0"/>
              <w:right w:val="single" w:color="auto" w:sz="4" w:space="0"/>
            </w:tcBorders>
            <w:shd w:val="clear" w:color="auto" w:fill="auto"/>
            <w:vAlign w:val="center"/>
          </w:tcPr>
          <w:p w14:paraId="72D058A6">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1,018.76</w:t>
            </w:r>
          </w:p>
        </w:tc>
        <w:tc>
          <w:tcPr>
            <w:tcW w:w="994" w:type="pct"/>
            <w:tcBorders>
              <w:top w:val="nil"/>
              <w:left w:val="nil"/>
              <w:bottom w:val="single" w:color="auto" w:sz="4" w:space="0"/>
              <w:right w:val="single" w:color="auto" w:sz="8" w:space="0"/>
            </w:tcBorders>
            <w:shd w:val="clear" w:color="auto" w:fill="auto"/>
            <w:vAlign w:val="center"/>
          </w:tcPr>
          <w:p w14:paraId="1DBA946B">
            <w:pPr>
              <w:jc w:val="left"/>
              <w:rPr>
                <w:rFonts w:hint="eastAsia" w:ascii="仿宋" w:hAnsi="仿宋" w:eastAsia="仿宋" w:cs="仿宋"/>
                <w:kern w:val="0"/>
                <w:sz w:val="22"/>
                <w:szCs w:val="22"/>
                <w:lang w:eastAsia="zh-CN"/>
              </w:rPr>
            </w:pPr>
          </w:p>
        </w:tc>
      </w:tr>
      <w:tr w14:paraId="2DFA6A20">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1DF80F53">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2100499</w:t>
            </w:r>
          </w:p>
        </w:tc>
        <w:tc>
          <w:tcPr>
            <w:tcW w:w="1497" w:type="pct"/>
            <w:gridSpan w:val="2"/>
            <w:tcBorders>
              <w:top w:val="nil"/>
              <w:left w:val="nil"/>
              <w:bottom w:val="single" w:color="auto" w:sz="4" w:space="0"/>
              <w:right w:val="single" w:color="auto" w:sz="4" w:space="0"/>
            </w:tcBorders>
            <w:shd w:val="clear" w:color="auto" w:fill="auto"/>
            <w:vAlign w:val="center"/>
          </w:tcPr>
          <w:p w14:paraId="2F35523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其他公共卫生支出</w:t>
            </w:r>
          </w:p>
        </w:tc>
        <w:tc>
          <w:tcPr>
            <w:tcW w:w="1000" w:type="pct"/>
            <w:tcBorders>
              <w:top w:val="nil"/>
              <w:left w:val="nil"/>
              <w:bottom w:val="single" w:color="auto" w:sz="4" w:space="0"/>
              <w:right w:val="single" w:color="auto" w:sz="4" w:space="0"/>
            </w:tcBorders>
            <w:shd w:val="clear" w:color="auto" w:fill="auto"/>
            <w:vAlign w:val="center"/>
          </w:tcPr>
          <w:p w14:paraId="3497230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3.76</w:t>
            </w:r>
          </w:p>
        </w:tc>
        <w:tc>
          <w:tcPr>
            <w:tcW w:w="1161" w:type="pct"/>
            <w:tcBorders>
              <w:top w:val="nil"/>
              <w:left w:val="nil"/>
              <w:bottom w:val="single" w:color="auto" w:sz="4" w:space="0"/>
              <w:right w:val="single" w:color="auto" w:sz="4" w:space="0"/>
            </w:tcBorders>
            <w:shd w:val="clear" w:color="auto" w:fill="auto"/>
            <w:vAlign w:val="center"/>
          </w:tcPr>
          <w:p w14:paraId="3B8C64FC">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3.76</w:t>
            </w:r>
          </w:p>
        </w:tc>
        <w:tc>
          <w:tcPr>
            <w:tcW w:w="994" w:type="pct"/>
            <w:tcBorders>
              <w:top w:val="nil"/>
              <w:left w:val="nil"/>
              <w:bottom w:val="single" w:color="auto" w:sz="4" w:space="0"/>
              <w:right w:val="single" w:color="auto" w:sz="8" w:space="0"/>
            </w:tcBorders>
            <w:shd w:val="clear" w:color="auto" w:fill="auto"/>
            <w:vAlign w:val="center"/>
          </w:tcPr>
          <w:p w14:paraId="336AC135">
            <w:pPr>
              <w:jc w:val="left"/>
              <w:rPr>
                <w:rFonts w:hint="eastAsia" w:ascii="仿宋" w:hAnsi="仿宋" w:eastAsia="仿宋" w:cs="仿宋"/>
                <w:kern w:val="0"/>
                <w:sz w:val="22"/>
                <w:szCs w:val="22"/>
                <w:lang w:eastAsia="zh-CN"/>
              </w:rPr>
            </w:pPr>
          </w:p>
        </w:tc>
      </w:tr>
      <w:tr w14:paraId="3F522918">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1AB5364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21011</w:t>
            </w:r>
          </w:p>
        </w:tc>
        <w:tc>
          <w:tcPr>
            <w:tcW w:w="1497" w:type="pct"/>
            <w:gridSpan w:val="2"/>
            <w:tcBorders>
              <w:top w:val="nil"/>
              <w:left w:val="nil"/>
              <w:bottom w:val="single" w:color="auto" w:sz="4" w:space="0"/>
              <w:right w:val="single" w:color="auto" w:sz="4" w:space="0"/>
            </w:tcBorders>
            <w:shd w:val="clear" w:color="auto" w:fill="auto"/>
            <w:vAlign w:val="center"/>
          </w:tcPr>
          <w:p w14:paraId="120B91AD">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行政事业单位医疗</w:t>
            </w:r>
          </w:p>
        </w:tc>
        <w:tc>
          <w:tcPr>
            <w:tcW w:w="1000" w:type="pct"/>
            <w:tcBorders>
              <w:top w:val="nil"/>
              <w:left w:val="nil"/>
              <w:bottom w:val="single" w:color="auto" w:sz="4" w:space="0"/>
              <w:right w:val="single" w:color="auto" w:sz="4" w:space="0"/>
            </w:tcBorders>
            <w:shd w:val="clear" w:color="auto" w:fill="auto"/>
            <w:vAlign w:val="center"/>
          </w:tcPr>
          <w:p w14:paraId="76564CB3">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74.29</w:t>
            </w:r>
          </w:p>
        </w:tc>
        <w:tc>
          <w:tcPr>
            <w:tcW w:w="1161" w:type="pct"/>
            <w:tcBorders>
              <w:top w:val="nil"/>
              <w:left w:val="nil"/>
              <w:bottom w:val="single" w:color="auto" w:sz="4" w:space="0"/>
              <w:right w:val="single" w:color="auto" w:sz="4" w:space="0"/>
            </w:tcBorders>
            <w:shd w:val="clear" w:color="auto" w:fill="auto"/>
            <w:vAlign w:val="center"/>
          </w:tcPr>
          <w:p w14:paraId="2ACD3835">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74.29</w:t>
            </w:r>
          </w:p>
        </w:tc>
        <w:tc>
          <w:tcPr>
            <w:tcW w:w="994" w:type="pct"/>
            <w:tcBorders>
              <w:top w:val="nil"/>
              <w:left w:val="nil"/>
              <w:bottom w:val="single" w:color="auto" w:sz="4" w:space="0"/>
              <w:right w:val="single" w:color="auto" w:sz="8" w:space="0"/>
            </w:tcBorders>
            <w:shd w:val="clear" w:color="auto" w:fill="auto"/>
            <w:vAlign w:val="center"/>
          </w:tcPr>
          <w:p w14:paraId="4596635C">
            <w:pPr>
              <w:jc w:val="left"/>
              <w:rPr>
                <w:rFonts w:hint="eastAsia" w:ascii="仿宋" w:hAnsi="仿宋" w:eastAsia="仿宋" w:cs="仿宋"/>
                <w:kern w:val="0"/>
                <w:sz w:val="22"/>
                <w:szCs w:val="22"/>
                <w:lang w:eastAsia="zh-CN"/>
              </w:rPr>
            </w:pPr>
          </w:p>
        </w:tc>
      </w:tr>
      <w:tr w14:paraId="6D1E6942">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437380A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2101102</w:t>
            </w:r>
          </w:p>
        </w:tc>
        <w:tc>
          <w:tcPr>
            <w:tcW w:w="1497" w:type="pct"/>
            <w:gridSpan w:val="2"/>
            <w:tcBorders>
              <w:top w:val="nil"/>
              <w:left w:val="nil"/>
              <w:bottom w:val="single" w:color="auto" w:sz="4" w:space="0"/>
              <w:right w:val="single" w:color="auto" w:sz="4" w:space="0"/>
            </w:tcBorders>
            <w:shd w:val="clear" w:color="auto" w:fill="auto"/>
            <w:vAlign w:val="center"/>
          </w:tcPr>
          <w:p w14:paraId="2D54FBC8">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事业单位医疗</w:t>
            </w:r>
          </w:p>
        </w:tc>
        <w:tc>
          <w:tcPr>
            <w:tcW w:w="1000" w:type="pct"/>
            <w:tcBorders>
              <w:top w:val="nil"/>
              <w:left w:val="nil"/>
              <w:bottom w:val="single" w:color="auto" w:sz="4" w:space="0"/>
              <w:right w:val="single" w:color="auto" w:sz="4" w:space="0"/>
            </w:tcBorders>
            <w:shd w:val="clear" w:color="auto" w:fill="auto"/>
            <w:vAlign w:val="center"/>
          </w:tcPr>
          <w:p w14:paraId="77945B02">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74.29</w:t>
            </w:r>
          </w:p>
        </w:tc>
        <w:tc>
          <w:tcPr>
            <w:tcW w:w="1161" w:type="pct"/>
            <w:tcBorders>
              <w:top w:val="nil"/>
              <w:left w:val="nil"/>
              <w:bottom w:val="single" w:color="auto" w:sz="4" w:space="0"/>
              <w:right w:val="single" w:color="auto" w:sz="4" w:space="0"/>
            </w:tcBorders>
            <w:shd w:val="clear" w:color="auto" w:fill="auto"/>
            <w:vAlign w:val="center"/>
          </w:tcPr>
          <w:p w14:paraId="3B17DC38">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74.29</w:t>
            </w:r>
          </w:p>
        </w:tc>
        <w:tc>
          <w:tcPr>
            <w:tcW w:w="994" w:type="pct"/>
            <w:tcBorders>
              <w:top w:val="nil"/>
              <w:left w:val="nil"/>
              <w:bottom w:val="single" w:color="auto" w:sz="4" w:space="0"/>
              <w:right w:val="single" w:color="auto" w:sz="8" w:space="0"/>
            </w:tcBorders>
            <w:shd w:val="clear" w:color="auto" w:fill="auto"/>
            <w:vAlign w:val="center"/>
          </w:tcPr>
          <w:p w14:paraId="4F0B2307">
            <w:pPr>
              <w:jc w:val="left"/>
              <w:rPr>
                <w:rFonts w:hint="eastAsia" w:ascii="仿宋" w:hAnsi="仿宋" w:eastAsia="仿宋" w:cs="仿宋"/>
                <w:kern w:val="0"/>
                <w:sz w:val="22"/>
                <w:szCs w:val="22"/>
                <w:lang w:eastAsia="zh-CN"/>
              </w:rPr>
            </w:pPr>
          </w:p>
        </w:tc>
      </w:tr>
      <w:tr w14:paraId="5CDBEC2F">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6524510D">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221</w:t>
            </w:r>
          </w:p>
        </w:tc>
        <w:tc>
          <w:tcPr>
            <w:tcW w:w="1497" w:type="pct"/>
            <w:gridSpan w:val="2"/>
            <w:tcBorders>
              <w:top w:val="nil"/>
              <w:left w:val="nil"/>
              <w:bottom w:val="single" w:color="auto" w:sz="4" w:space="0"/>
              <w:right w:val="single" w:color="auto" w:sz="4" w:space="0"/>
            </w:tcBorders>
            <w:shd w:val="clear" w:color="auto" w:fill="auto"/>
            <w:vAlign w:val="center"/>
          </w:tcPr>
          <w:p w14:paraId="52D5676E">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住房保障支出</w:t>
            </w:r>
          </w:p>
        </w:tc>
        <w:tc>
          <w:tcPr>
            <w:tcW w:w="1000" w:type="pct"/>
            <w:tcBorders>
              <w:top w:val="nil"/>
              <w:left w:val="nil"/>
              <w:bottom w:val="single" w:color="auto" w:sz="4" w:space="0"/>
              <w:right w:val="single" w:color="auto" w:sz="4" w:space="0"/>
            </w:tcBorders>
            <w:shd w:val="clear" w:color="auto" w:fill="auto"/>
            <w:vAlign w:val="center"/>
          </w:tcPr>
          <w:p w14:paraId="02910C77">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1161" w:type="pct"/>
            <w:tcBorders>
              <w:top w:val="nil"/>
              <w:left w:val="nil"/>
              <w:bottom w:val="single" w:color="auto" w:sz="4" w:space="0"/>
              <w:right w:val="single" w:color="auto" w:sz="4" w:space="0"/>
            </w:tcBorders>
            <w:shd w:val="clear" w:color="auto" w:fill="auto"/>
            <w:vAlign w:val="center"/>
          </w:tcPr>
          <w:p w14:paraId="283777C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994" w:type="pct"/>
            <w:tcBorders>
              <w:top w:val="nil"/>
              <w:left w:val="nil"/>
              <w:bottom w:val="single" w:color="auto" w:sz="4" w:space="0"/>
              <w:right w:val="single" w:color="auto" w:sz="8" w:space="0"/>
            </w:tcBorders>
            <w:shd w:val="clear" w:color="auto" w:fill="auto"/>
            <w:vAlign w:val="center"/>
          </w:tcPr>
          <w:p w14:paraId="3CB8DB08">
            <w:pPr>
              <w:jc w:val="left"/>
              <w:rPr>
                <w:rFonts w:hint="eastAsia" w:ascii="仿宋" w:hAnsi="仿宋" w:eastAsia="仿宋" w:cs="仿宋"/>
                <w:kern w:val="0"/>
                <w:sz w:val="22"/>
                <w:szCs w:val="22"/>
                <w:lang w:eastAsia="zh-CN"/>
              </w:rPr>
            </w:pPr>
          </w:p>
        </w:tc>
      </w:tr>
      <w:tr w14:paraId="4881906C">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4" w:space="0"/>
              <w:right w:val="single" w:color="auto" w:sz="4" w:space="0"/>
            </w:tcBorders>
            <w:shd w:val="clear" w:color="auto" w:fill="auto"/>
            <w:vAlign w:val="center"/>
          </w:tcPr>
          <w:p w14:paraId="2ED10EC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22102</w:t>
            </w:r>
          </w:p>
        </w:tc>
        <w:tc>
          <w:tcPr>
            <w:tcW w:w="1497" w:type="pct"/>
            <w:gridSpan w:val="2"/>
            <w:tcBorders>
              <w:top w:val="nil"/>
              <w:left w:val="nil"/>
              <w:bottom w:val="single" w:color="auto" w:sz="4" w:space="0"/>
              <w:right w:val="single" w:color="auto" w:sz="4" w:space="0"/>
            </w:tcBorders>
            <w:shd w:val="clear" w:color="auto" w:fill="auto"/>
            <w:vAlign w:val="center"/>
          </w:tcPr>
          <w:p w14:paraId="4465BB2F">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住房改革支出</w:t>
            </w:r>
          </w:p>
        </w:tc>
        <w:tc>
          <w:tcPr>
            <w:tcW w:w="1000" w:type="pct"/>
            <w:tcBorders>
              <w:top w:val="nil"/>
              <w:left w:val="nil"/>
              <w:bottom w:val="single" w:color="auto" w:sz="4" w:space="0"/>
              <w:right w:val="single" w:color="auto" w:sz="4" w:space="0"/>
            </w:tcBorders>
            <w:shd w:val="clear" w:color="auto" w:fill="auto"/>
            <w:vAlign w:val="center"/>
          </w:tcPr>
          <w:p w14:paraId="7F816EBA">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1161" w:type="pct"/>
            <w:tcBorders>
              <w:top w:val="nil"/>
              <w:left w:val="nil"/>
              <w:bottom w:val="single" w:color="auto" w:sz="4" w:space="0"/>
              <w:right w:val="single" w:color="auto" w:sz="4" w:space="0"/>
            </w:tcBorders>
            <w:shd w:val="clear" w:color="auto" w:fill="auto"/>
            <w:vAlign w:val="center"/>
          </w:tcPr>
          <w:p w14:paraId="731F5C2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994" w:type="pct"/>
            <w:tcBorders>
              <w:top w:val="nil"/>
              <w:left w:val="nil"/>
              <w:bottom w:val="single" w:color="auto" w:sz="4" w:space="0"/>
              <w:right w:val="single" w:color="auto" w:sz="8" w:space="0"/>
            </w:tcBorders>
            <w:shd w:val="clear" w:color="auto" w:fill="auto"/>
            <w:vAlign w:val="center"/>
          </w:tcPr>
          <w:p w14:paraId="01278598">
            <w:pPr>
              <w:jc w:val="left"/>
              <w:rPr>
                <w:rFonts w:hint="eastAsia" w:ascii="仿宋" w:hAnsi="仿宋" w:eastAsia="仿宋" w:cs="仿宋"/>
                <w:kern w:val="0"/>
                <w:sz w:val="22"/>
                <w:szCs w:val="22"/>
                <w:lang w:eastAsia="zh-CN"/>
              </w:rPr>
            </w:pPr>
          </w:p>
        </w:tc>
      </w:tr>
      <w:tr w14:paraId="1877CD75">
        <w:tblPrEx>
          <w:tblCellMar>
            <w:top w:w="0" w:type="dxa"/>
            <w:left w:w="108" w:type="dxa"/>
            <w:bottom w:w="0" w:type="dxa"/>
            <w:right w:w="108" w:type="dxa"/>
          </w:tblCellMar>
        </w:tblPrEx>
        <w:trPr>
          <w:trHeight w:val="283" w:hRule="exact"/>
          <w:jc w:val="center"/>
        </w:trPr>
        <w:tc>
          <w:tcPr>
            <w:tcW w:w="346" w:type="pct"/>
            <w:tcBorders>
              <w:top w:val="single" w:color="auto" w:sz="4" w:space="0"/>
              <w:left w:val="single" w:color="auto" w:sz="8" w:space="0"/>
              <w:bottom w:val="single" w:color="auto" w:sz="8" w:space="0"/>
              <w:right w:val="single" w:color="auto" w:sz="4" w:space="0"/>
            </w:tcBorders>
            <w:shd w:val="clear" w:color="auto" w:fill="auto"/>
            <w:vAlign w:val="center"/>
          </w:tcPr>
          <w:p w14:paraId="263B705C">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2210201</w:t>
            </w:r>
          </w:p>
        </w:tc>
        <w:tc>
          <w:tcPr>
            <w:tcW w:w="1497" w:type="pct"/>
            <w:gridSpan w:val="2"/>
            <w:tcBorders>
              <w:top w:val="nil"/>
              <w:left w:val="nil"/>
              <w:bottom w:val="single" w:color="auto" w:sz="8" w:space="0"/>
              <w:right w:val="single" w:color="auto" w:sz="4" w:space="0"/>
            </w:tcBorders>
            <w:shd w:val="clear" w:color="auto" w:fill="auto"/>
            <w:vAlign w:val="center"/>
          </w:tcPr>
          <w:p w14:paraId="6D093EB4">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住房公积金</w:t>
            </w:r>
          </w:p>
        </w:tc>
        <w:tc>
          <w:tcPr>
            <w:tcW w:w="1000" w:type="pct"/>
            <w:tcBorders>
              <w:top w:val="nil"/>
              <w:left w:val="nil"/>
              <w:bottom w:val="single" w:color="auto" w:sz="8" w:space="0"/>
              <w:right w:val="single" w:color="auto" w:sz="4" w:space="0"/>
            </w:tcBorders>
            <w:shd w:val="clear" w:color="auto" w:fill="auto"/>
            <w:vAlign w:val="center"/>
          </w:tcPr>
          <w:p w14:paraId="4BA9D487">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1161" w:type="pct"/>
            <w:tcBorders>
              <w:top w:val="nil"/>
              <w:left w:val="nil"/>
              <w:bottom w:val="single" w:color="auto" w:sz="8" w:space="0"/>
              <w:right w:val="single" w:color="auto" w:sz="4" w:space="0"/>
            </w:tcBorders>
            <w:shd w:val="clear" w:color="auto" w:fill="auto"/>
            <w:vAlign w:val="center"/>
          </w:tcPr>
          <w:p w14:paraId="64D175F9">
            <w:pPr>
              <w:keepNext w:val="0"/>
              <w:keepLines w:val="0"/>
              <w:widowControl/>
              <w:suppressLineNumbers w:val="0"/>
              <w:jc w:val="left"/>
              <w:textAlignment w:val="center"/>
              <w:rPr>
                <w:rFonts w:hint="eastAsia" w:ascii="仿宋" w:hAnsi="仿宋" w:eastAsia="仿宋" w:cs="仿宋"/>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133.19</w:t>
            </w:r>
          </w:p>
        </w:tc>
        <w:tc>
          <w:tcPr>
            <w:tcW w:w="994" w:type="pct"/>
            <w:tcBorders>
              <w:top w:val="nil"/>
              <w:left w:val="nil"/>
              <w:bottom w:val="single" w:color="auto" w:sz="8" w:space="0"/>
              <w:right w:val="single" w:color="auto" w:sz="8" w:space="0"/>
            </w:tcBorders>
            <w:shd w:val="clear" w:color="auto" w:fill="auto"/>
            <w:vAlign w:val="center"/>
          </w:tcPr>
          <w:p w14:paraId="3889ECD0">
            <w:pPr>
              <w:jc w:val="left"/>
              <w:rPr>
                <w:rFonts w:hint="eastAsia" w:ascii="仿宋" w:hAnsi="仿宋" w:eastAsia="仿宋" w:cs="仿宋"/>
                <w:kern w:val="0"/>
                <w:sz w:val="22"/>
                <w:szCs w:val="22"/>
                <w:lang w:eastAsia="zh-CN"/>
              </w:rPr>
            </w:pPr>
          </w:p>
        </w:tc>
      </w:tr>
    </w:tbl>
    <w:p w14:paraId="225D79E5">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E4C30D7">
      <w:pPr>
        <w:widowControl/>
        <w:jc w:val="left"/>
        <w:rPr>
          <w:rFonts w:ascii="Times New Roman" w:hAnsi="Times New Roman" w:eastAsia="仿宋_GB2312" w:cs="Times New Roman"/>
          <w:bCs/>
          <w:kern w:val="0"/>
          <w:szCs w:val="21"/>
        </w:rPr>
      </w:pPr>
    </w:p>
    <w:p w14:paraId="67A913B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818421C">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0C2696D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1DAB168B">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2"/>
        <w:tblW w:w="14627" w:type="dxa"/>
        <w:jc w:val="center"/>
        <w:tblLayout w:type="fixed"/>
        <w:tblCellMar>
          <w:top w:w="0" w:type="dxa"/>
          <w:left w:w="108" w:type="dxa"/>
          <w:bottom w:w="0" w:type="dxa"/>
          <w:right w:w="108" w:type="dxa"/>
        </w:tblCellMar>
      </w:tblPr>
      <w:tblGrid>
        <w:gridCol w:w="1081"/>
        <w:gridCol w:w="2581"/>
        <w:gridCol w:w="1235"/>
        <w:gridCol w:w="1116"/>
        <w:gridCol w:w="2018"/>
        <w:gridCol w:w="1136"/>
        <w:gridCol w:w="1014"/>
        <w:gridCol w:w="3321"/>
        <w:gridCol w:w="1125"/>
      </w:tblGrid>
      <w:tr w14:paraId="4948F49C">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4725D5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581" w:type="dxa"/>
            <w:tcBorders>
              <w:top w:val="single" w:color="auto" w:sz="4" w:space="0"/>
              <w:left w:val="nil"/>
              <w:bottom w:val="single" w:color="auto" w:sz="4" w:space="0"/>
              <w:right w:val="single" w:color="auto" w:sz="4" w:space="0"/>
            </w:tcBorders>
            <w:shd w:val="clear" w:color="auto" w:fill="auto"/>
            <w:vAlign w:val="center"/>
          </w:tcPr>
          <w:p w14:paraId="7490742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235" w:type="dxa"/>
            <w:tcBorders>
              <w:top w:val="single" w:color="auto" w:sz="4" w:space="0"/>
              <w:left w:val="nil"/>
              <w:bottom w:val="single" w:color="auto" w:sz="4" w:space="0"/>
              <w:right w:val="single" w:color="auto" w:sz="4" w:space="0"/>
            </w:tcBorders>
            <w:shd w:val="clear" w:color="auto" w:fill="auto"/>
            <w:vAlign w:val="center"/>
          </w:tcPr>
          <w:p w14:paraId="32DF44C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31AFD7F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18A6BA6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36" w:type="dxa"/>
            <w:tcBorders>
              <w:top w:val="single" w:color="auto" w:sz="4" w:space="0"/>
              <w:left w:val="nil"/>
              <w:bottom w:val="single" w:color="auto" w:sz="4" w:space="0"/>
              <w:right w:val="single" w:color="auto" w:sz="4" w:space="0"/>
            </w:tcBorders>
            <w:shd w:val="clear" w:color="auto" w:fill="auto"/>
            <w:vAlign w:val="center"/>
          </w:tcPr>
          <w:p w14:paraId="39687B2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014" w:type="dxa"/>
            <w:tcBorders>
              <w:top w:val="single" w:color="auto" w:sz="4" w:space="0"/>
              <w:left w:val="nil"/>
              <w:bottom w:val="single" w:color="auto" w:sz="4" w:space="0"/>
              <w:right w:val="single" w:color="auto" w:sz="4" w:space="0"/>
            </w:tcBorders>
            <w:shd w:val="clear" w:color="auto" w:fill="auto"/>
            <w:vAlign w:val="center"/>
          </w:tcPr>
          <w:p w14:paraId="5A69CFE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321" w:type="dxa"/>
            <w:tcBorders>
              <w:top w:val="single" w:color="auto" w:sz="4" w:space="0"/>
              <w:left w:val="nil"/>
              <w:bottom w:val="single" w:color="auto" w:sz="4" w:space="0"/>
              <w:right w:val="single" w:color="auto" w:sz="4" w:space="0"/>
            </w:tcBorders>
            <w:shd w:val="clear" w:color="auto" w:fill="auto"/>
            <w:vAlign w:val="center"/>
          </w:tcPr>
          <w:p w14:paraId="0FBA28F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25" w:type="dxa"/>
            <w:tcBorders>
              <w:top w:val="single" w:color="auto" w:sz="4" w:space="0"/>
              <w:left w:val="nil"/>
              <w:bottom w:val="single" w:color="auto" w:sz="4" w:space="0"/>
              <w:right w:val="single" w:color="auto" w:sz="4" w:space="0"/>
            </w:tcBorders>
            <w:shd w:val="clear" w:color="auto" w:fill="auto"/>
            <w:vAlign w:val="center"/>
          </w:tcPr>
          <w:p w14:paraId="7786D25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68DA84B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4B663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w:t>
            </w:r>
          </w:p>
        </w:tc>
        <w:tc>
          <w:tcPr>
            <w:tcW w:w="2581" w:type="dxa"/>
            <w:tcBorders>
              <w:top w:val="nil"/>
              <w:left w:val="nil"/>
              <w:bottom w:val="single" w:color="auto" w:sz="4" w:space="0"/>
              <w:right w:val="single" w:color="auto" w:sz="4" w:space="0"/>
            </w:tcBorders>
            <w:shd w:val="clear" w:color="auto" w:fill="auto"/>
            <w:noWrap/>
            <w:vAlign w:val="center"/>
          </w:tcPr>
          <w:p w14:paraId="7AB71B6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工资福利支出</w:t>
            </w:r>
          </w:p>
        </w:tc>
        <w:tc>
          <w:tcPr>
            <w:tcW w:w="1235" w:type="dxa"/>
            <w:tcBorders>
              <w:top w:val="nil"/>
              <w:left w:val="nil"/>
              <w:bottom w:val="single" w:color="auto" w:sz="4" w:space="0"/>
              <w:right w:val="single" w:color="auto" w:sz="4" w:space="0"/>
            </w:tcBorders>
            <w:shd w:val="clear" w:color="auto" w:fill="auto"/>
            <w:noWrap/>
            <w:vAlign w:val="center"/>
          </w:tcPr>
          <w:p w14:paraId="08A8D828">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iCs w:val="0"/>
                <w:color w:val="000000"/>
                <w:kern w:val="0"/>
                <w:sz w:val="22"/>
                <w:szCs w:val="22"/>
                <w:u w:val="none"/>
                <w:lang w:val="en-US" w:eastAsia="zh-CN" w:bidi="ar"/>
              </w:rPr>
              <w:t>1,569.33</w:t>
            </w:r>
          </w:p>
        </w:tc>
        <w:tc>
          <w:tcPr>
            <w:tcW w:w="1116" w:type="dxa"/>
            <w:tcBorders>
              <w:top w:val="nil"/>
              <w:left w:val="nil"/>
              <w:bottom w:val="single" w:color="auto" w:sz="4" w:space="0"/>
              <w:right w:val="single" w:color="auto" w:sz="4" w:space="0"/>
            </w:tcBorders>
            <w:shd w:val="clear" w:color="auto" w:fill="auto"/>
            <w:noWrap/>
            <w:vAlign w:val="center"/>
          </w:tcPr>
          <w:p w14:paraId="0340A1B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w:t>
            </w:r>
          </w:p>
        </w:tc>
        <w:tc>
          <w:tcPr>
            <w:tcW w:w="2018" w:type="dxa"/>
            <w:tcBorders>
              <w:top w:val="nil"/>
              <w:left w:val="nil"/>
              <w:bottom w:val="single" w:color="auto" w:sz="4" w:space="0"/>
              <w:right w:val="single" w:color="auto" w:sz="4" w:space="0"/>
            </w:tcBorders>
            <w:shd w:val="clear" w:color="auto" w:fill="auto"/>
            <w:noWrap/>
            <w:vAlign w:val="center"/>
          </w:tcPr>
          <w:p w14:paraId="1C4581E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商品和服务支出</w:t>
            </w:r>
          </w:p>
        </w:tc>
        <w:tc>
          <w:tcPr>
            <w:tcW w:w="1136" w:type="dxa"/>
            <w:tcBorders>
              <w:top w:val="nil"/>
              <w:left w:val="nil"/>
              <w:bottom w:val="single" w:color="auto" w:sz="4" w:space="0"/>
              <w:right w:val="single" w:color="auto" w:sz="4" w:space="0"/>
            </w:tcBorders>
            <w:shd w:val="clear" w:color="auto" w:fill="auto"/>
            <w:noWrap/>
            <w:vAlign w:val="center"/>
          </w:tcPr>
          <w:p w14:paraId="2C6E19E1">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1,492.62</w:t>
            </w:r>
          </w:p>
        </w:tc>
        <w:tc>
          <w:tcPr>
            <w:tcW w:w="1014" w:type="dxa"/>
            <w:tcBorders>
              <w:top w:val="nil"/>
              <w:left w:val="nil"/>
              <w:bottom w:val="single" w:color="auto" w:sz="4" w:space="0"/>
              <w:right w:val="single" w:color="auto" w:sz="4" w:space="0"/>
            </w:tcBorders>
            <w:shd w:val="clear" w:color="auto" w:fill="auto"/>
            <w:noWrap/>
            <w:vAlign w:val="center"/>
          </w:tcPr>
          <w:p w14:paraId="0B09EC0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w:t>
            </w:r>
          </w:p>
        </w:tc>
        <w:tc>
          <w:tcPr>
            <w:tcW w:w="3321" w:type="dxa"/>
            <w:tcBorders>
              <w:top w:val="nil"/>
              <w:left w:val="nil"/>
              <w:bottom w:val="single" w:color="auto" w:sz="4" w:space="0"/>
              <w:right w:val="single" w:color="auto" w:sz="4" w:space="0"/>
            </w:tcBorders>
            <w:shd w:val="clear" w:color="auto" w:fill="auto"/>
            <w:noWrap/>
            <w:vAlign w:val="center"/>
          </w:tcPr>
          <w:p w14:paraId="4AE414F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债务利息及费用支出</w:t>
            </w:r>
          </w:p>
        </w:tc>
        <w:tc>
          <w:tcPr>
            <w:tcW w:w="1125" w:type="dxa"/>
            <w:tcBorders>
              <w:top w:val="nil"/>
              <w:left w:val="nil"/>
              <w:bottom w:val="single" w:color="auto" w:sz="4" w:space="0"/>
              <w:right w:val="single" w:color="auto" w:sz="4" w:space="0"/>
            </w:tcBorders>
            <w:shd w:val="clear" w:color="auto" w:fill="auto"/>
            <w:noWrap/>
            <w:vAlign w:val="center"/>
          </w:tcPr>
          <w:p w14:paraId="5C1E75ED">
            <w:pPr>
              <w:jc w:val="left"/>
              <w:rPr>
                <w:rFonts w:hint="eastAsia" w:ascii="仿宋" w:hAnsi="仿宋" w:eastAsia="仿宋" w:cs="仿宋"/>
                <w:color w:val="000000"/>
                <w:kern w:val="0"/>
                <w:sz w:val="22"/>
                <w:szCs w:val="22"/>
                <w:lang w:eastAsia="zh-CN"/>
              </w:rPr>
            </w:pPr>
          </w:p>
        </w:tc>
      </w:tr>
      <w:tr w14:paraId="3CC1CEA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25863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30101</w:t>
            </w:r>
          </w:p>
        </w:tc>
        <w:tc>
          <w:tcPr>
            <w:tcW w:w="2581" w:type="dxa"/>
            <w:tcBorders>
              <w:top w:val="nil"/>
              <w:left w:val="nil"/>
              <w:bottom w:val="single" w:color="auto" w:sz="4" w:space="0"/>
              <w:right w:val="single" w:color="auto" w:sz="4" w:space="0"/>
            </w:tcBorders>
            <w:shd w:val="clear" w:color="auto" w:fill="auto"/>
            <w:noWrap/>
            <w:vAlign w:val="center"/>
          </w:tcPr>
          <w:p w14:paraId="5DB5131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基本工资</w:t>
            </w:r>
          </w:p>
        </w:tc>
        <w:tc>
          <w:tcPr>
            <w:tcW w:w="1235" w:type="dxa"/>
            <w:tcBorders>
              <w:top w:val="nil"/>
              <w:left w:val="nil"/>
              <w:bottom w:val="single" w:color="auto" w:sz="4" w:space="0"/>
              <w:right w:val="single" w:color="auto" w:sz="4" w:space="0"/>
            </w:tcBorders>
            <w:shd w:val="clear" w:color="auto" w:fill="auto"/>
            <w:noWrap/>
            <w:vAlign w:val="center"/>
          </w:tcPr>
          <w:p w14:paraId="6363A7C9">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616.67</w:t>
            </w:r>
          </w:p>
        </w:tc>
        <w:tc>
          <w:tcPr>
            <w:tcW w:w="1116" w:type="dxa"/>
            <w:tcBorders>
              <w:top w:val="nil"/>
              <w:left w:val="nil"/>
              <w:bottom w:val="single" w:color="auto" w:sz="4" w:space="0"/>
              <w:right w:val="single" w:color="auto" w:sz="4" w:space="0"/>
            </w:tcBorders>
            <w:shd w:val="clear" w:color="auto" w:fill="auto"/>
            <w:noWrap/>
            <w:vAlign w:val="center"/>
          </w:tcPr>
          <w:p w14:paraId="6EBFDF7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30201</w:t>
            </w:r>
          </w:p>
        </w:tc>
        <w:tc>
          <w:tcPr>
            <w:tcW w:w="2018" w:type="dxa"/>
            <w:tcBorders>
              <w:top w:val="nil"/>
              <w:left w:val="nil"/>
              <w:bottom w:val="single" w:color="auto" w:sz="4" w:space="0"/>
              <w:right w:val="single" w:color="auto" w:sz="4" w:space="0"/>
            </w:tcBorders>
            <w:shd w:val="clear" w:color="auto" w:fill="auto"/>
            <w:noWrap/>
            <w:vAlign w:val="center"/>
          </w:tcPr>
          <w:p w14:paraId="0619D49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办公费</w:t>
            </w:r>
          </w:p>
        </w:tc>
        <w:tc>
          <w:tcPr>
            <w:tcW w:w="1136" w:type="dxa"/>
            <w:tcBorders>
              <w:top w:val="nil"/>
              <w:left w:val="nil"/>
              <w:bottom w:val="single" w:color="auto" w:sz="4" w:space="0"/>
              <w:right w:val="single" w:color="auto" w:sz="4" w:space="0"/>
            </w:tcBorders>
            <w:shd w:val="clear" w:color="auto" w:fill="auto"/>
            <w:noWrap/>
            <w:vAlign w:val="center"/>
          </w:tcPr>
          <w:p w14:paraId="12A64EBC">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146.54</w:t>
            </w:r>
          </w:p>
        </w:tc>
        <w:tc>
          <w:tcPr>
            <w:tcW w:w="1014" w:type="dxa"/>
            <w:tcBorders>
              <w:top w:val="nil"/>
              <w:left w:val="nil"/>
              <w:bottom w:val="single" w:color="auto" w:sz="4" w:space="0"/>
              <w:right w:val="single" w:color="auto" w:sz="4" w:space="0"/>
            </w:tcBorders>
            <w:shd w:val="clear" w:color="auto" w:fill="auto"/>
            <w:noWrap/>
            <w:vAlign w:val="center"/>
          </w:tcPr>
          <w:p w14:paraId="688CA91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30701</w:t>
            </w:r>
          </w:p>
        </w:tc>
        <w:tc>
          <w:tcPr>
            <w:tcW w:w="3321" w:type="dxa"/>
            <w:tcBorders>
              <w:top w:val="nil"/>
              <w:left w:val="nil"/>
              <w:bottom w:val="single" w:color="auto" w:sz="4" w:space="0"/>
              <w:right w:val="single" w:color="auto" w:sz="4" w:space="0"/>
            </w:tcBorders>
            <w:shd w:val="clear" w:color="auto" w:fill="auto"/>
            <w:noWrap/>
            <w:vAlign w:val="center"/>
          </w:tcPr>
          <w:p w14:paraId="0144FFA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国内债务付息</w:t>
            </w:r>
          </w:p>
        </w:tc>
        <w:tc>
          <w:tcPr>
            <w:tcW w:w="1125" w:type="dxa"/>
            <w:tcBorders>
              <w:top w:val="nil"/>
              <w:left w:val="nil"/>
              <w:bottom w:val="single" w:color="auto" w:sz="4" w:space="0"/>
              <w:right w:val="single" w:color="auto" w:sz="4" w:space="0"/>
            </w:tcBorders>
            <w:shd w:val="clear" w:color="auto" w:fill="auto"/>
            <w:noWrap/>
            <w:vAlign w:val="center"/>
          </w:tcPr>
          <w:p w14:paraId="1D0D6D51">
            <w:pPr>
              <w:jc w:val="left"/>
              <w:rPr>
                <w:rFonts w:hint="eastAsia" w:ascii="仿宋" w:hAnsi="仿宋" w:eastAsia="仿宋" w:cs="仿宋"/>
                <w:color w:val="000000"/>
                <w:kern w:val="0"/>
                <w:sz w:val="22"/>
                <w:szCs w:val="22"/>
                <w:lang w:eastAsia="zh-CN"/>
              </w:rPr>
            </w:pPr>
          </w:p>
        </w:tc>
      </w:tr>
      <w:tr w14:paraId="4CED8B4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5248D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30102</w:t>
            </w:r>
          </w:p>
        </w:tc>
        <w:tc>
          <w:tcPr>
            <w:tcW w:w="2581" w:type="dxa"/>
            <w:tcBorders>
              <w:top w:val="nil"/>
              <w:left w:val="nil"/>
              <w:bottom w:val="single" w:color="auto" w:sz="4" w:space="0"/>
              <w:right w:val="single" w:color="auto" w:sz="4" w:space="0"/>
            </w:tcBorders>
            <w:shd w:val="clear" w:color="auto" w:fill="auto"/>
            <w:noWrap/>
            <w:vAlign w:val="center"/>
          </w:tcPr>
          <w:p w14:paraId="43EE854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津贴补贴</w:t>
            </w:r>
          </w:p>
        </w:tc>
        <w:tc>
          <w:tcPr>
            <w:tcW w:w="1235" w:type="dxa"/>
            <w:tcBorders>
              <w:top w:val="nil"/>
              <w:left w:val="nil"/>
              <w:bottom w:val="single" w:color="auto" w:sz="4" w:space="0"/>
              <w:right w:val="single" w:color="auto" w:sz="4" w:space="0"/>
            </w:tcBorders>
            <w:shd w:val="clear" w:color="auto" w:fill="auto"/>
            <w:noWrap/>
            <w:vAlign w:val="center"/>
          </w:tcPr>
          <w:p w14:paraId="1DA47353">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455.20</w:t>
            </w:r>
          </w:p>
        </w:tc>
        <w:tc>
          <w:tcPr>
            <w:tcW w:w="1116" w:type="dxa"/>
            <w:tcBorders>
              <w:top w:val="nil"/>
              <w:left w:val="nil"/>
              <w:bottom w:val="single" w:color="auto" w:sz="4" w:space="0"/>
              <w:right w:val="single" w:color="auto" w:sz="4" w:space="0"/>
            </w:tcBorders>
            <w:shd w:val="clear" w:color="auto" w:fill="auto"/>
            <w:noWrap/>
            <w:vAlign w:val="center"/>
          </w:tcPr>
          <w:p w14:paraId="39CA09C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30202</w:t>
            </w:r>
          </w:p>
        </w:tc>
        <w:tc>
          <w:tcPr>
            <w:tcW w:w="2018" w:type="dxa"/>
            <w:tcBorders>
              <w:top w:val="nil"/>
              <w:left w:val="nil"/>
              <w:bottom w:val="single" w:color="auto" w:sz="4" w:space="0"/>
              <w:right w:val="single" w:color="auto" w:sz="4" w:space="0"/>
            </w:tcBorders>
            <w:shd w:val="clear" w:color="auto" w:fill="auto"/>
            <w:noWrap/>
            <w:vAlign w:val="center"/>
          </w:tcPr>
          <w:p w14:paraId="349EF59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印刷费</w:t>
            </w:r>
          </w:p>
        </w:tc>
        <w:tc>
          <w:tcPr>
            <w:tcW w:w="1136" w:type="dxa"/>
            <w:tcBorders>
              <w:top w:val="nil"/>
              <w:left w:val="nil"/>
              <w:bottom w:val="single" w:color="auto" w:sz="4" w:space="0"/>
              <w:right w:val="single" w:color="auto" w:sz="4" w:space="0"/>
            </w:tcBorders>
            <w:shd w:val="clear" w:color="auto" w:fill="auto"/>
            <w:noWrap/>
            <w:vAlign w:val="center"/>
          </w:tcPr>
          <w:p w14:paraId="6AFD3C35">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166C57D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30702</w:t>
            </w:r>
          </w:p>
        </w:tc>
        <w:tc>
          <w:tcPr>
            <w:tcW w:w="3321" w:type="dxa"/>
            <w:tcBorders>
              <w:top w:val="nil"/>
              <w:left w:val="nil"/>
              <w:bottom w:val="single" w:color="auto" w:sz="4" w:space="0"/>
              <w:right w:val="single" w:color="auto" w:sz="4" w:space="0"/>
            </w:tcBorders>
            <w:shd w:val="clear" w:color="auto" w:fill="auto"/>
            <w:noWrap/>
            <w:vAlign w:val="center"/>
          </w:tcPr>
          <w:p w14:paraId="71ABC66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国外债务付息</w:t>
            </w:r>
          </w:p>
        </w:tc>
        <w:tc>
          <w:tcPr>
            <w:tcW w:w="1125" w:type="dxa"/>
            <w:tcBorders>
              <w:top w:val="nil"/>
              <w:left w:val="nil"/>
              <w:bottom w:val="single" w:color="auto" w:sz="4" w:space="0"/>
              <w:right w:val="single" w:color="auto" w:sz="4" w:space="0"/>
            </w:tcBorders>
            <w:shd w:val="clear" w:color="auto" w:fill="auto"/>
            <w:noWrap/>
            <w:vAlign w:val="center"/>
          </w:tcPr>
          <w:p w14:paraId="14BB5B56">
            <w:pPr>
              <w:jc w:val="left"/>
              <w:rPr>
                <w:rFonts w:hint="eastAsia" w:ascii="仿宋" w:hAnsi="仿宋" w:eastAsia="仿宋" w:cs="仿宋"/>
                <w:color w:val="000000"/>
                <w:kern w:val="0"/>
                <w:sz w:val="22"/>
                <w:szCs w:val="22"/>
                <w:lang w:eastAsia="zh-CN"/>
              </w:rPr>
            </w:pPr>
          </w:p>
        </w:tc>
      </w:tr>
      <w:tr w14:paraId="4FC84B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E71C3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30103</w:t>
            </w:r>
          </w:p>
        </w:tc>
        <w:tc>
          <w:tcPr>
            <w:tcW w:w="2581" w:type="dxa"/>
            <w:tcBorders>
              <w:top w:val="nil"/>
              <w:left w:val="nil"/>
              <w:bottom w:val="single" w:color="auto" w:sz="4" w:space="0"/>
              <w:right w:val="single" w:color="auto" w:sz="4" w:space="0"/>
            </w:tcBorders>
            <w:shd w:val="clear" w:color="auto" w:fill="auto"/>
            <w:noWrap/>
            <w:vAlign w:val="center"/>
          </w:tcPr>
          <w:p w14:paraId="6786F34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奖金</w:t>
            </w:r>
          </w:p>
        </w:tc>
        <w:tc>
          <w:tcPr>
            <w:tcW w:w="1235" w:type="dxa"/>
            <w:tcBorders>
              <w:top w:val="nil"/>
              <w:left w:val="nil"/>
              <w:bottom w:val="single" w:color="auto" w:sz="4" w:space="0"/>
              <w:right w:val="single" w:color="auto" w:sz="4" w:space="0"/>
            </w:tcBorders>
            <w:shd w:val="clear" w:color="auto" w:fill="auto"/>
            <w:noWrap/>
            <w:vAlign w:val="center"/>
          </w:tcPr>
          <w:p w14:paraId="3EA6B6FC">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5063D04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30203</w:t>
            </w:r>
          </w:p>
        </w:tc>
        <w:tc>
          <w:tcPr>
            <w:tcW w:w="2018" w:type="dxa"/>
            <w:tcBorders>
              <w:top w:val="nil"/>
              <w:left w:val="nil"/>
              <w:bottom w:val="single" w:color="auto" w:sz="4" w:space="0"/>
              <w:right w:val="single" w:color="auto" w:sz="4" w:space="0"/>
            </w:tcBorders>
            <w:shd w:val="clear" w:color="auto" w:fill="auto"/>
            <w:noWrap/>
            <w:vAlign w:val="center"/>
          </w:tcPr>
          <w:p w14:paraId="37585F2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咨询费</w:t>
            </w:r>
          </w:p>
        </w:tc>
        <w:tc>
          <w:tcPr>
            <w:tcW w:w="1136" w:type="dxa"/>
            <w:tcBorders>
              <w:top w:val="nil"/>
              <w:left w:val="nil"/>
              <w:bottom w:val="single" w:color="auto" w:sz="4" w:space="0"/>
              <w:right w:val="single" w:color="auto" w:sz="4" w:space="0"/>
            </w:tcBorders>
            <w:shd w:val="clear" w:color="auto" w:fill="auto"/>
            <w:noWrap/>
            <w:vAlign w:val="center"/>
          </w:tcPr>
          <w:p w14:paraId="2D0023F1">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0.70</w:t>
            </w:r>
          </w:p>
        </w:tc>
        <w:tc>
          <w:tcPr>
            <w:tcW w:w="1014" w:type="dxa"/>
            <w:tcBorders>
              <w:top w:val="nil"/>
              <w:left w:val="nil"/>
              <w:bottom w:val="single" w:color="auto" w:sz="4" w:space="0"/>
              <w:right w:val="single" w:color="auto" w:sz="4" w:space="0"/>
            </w:tcBorders>
            <w:shd w:val="clear" w:color="auto" w:fill="auto"/>
            <w:noWrap/>
            <w:vAlign w:val="center"/>
          </w:tcPr>
          <w:p w14:paraId="2F2085C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w:t>
            </w:r>
          </w:p>
        </w:tc>
        <w:tc>
          <w:tcPr>
            <w:tcW w:w="3321" w:type="dxa"/>
            <w:tcBorders>
              <w:top w:val="nil"/>
              <w:left w:val="nil"/>
              <w:bottom w:val="single" w:color="auto" w:sz="4" w:space="0"/>
              <w:right w:val="single" w:color="auto" w:sz="4" w:space="0"/>
            </w:tcBorders>
            <w:shd w:val="clear" w:color="auto" w:fill="auto"/>
            <w:noWrap/>
            <w:vAlign w:val="center"/>
          </w:tcPr>
          <w:p w14:paraId="2C294DA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资本性支出</w:t>
            </w:r>
          </w:p>
        </w:tc>
        <w:tc>
          <w:tcPr>
            <w:tcW w:w="1125" w:type="dxa"/>
            <w:tcBorders>
              <w:top w:val="nil"/>
              <w:left w:val="nil"/>
              <w:bottom w:val="single" w:color="auto" w:sz="4" w:space="0"/>
              <w:right w:val="single" w:color="auto" w:sz="4" w:space="0"/>
            </w:tcBorders>
            <w:shd w:val="clear" w:color="auto" w:fill="auto"/>
            <w:noWrap/>
            <w:vAlign w:val="center"/>
          </w:tcPr>
          <w:p w14:paraId="365282AA">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30.63</w:t>
            </w:r>
          </w:p>
        </w:tc>
      </w:tr>
      <w:tr w14:paraId="3F85AAA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33B76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30106</w:t>
            </w:r>
          </w:p>
        </w:tc>
        <w:tc>
          <w:tcPr>
            <w:tcW w:w="2581" w:type="dxa"/>
            <w:tcBorders>
              <w:top w:val="nil"/>
              <w:left w:val="nil"/>
              <w:bottom w:val="single" w:color="auto" w:sz="4" w:space="0"/>
              <w:right w:val="single" w:color="auto" w:sz="4" w:space="0"/>
            </w:tcBorders>
            <w:shd w:val="clear" w:color="auto" w:fill="auto"/>
            <w:noWrap/>
            <w:vAlign w:val="center"/>
          </w:tcPr>
          <w:p w14:paraId="3880CD0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伙食补助费</w:t>
            </w:r>
          </w:p>
        </w:tc>
        <w:tc>
          <w:tcPr>
            <w:tcW w:w="1235" w:type="dxa"/>
            <w:tcBorders>
              <w:top w:val="nil"/>
              <w:left w:val="nil"/>
              <w:bottom w:val="single" w:color="auto" w:sz="4" w:space="0"/>
              <w:right w:val="single" w:color="auto" w:sz="4" w:space="0"/>
            </w:tcBorders>
            <w:shd w:val="clear" w:color="auto" w:fill="auto"/>
            <w:noWrap/>
            <w:vAlign w:val="center"/>
          </w:tcPr>
          <w:p w14:paraId="02B81D8E">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12.86</w:t>
            </w:r>
          </w:p>
        </w:tc>
        <w:tc>
          <w:tcPr>
            <w:tcW w:w="1116" w:type="dxa"/>
            <w:tcBorders>
              <w:top w:val="nil"/>
              <w:left w:val="nil"/>
              <w:bottom w:val="single" w:color="auto" w:sz="4" w:space="0"/>
              <w:right w:val="single" w:color="auto" w:sz="4" w:space="0"/>
            </w:tcBorders>
            <w:shd w:val="clear" w:color="auto" w:fill="auto"/>
            <w:noWrap/>
            <w:vAlign w:val="center"/>
          </w:tcPr>
          <w:p w14:paraId="134CB4E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30204</w:t>
            </w:r>
          </w:p>
        </w:tc>
        <w:tc>
          <w:tcPr>
            <w:tcW w:w="2018" w:type="dxa"/>
            <w:tcBorders>
              <w:top w:val="nil"/>
              <w:left w:val="nil"/>
              <w:bottom w:val="single" w:color="auto" w:sz="4" w:space="0"/>
              <w:right w:val="single" w:color="auto" w:sz="4" w:space="0"/>
            </w:tcBorders>
            <w:shd w:val="clear" w:color="auto" w:fill="auto"/>
            <w:noWrap/>
            <w:vAlign w:val="center"/>
          </w:tcPr>
          <w:p w14:paraId="3B205DA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手续费</w:t>
            </w:r>
          </w:p>
        </w:tc>
        <w:tc>
          <w:tcPr>
            <w:tcW w:w="1136" w:type="dxa"/>
            <w:tcBorders>
              <w:top w:val="nil"/>
              <w:left w:val="nil"/>
              <w:bottom w:val="single" w:color="auto" w:sz="4" w:space="0"/>
              <w:right w:val="single" w:color="auto" w:sz="4" w:space="0"/>
            </w:tcBorders>
            <w:shd w:val="clear" w:color="auto" w:fill="auto"/>
            <w:noWrap/>
            <w:vAlign w:val="center"/>
          </w:tcPr>
          <w:p w14:paraId="26CCECDC">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64F66AB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31001</w:t>
            </w:r>
          </w:p>
        </w:tc>
        <w:tc>
          <w:tcPr>
            <w:tcW w:w="3321" w:type="dxa"/>
            <w:tcBorders>
              <w:top w:val="nil"/>
              <w:left w:val="nil"/>
              <w:bottom w:val="single" w:color="auto" w:sz="4" w:space="0"/>
              <w:right w:val="single" w:color="auto" w:sz="4" w:space="0"/>
            </w:tcBorders>
            <w:shd w:val="clear" w:color="auto" w:fill="auto"/>
            <w:noWrap/>
            <w:vAlign w:val="center"/>
          </w:tcPr>
          <w:p w14:paraId="162406B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房屋建筑物购建</w:t>
            </w:r>
          </w:p>
        </w:tc>
        <w:tc>
          <w:tcPr>
            <w:tcW w:w="1125" w:type="dxa"/>
            <w:tcBorders>
              <w:top w:val="nil"/>
              <w:left w:val="nil"/>
              <w:bottom w:val="single" w:color="auto" w:sz="4" w:space="0"/>
              <w:right w:val="single" w:color="auto" w:sz="4" w:space="0"/>
            </w:tcBorders>
            <w:shd w:val="clear" w:color="auto" w:fill="auto"/>
            <w:noWrap/>
            <w:vAlign w:val="center"/>
          </w:tcPr>
          <w:p w14:paraId="5A101138">
            <w:pPr>
              <w:jc w:val="left"/>
              <w:rPr>
                <w:rFonts w:hint="eastAsia" w:ascii="仿宋" w:hAnsi="仿宋" w:eastAsia="仿宋" w:cs="仿宋"/>
                <w:color w:val="000000"/>
                <w:kern w:val="0"/>
                <w:sz w:val="22"/>
                <w:szCs w:val="22"/>
                <w:lang w:eastAsia="zh-CN"/>
              </w:rPr>
            </w:pPr>
          </w:p>
        </w:tc>
      </w:tr>
      <w:tr w14:paraId="4DBC4E5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A4B25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30107</w:t>
            </w:r>
          </w:p>
        </w:tc>
        <w:tc>
          <w:tcPr>
            <w:tcW w:w="2581" w:type="dxa"/>
            <w:tcBorders>
              <w:top w:val="nil"/>
              <w:left w:val="nil"/>
              <w:bottom w:val="single" w:color="auto" w:sz="4" w:space="0"/>
              <w:right w:val="single" w:color="auto" w:sz="4" w:space="0"/>
            </w:tcBorders>
            <w:shd w:val="clear" w:color="auto" w:fill="auto"/>
            <w:noWrap/>
            <w:vAlign w:val="center"/>
          </w:tcPr>
          <w:p w14:paraId="1E5DF04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绩效工资</w:t>
            </w:r>
          </w:p>
        </w:tc>
        <w:tc>
          <w:tcPr>
            <w:tcW w:w="1235" w:type="dxa"/>
            <w:tcBorders>
              <w:top w:val="nil"/>
              <w:left w:val="nil"/>
              <w:bottom w:val="single" w:color="auto" w:sz="4" w:space="0"/>
              <w:right w:val="single" w:color="auto" w:sz="4" w:space="0"/>
            </w:tcBorders>
            <w:shd w:val="clear" w:color="auto" w:fill="auto"/>
            <w:noWrap/>
            <w:vAlign w:val="center"/>
          </w:tcPr>
          <w:p w14:paraId="540DB283">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769CE65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30205</w:t>
            </w:r>
          </w:p>
        </w:tc>
        <w:tc>
          <w:tcPr>
            <w:tcW w:w="2018" w:type="dxa"/>
            <w:tcBorders>
              <w:top w:val="nil"/>
              <w:left w:val="nil"/>
              <w:bottom w:val="single" w:color="auto" w:sz="4" w:space="0"/>
              <w:right w:val="single" w:color="auto" w:sz="4" w:space="0"/>
            </w:tcBorders>
            <w:shd w:val="clear" w:color="auto" w:fill="auto"/>
            <w:noWrap/>
            <w:vAlign w:val="center"/>
          </w:tcPr>
          <w:p w14:paraId="4D4758C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水费</w:t>
            </w:r>
          </w:p>
        </w:tc>
        <w:tc>
          <w:tcPr>
            <w:tcW w:w="1136" w:type="dxa"/>
            <w:tcBorders>
              <w:top w:val="nil"/>
              <w:left w:val="nil"/>
              <w:bottom w:val="single" w:color="auto" w:sz="4" w:space="0"/>
              <w:right w:val="single" w:color="auto" w:sz="4" w:space="0"/>
            </w:tcBorders>
            <w:shd w:val="clear" w:color="auto" w:fill="auto"/>
            <w:noWrap/>
            <w:vAlign w:val="center"/>
          </w:tcPr>
          <w:p w14:paraId="470FE3ED">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2.01</w:t>
            </w:r>
          </w:p>
        </w:tc>
        <w:tc>
          <w:tcPr>
            <w:tcW w:w="1014" w:type="dxa"/>
            <w:tcBorders>
              <w:top w:val="nil"/>
              <w:left w:val="nil"/>
              <w:bottom w:val="single" w:color="auto" w:sz="4" w:space="0"/>
              <w:right w:val="single" w:color="auto" w:sz="4" w:space="0"/>
            </w:tcBorders>
            <w:shd w:val="clear" w:color="auto" w:fill="auto"/>
            <w:noWrap/>
            <w:vAlign w:val="center"/>
          </w:tcPr>
          <w:p w14:paraId="7920FB9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31002</w:t>
            </w:r>
          </w:p>
        </w:tc>
        <w:tc>
          <w:tcPr>
            <w:tcW w:w="3321" w:type="dxa"/>
            <w:tcBorders>
              <w:top w:val="nil"/>
              <w:left w:val="nil"/>
              <w:bottom w:val="single" w:color="auto" w:sz="4" w:space="0"/>
              <w:right w:val="single" w:color="auto" w:sz="4" w:space="0"/>
            </w:tcBorders>
            <w:shd w:val="clear" w:color="auto" w:fill="auto"/>
            <w:noWrap/>
            <w:vAlign w:val="center"/>
          </w:tcPr>
          <w:p w14:paraId="0200A68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办公设备购置</w:t>
            </w:r>
          </w:p>
        </w:tc>
        <w:tc>
          <w:tcPr>
            <w:tcW w:w="1125" w:type="dxa"/>
            <w:tcBorders>
              <w:top w:val="nil"/>
              <w:left w:val="nil"/>
              <w:bottom w:val="single" w:color="auto" w:sz="4" w:space="0"/>
              <w:right w:val="single" w:color="auto" w:sz="4" w:space="0"/>
            </w:tcBorders>
            <w:shd w:val="clear" w:color="auto" w:fill="auto"/>
            <w:noWrap/>
            <w:vAlign w:val="center"/>
          </w:tcPr>
          <w:p w14:paraId="07159B4D">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3.83</w:t>
            </w:r>
          </w:p>
        </w:tc>
      </w:tr>
      <w:tr w14:paraId="68DF3AD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8D9F7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30108</w:t>
            </w:r>
          </w:p>
        </w:tc>
        <w:tc>
          <w:tcPr>
            <w:tcW w:w="2581" w:type="dxa"/>
            <w:tcBorders>
              <w:top w:val="nil"/>
              <w:left w:val="nil"/>
              <w:bottom w:val="single" w:color="auto" w:sz="4" w:space="0"/>
              <w:right w:val="single" w:color="auto" w:sz="4" w:space="0"/>
            </w:tcBorders>
            <w:shd w:val="clear" w:color="auto" w:fill="auto"/>
            <w:noWrap/>
            <w:vAlign w:val="center"/>
          </w:tcPr>
          <w:p w14:paraId="5D9C6E3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机关事业单位基本养老保险缴费</w:t>
            </w:r>
          </w:p>
        </w:tc>
        <w:tc>
          <w:tcPr>
            <w:tcW w:w="1235" w:type="dxa"/>
            <w:tcBorders>
              <w:top w:val="nil"/>
              <w:left w:val="nil"/>
              <w:bottom w:val="single" w:color="auto" w:sz="4" w:space="0"/>
              <w:right w:val="single" w:color="auto" w:sz="4" w:space="0"/>
            </w:tcBorders>
            <w:shd w:val="clear" w:color="auto" w:fill="auto"/>
            <w:noWrap/>
            <w:vAlign w:val="center"/>
          </w:tcPr>
          <w:p w14:paraId="6BCA8E8E">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177.59</w:t>
            </w:r>
          </w:p>
        </w:tc>
        <w:tc>
          <w:tcPr>
            <w:tcW w:w="1116" w:type="dxa"/>
            <w:tcBorders>
              <w:top w:val="nil"/>
              <w:left w:val="nil"/>
              <w:bottom w:val="single" w:color="auto" w:sz="4" w:space="0"/>
              <w:right w:val="single" w:color="auto" w:sz="4" w:space="0"/>
            </w:tcBorders>
            <w:shd w:val="clear" w:color="auto" w:fill="auto"/>
            <w:noWrap/>
            <w:vAlign w:val="center"/>
          </w:tcPr>
          <w:p w14:paraId="3718B70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30206</w:t>
            </w:r>
          </w:p>
        </w:tc>
        <w:tc>
          <w:tcPr>
            <w:tcW w:w="2018" w:type="dxa"/>
            <w:tcBorders>
              <w:top w:val="nil"/>
              <w:left w:val="nil"/>
              <w:bottom w:val="single" w:color="auto" w:sz="4" w:space="0"/>
              <w:right w:val="single" w:color="auto" w:sz="4" w:space="0"/>
            </w:tcBorders>
            <w:shd w:val="clear" w:color="auto" w:fill="auto"/>
            <w:noWrap/>
            <w:vAlign w:val="center"/>
          </w:tcPr>
          <w:p w14:paraId="00E0D6A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电费</w:t>
            </w:r>
          </w:p>
        </w:tc>
        <w:tc>
          <w:tcPr>
            <w:tcW w:w="1136" w:type="dxa"/>
            <w:tcBorders>
              <w:top w:val="nil"/>
              <w:left w:val="nil"/>
              <w:bottom w:val="single" w:color="auto" w:sz="4" w:space="0"/>
              <w:right w:val="single" w:color="auto" w:sz="4" w:space="0"/>
            </w:tcBorders>
            <w:shd w:val="clear" w:color="auto" w:fill="auto"/>
            <w:noWrap/>
            <w:vAlign w:val="center"/>
          </w:tcPr>
          <w:p w14:paraId="722BEAAC">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39.78</w:t>
            </w:r>
          </w:p>
        </w:tc>
        <w:tc>
          <w:tcPr>
            <w:tcW w:w="1014" w:type="dxa"/>
            <w:tcBorders>
              <w:top w:val="nil"/>
              <w:left w:val="nil"/>
              <w:bottom w:val="single" w:color="auto" w:sz="4" w:space="0"/>
              <w:right w:val="single" w:color="auto" w:sz="4" w:space="0"/>
            </w:tcBorders>
            <w:shd w:val="clear" w:color="auto" w:fill="auto"/>
            <w:noWrap/>
            <w:vAlign w:val="center"/>
          </w:tcPr>
          <w:p w14:paraId="0B34EAA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31003</w:t>
            </w:r>
          </w:p>
        </w:tc>
        <w:tc>
          <w:tcPr>
            <w:tcW w:w="3321" w:type="dxa"/>
            <w:tcBorders>
              <w:top w:val="nil"/>
              <w:left w:val="nil"/>
              <w:bottom w:val="single" w:color="auto" w:sz="4" w:space="0"/>
              <w:right w:val="single" w:color="auto" w:sz="4" w:space="0"/>
            </w:tcBorders>
            <w:shd w:val="clear" w:color="auto" w:fill="auto"/>
            <w:noWrap/>
            <w:vAlign w:val="center"/>
          </w:tcPr>
          <w:p w14:paraId="19E6A94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专用设备购置</w:t>
            </w:r>
          </w:p>
        </w:tc>
        <w:tc>
          <w:tcPr>
            <w:tcW w:w="1125" w:type="dxa"/>
            <w:tcBorders>
              <w:top w:val="nil"/>
              <w:left w:val="nil"/>
              <w:bottom w:val="single" w:color="auto" w:sz="4" w:space="0"/>
              <w:right w:val="single" w:color="auto" w:sz="4" w:space="0"/>
            </w:tcBorders>
            <w:shd w:val="clear" w:color="auto" w:fill="auto"/>
            <w:noWrap/>
            <w:vAlign w:val="center"/>
          </w:tcPr>
          <w:p w14:paraId="5759A3C6">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26.80</w:t>
            </w:r>
          </w:p>
        </w:tc>
      </w:tr>
      <w:tr w14:paraId="7E6169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7A3D0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30109</w:t>
            </w:r>
          </w:p>
        </w:tc>
        <w:tc>
          <w:tcPr>
            <w:tcW w:w="2581" w:type="dxa"/>
            <w:tcBorders>
              <w:top w:val="nil"/>
              <w:left w:val="nil"/>
              <w:bottom w:val="single" w:color="auto" w:sz="4" w:space="0"/>
              <w:right w:val="single" w:color="auto" w:sz="4" w:space="0"/>
            </w:tcBorders>
            <w:shd w:val="clear" w:color="auto" w:fill="auto"/>
            <w:noWrap/>
            <w:vAlign w:val="center"/>
          </w:tcPr>
          <w:p w14:paraId="09C68CB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职业年金缴费</w:t>
            </w:r>
          </w:p>
        </w:tc>
        <w:tc>
          <w:tcPr>
            <w:tcW w:w="1235" w:type="dxa"/>
            <w:tcBorders>
              <w:top w:val="nil"/>
              <w:left w:val="nil"/>
              <w:bottom w:val="single" w:color="auto" w:sz="4" w:space="0"/>
              <w:right w:val="single" w:color="auto" w:sz="4" w:space="0"/>
            </w:tcBorders>
            <w:shd w:val="clear" w:color="auto" w:fill="auto"/>
            <w:noWrap/>
            <w:vAlign w:val="center"/>
          </w:tcPr>
          <w:p w14:paraId="35AA92A3">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6F3921A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30207</w:t>
            </w:r>
          </w:p>
        </w:tc>
        <w:tc>
          <w:tcPr>
            <w:tcW w:w="2018" w:type="dxa"/>
            <w:tcBorders>
              <w:top w:val="nil"/>
              <w:left w:val="nil"/>
              <w:bottom w:val="single" w:color="auto" w:sz="4" w:space="0"/>
              <w:right w:val="single" w:color="auto" w:sz="4" w:space="0"/>
            </w:tcBorders>
            <w:shd w:val="clear" w:color="auto" w:fill="auto"/>
            <w:noWrap/>
            <w:vAlign w:val="center"/>
          </w:tcPr>
          <w:p w14:paraId="0F8CA75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邮电费</w:t>
            </w:r>
          </w:p>
        </w:tc>
        <w:tc>
          <w:tcPr>
            <w:tcW w:w="1136" w:type="dxa"/>
            <w:tcBorders>
              <w:top w:val="nil"/>
              <w:left w:val="nil"/>
              <w:bottom w:val="single" w:color="auto" w:sz="4" w:space="0"/>
              <w:right w:val="single" w:color="auto" w:sz="4" w:space="0"/>
            </w:tcBorders>
            <w:shd w:val="clear" w:color="auto" w:fill="auto"/>
            <w:noWrap/>
            <w:vAlign w:val="center"/>
          </w:tcPr>
          <w:p w14:paraId="085E02FF">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7BEEAF4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31005</w:t>
            </w:r>
          </w:p>
        </w:tc>
        <w:tc>
          <w:tcPr>
            <w:tcW w:w="3321" w:type="dxa"/>
            <w:tcBorders>
              <w:top w:val="nil"/>
              <w:left w:val="nil"/>
              <w:bottom w:val="single" w:color="auto" w:sz="4" w:space="0"/>
              <w:right w:val="single" w:color="auto" w:sz="4" w:space="0"/>
            </w:tcBorders>
            <w:shd w:val="clear" w:color="auto" w:fill="auto"/>
            <w:noWrap/>
            <w:vAlign w:val="center"/>
          </w:tcPr>
          <w:p w14:paraId="1125B94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基础设施建设</w:t>
            </w:r>
          </w:p>
        </w:tc>
        <w:tc>
          <w:tcPr>
            <w:tcW w:w="1125" w:type="dxa"/>
            <w:tcBorders>
              <w:top w:val="nil"/>
              <w:left w:val="nil"/>
              <w:bottom w:val="single" w:color="auto" w:sz="4" w:space="0"/>
              <w:right w:val="single" w:color="auto" w:sz="4" w:space="0"/>
            </w:tcBorders>
            <w:shd w:val="clear" w:color="auto" w:fill="auto"/>
            <w:noWrap/>
            <w:vAlign w:val="center"/>
          </w:tcPr>
          <w:p w14:paraId="1AAF799B">
            <w:pPr>
              <w:jc w:val="left"/>
              <w:rPr>
                <w:rFonts w:hint="eastAsia" w:ascii="仿宋" w:hAnsi="仿宋" w:eastAsia="仿宋" w:cs="仿宋"/>
                <w:color w:val="000000"/>
                <w:kern w:val="0"/>
                <w:sz w:val="22"/>
                <w:szCs w:val="22"/>
                <w:lang w:eastAsia="zh-CN"/>
              </w:rPr>
            </w:pPr>
          </w:p>
        </w:tc>
      </w:tr>
      <w:tr w14:paraId="3ACD0F1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97C05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30110</w:t>
            </w:r>
          </w:p>
        </w:tc>
        <w:tc>
          <w:tcPr>
            <w:tcW w:w="2581" w:type="dxa"/>
            <w:tcBorders>
              <w:top w:val="nil"/>
              <w:left w:val="nil"/>
              <w:bottom w:val="single" w:color="auto" w:sz="4" w:space="0"/>
              <w:right w:val="single" w:color="auto" w:sz="4" w:space="0"/>
            </w:tcBorders>
            <w:shd w:val="clear" w:color="auto" w:fill="auto"/>
            <w:noWrap/>
            <w:vAlign w:val="center"/>
          </w:tcPr>
          <w:p w14:paraId="26749FE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职工基本医疗保险缴费</w:t>
            </w:r>
          </w:p>
        </w:tc>
        <w:tc>
          <w:tcPr>
            <w:tcW w:w="1235" w:type="dxa"/>
            <w:tcBorders>
              <w:top w:val="nil"/>
              <w:left w:val="nil"/>
              <w:bottom w:val="single" w:color="auto" w:sz="4" w:space="0"/>
              <w:right w:val="single" w:color="auto" w:sz="4" w:space="0"/>
            </w:tcBorders>
            <w:shd w:val="clear" w:color="auto" w:fill="auto"/>
            <w:noWrap/>
            <w:vAlign w:val="center"/>
          </w:tcPr>
          <w:p w14:paraId="7BB64AC8">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74.29</w:t>
            </w:r>
          </w:p>
        </w:tc>
        <w:tc>
          <w:tcPr>
            <w:tcW w:w="1116" w:type="dxa"/>
            <w:tcBorders>
              <w:top w:val="nil"/>
              <w:left w:val="nil"/>
              <w:bottom w:val="single" w:color="auto" w:sz="4" w:space="0"/>
              <w:right w:val="single" w:color="auto" w:sz="4" w:space="0"/>
            </w:tcBorders>
            <w:shd w:val="clear" w:color="auto" w:fill="auto"/>
            <w:noWrap/>
            <w:vAlign w:val="center"/>
          </w:tcPr>
          <w:p w14:paraId="48D0E77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30208</w:t>
            </w:r>
          </w:p>
        </w:tc>
        <w:tc>
          <w:tcPr>
            <w:tcW w:w="2018" w:type="dxa"/>
            <w:tcBorders>
              <w:top w:val="nil"/>
              <w:left w:val="nil"/>
              <w:bottom w:val="single" w:color="auto" w:sz="4" w:space="0"/>
              <w:right w:val="single" w:color="auto" w:sz="4" w:space="0"/>
            </w:tcBorders>
            <w:shd w:val="clear" w:color="auto" w:fill="auto"/>
            <w:noWrap/>
            <w:vAlign w:val="center"/>
          </w:tcPr>
          <w:p w14:paraId="2F760DB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取暖费</w:t>
            </w:r>
          </w:p>
        </w:tc>
        <w:tc>
          <w:tcPr>
            <w:tcW w:w="1136" w:type="dxa"/>
            <w:tcBorders>
              <w:top w:val="nil"/>
              <w:left w:val="nil"/>
              <w:bottom w:val="single" w:color="auto" w:sz="4" w:space="0"/>
              <w:right w:val="single" w:color="auto" w:sz="4" w:space="0"/>
            </w:tcBorders>
            <w:shd w:val="clear" w:color="auto" w:fill="auto"/>
            <w:noWrap/>
            <w:vAlign w:val="center"/>
          </w:tcPr>
          <w:p w14:paraId="2B8B21D7">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67337EC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31006</w:t>
            </w:r>
          </w:p>
        </w:tc>
        <w:tc>
          <w:tcPr>
            <w:tcW w:w="3321" w:type="dxa"/>
            <w:tcBorders>
              <w:top w:val="nil"/>
              <w:left w:val="nil"/>
              <w:bottom w:val="single" w:color="auto" w:sz="4" w:space="0"/>
              <w:right w:val="single" w:color="auto" w:sz="4" w:space="0"/>
            </w:tcBorders>
            <w:shd w:val="clear" w:color="auto" w:fill="auto"/>
            <w:noWrap/>
            <w:vAlign w:val="center"/>
          </w:tcPr>
          <w:p w14:paraId="27F7DB5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大型修缮</w:t>
            </w:r>
          </w:p>
        </w:tc>
        <w:tc>
          <w:tcPr>
            <w:tcW w:w="1125" w:type="dxa"/>
            <w:tcBorders>
              <w:top w:val="nil"/>
              <w:left w:val="nil"/>
              <w:bottom w:val="single" w:color="auto" w:sz="4" w:space="0"/>
              <w:right w:val="single" w:color="auto" w:sz="4" w:space="0"/>
            </w:tcBorders>
            <w:shd w:val="clear" w:color="auto" w:fill="auto"/>
            <w:noWrap/>
            <w:vAlign w:val="center"/>
          </w:tcPr>
          <w:p w14:paraId="20CCB83A">
            <w:pPr>
              <w:jc w:val="left"/>
              <w:rPr>
                <w:rFonts w:hint="eastAsia" w:ascii="仿宋" w:hAnsi="仿宋" w:eastAsia="仿宋" w:cs="仿宋"/>
                <w:color w:val="000000"/>
                <w:kern w:val="0"/>
                <w:sz w:val="22"/>
                <w:szCs w:val="22"/>
                <w:lang w:eastAsia="zh-CN"/>
              </w:rPr>
            </w:pPr>
          </w:p>
        </w:tc>
      </w:tr>
      <w:tr w14:paraId="78AF02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8AA66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30111</w:t>
            </w:r>
          </w:p>
        </w:tc>
        <w:tc>
          <w:tcPr>
            <w:tcW w:w="2581" w:type="dxa"/>
            <w:tcBorders>
              <w:top w:val="nil"/>
              <w:left w:val="nil"/>
              <w:bottom w:val="single" w:color="auto" w:sz="4" w:space="0"/>
              <w:right w:val="single" w:color="auto" w:sz="4" w:space="0"/>
            </w:tcBorders>
            <w:shd w:val="clear" w:color="auto" w:fill="auto"/>
            <w:noWrap/>
            <w:vAlign w:val="center"/>
          </w:tcPr>
          <w:p w14:paraId="3707994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公务员医疗补助缴费</w:t>
            </w:r>
          </w:p>
        </w:tc>
        <w:tc>
          <w:tcPr>
            <w:tcW w:w="1235" w:type="dxa"/>
            <w:tcBorders>
              <w:top w:val="nil"/>
              <w:left w:val="nil"/>
              <w:bottom w:val="single" w:color="auto" w:sz="4" w:space="0"/>
              <w:right w:val="single" w:color="auto" w:sz="4" w:space="0"/>
            </w:tcBorders>
            <w:shd w:val="clear" w:color="auto" w:fill="auto"/>
            <w:noWrap/>
            <w:vAlign w:val="center"/>
          </w:tcPr>
          <w:p w14:paraId="4E0182D5">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5342202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30209</w:t>
            </w:r>
          </w:p>
        </w:tc>
        <w:tc>
          <w:tcPr>
            <w:tcW w:w="2018" w:type="dxa"/>
            <w:tcBorders>
              <w:top w:val="nil"/>
              <w:left w:val="nil"/>
              <w:bottom w:val="single" w:color="auto" w:sz="4" w:space="0"/>
              <w:right w:val="single" w:color="auto" w:sz="4" w:space="0"/>
            </w:tcBorders>
            <w:shd w:val="clear" w:color="auto" w:fill="auto"/>
            <w:noWrap/>
            <w:vAlign w:val="center"/>
          </w:tcPr>
          <w:p w14:paraId="472F3A2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物业管理费</w:t>
            </w:r>
          </w:p>
        </w:tc>
        <w:tc>
          <w:tcPr>
            <w:tcW w:w="1136" w:type="dxa"/>
            <w:tcBorders>
              <w:top w:val="nil"/>
              <w:left w:val="nil"/>
              <w:bottom w:val="single" w:color="auto" w:sz="4" w:space="0"/>
              <w:right w:val="single" w:color="auto" w:sz="4" w:space="0"/>
            </w:tcBorders>
            <w:shd w:val="clear" w:color="auto" w:fill="auto"/>
            <w:noWrap/>
            <w:vAlign w:val="center"/>
          </w:tcPr>
          <w:p w14:paraId="458D67DC">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4B3CF79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31007</w:t>
            </w:r>
          </w:p>
        </w:tc>
        <w:tc>
          <w:tcPr>
            <w:tcW w:w="3321" w:type="dxa"/>
            <w:tcBorders>
              <w:top w:val="nil"/>
              <w:left w:val="nil"/>
              <w:bottom w:val="single" w:color="auto" w:sz="4" w:space="0"/>
              <w:right w:val="single" w:color="auto" w:sz="4" w:space="0"/>
            </w:tcBorders>
            <w:shd w:val="clear" w:color="auto" w:fill="auto"/>
            <w:noWrap/>
            <w:vAlign w:val="center"/>
          </w:tcPr>
          <w:p w14:paraId="5562EB9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信息网络及软件购置更新</w:t>
            </w:r>
          </w:p>
        </w:tc>
        <w:tc>
          <w:tcPr>
            <w:tcW w:w="1125" w:type="dxa"/>
            <w:tcBorders>
              <w:top w:val="nil"/>
              <w:left w:val="nil"/>
              <w:bottom w:val="single" w:color="auto" w:sz="4" w:space="0"/>
              <w:right w:val="single" w:color="auto" w:sz="4" w:space="0"/>
            </w:tcBorders>
            <w:shd w:val="clear" w:color="auto" w:fill="auto"/>
            <w:noWrap/>
            <w:vAlign w:val="center"/>
          </w:tcPr>
          <w:p w14:paraId="10169C27">
            <w:pPr>
              <w:jc w:val="left"/>
              <w:rPr>
                <w:rFonts w:hint="eastAsia" w:ascii="仿宋" w:hAnsi="仿宋" w:eastAsia="仿宋" w:cs="仿宋"/>
                <w:color w:val="000000"/>
                <w:kern w:val="0"/>
                <w:sz w:val="22"/>
                <w:szCs w:val="22"/>
                <w:lang w:eastAsia="zh-CN"/>
              </w:rPr>
            </w:pPr>
          </w:p>
        </w:tc>
      </w:tr>
      <w:tr w14:paraId="78DA359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79E44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30112</w:t>
            </w:r>
          </w:p>
        </w:tc>
        <w:tc>
          <w:tcPr>
            <w:tcW w:w="2581" w:type="dxa"/>
            <w:tcBorders>
              <w:top w:val="nil"/>
              <w:left w:val="nil"/>
              <w:bottom w:val="single" w:color="auto" w:sz="4" w:space="0"/>
              <w:right w:val="single" w:color="auto" w:sz="4" w:space="0"/>
            </w:tcBorders>
            <w:shd w:val="clear" w:color="auto" w:fill="auto"/>
            <w:noWrap/>
            <w:vAlign w:val="center"/>
          </w:tcPr>
          <w:p w14:paraId="75F98B9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其他社会保障缴费</w:t>
            </w:r>
          </w:p>
        </w:tc>
        <w:tc>
          <w:tcPr>
            <w:tcW w:w="1235" w:type="dxa"/>
            <w:tcBorders>
              <w:top w:val="nil"/>
              <w:left w:val="nil"/>
              <w:bottom w:val="single" w:color="auto" w:sz="4" w:space="0"/>
              <w:right w:val="single" w:color="auto" w:sz="4" w:space="0"/>
            </w:tcBorders>
            <w:shd w:val="clear" w:color="auto" w:fill="auto"/>
            <w:noWrap/>
            <w:vAlign w:val="center"/>
          </w:tcPr>
          <w:p w14:paraId="35AFC355">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90.32</w:t>
            </w:r>
          </w:p>
        </w:tc>
        <w:tc>
          <w:tcPr>
            <w:tcW w:w="1116" w:type="dxa"/>
            <w:tcBorders>
              <w:top w:val="nil"/>
              <w:left w:val="nil"/>
              <w:bottom w:val="single" w:color="auto" w:sz="4" w:space="0"/>
              <w:right w:val="single" w:color="auto" w:sz="4" w:space="0"/>
            </w:tcBorders>
            <w:shd w:val="clear" w:color="auto" w:fill="auto"/>
            <w:noWrap/>
            <w:vAlign w:val="center"/>
          </w:tcPr>
          <w:p w14:paraId="039DBA9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30211</w:t>
            </w:r>
          </w:p>
        </w:tc>
        <w:tc>
          <w:tcPr>
            <w:tcW w:w="2018" w:type="dxa"/>
            <w:tcBorders>
              <w:top w:val="nil"/>
              <w:left w:val="nil"/>
              <w:bottom w:val="single" w:color="auto" w:sz="4" w:space="0"/>
              <w:right w:val="single" w:color="auto" w:sz="4" w:space="0"/>
            </w:tcBorders>
            <w:shd w:val="clear" w:color="auto" w:fill="auto"/>
            <w:noWrap/>
            <w:vAlign w:val="center"/>
          </w:tcPr>
          <w:p w14:paraId="1ACC1F7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差旅费</w:t>
            </w:r>
          </w:p>
        </w:tc>
        <w:tc>
          <w:tcPr>
            <w:tcW w:w="1136" w:type="dxa"/>
            <w:tcBorders>
              <w:top w:val="nil"/>
              <w:left w:val="nil"/>
              <w:bottom w:val="single" w:color="auto" w:sz="4" w:space="0"/>
              <w:right w:val="single" w:color="auto" w:sz="4" w:space="0"/>
            </w:tcBorders>
            <w:shd w:val="clear" w:color="auto" w:fill="auto"/>
            <w:noWrap/>
            <w:vAlign w:val="center"/>
          </w:tcPr>
          <w:p w14:paraId="16C5BE8D">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5.90</w:t>
            </w:r>
          </w:p>
        </w:tc>
        <w:tc>
          <w:tcPr>
            <w:tcW w:w="1014" w:type="dxa"/>
            <w:tcBorders>
              <w:top w:val="nil"/>
              <w:left w:val="nil"/>
              <w:bottom w:val="single" w:color="auto" w:sz="4" w:space="0"/>
              <w:right w:val="single" w:color="auto" w:sz="4" w:space="0"/>
            </w:tcBorders>
            <w:shd w:val="clear" w:color="auto" w:fill="auto"/>
            <w:noWrap/>
            <w:vAlign w:val="center"/>
          </w:tcPr>
          <w:p w14:paraId="103EC82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31008</w:t>
            </w:r>
          </w:p>
        </w:tc>
        <w:tc>
          <w:tcPr>
            <w:tcW w:w="3321" w:type="dxa"/>
            <w:tcBorders>
              <w:top w:val="nil"/>
              <w:left w:val="nil"/>
              <w:bottom w:val="single" w:color="auto" w:sz="4" w:space="0"/>
              <w:right w:val="single" w:color="auto" w:sz="4" w:space="0"/>
            </w:tcBorders>
            <w:shd w:val="clear" w:color="auto" w:fill="auto"/>
            <w:noWrap/>
            <w:vAlign w:val="center"/>
          </w:tcPr>
          <w:p w14:paraId="42B773A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物资储备</w:t>
            </w:r>
          </w:p>
        </w:tc>
        <w:tc>
          <w:tcPr>
            <w:tcW w:w="1125" w:type="dxa"/>
            <w:tcBorders>
              <w:top w:val="nil"/>
              <w:left w:val="nil"/>
              <w:bottom w:val="single" w:color="auto" w:sz="4" w:space="0"/>
              <w:right w:val="single" w:color="auto" w:sz="4" w:space="0"/>
            </w:tcBorders>
            <w:shd w:val="clear" w:color="auto" w:fill="auto"/>
            <w:noWrap/>
            <w:vAlign w:val="center"/>
          </w:tcPr>
          <w:p w14:paraId="57780439">
            <w:pPr>
              <w:jc w:val="left"/>
              <w:rPr>
                <w:rFonts w:hint="eastAsia" w:ascii="仿宋" w:hAnsi="仿宋" w:eastAsia="仿宋" w:cs="仿宋"/>
                <w:color w:val="000000"/>
                <w:kern w:val="0"/>
                <w:sz w:val="22"/>
                <w:szCs w:val="22"/>
                <w:lang w:eastAsia="zh-CN"/>
              </w:rPr>
            </w:pPr>
          </w:p>
        </w:tc>
      </w:tr>
      <w:tr w14:paraId="29DA76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BA99A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30113</w:t>
            </w:r>
          </w:p>
        </w:tc>
        <w:tc>
          <w:tcPr>
            <w:tcW w:w="2581" w:type="dxa"/>
            <w:tcBorders>
              <w:top w:val="nil"/>
              <w:left w:val="nil"/>
              <w:bottom w:val="single" w:color="auto" w:sz="4" w:space="0"/>
              <w:right w:val="single" w:color="auto" w:sz="4" w:space="0"/>
            </w:tcBorders>
            <w:shd w:val="clear" w:color="auto" w:fill="auto"/>
            <w:noWrap/>
            <w:vAlign w:val="center"/>
          </w:tcPr>
          <w:p w14:paraId="2CCC27D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住房公积金</w:t>
            </w:r>
          </w:p>
        </w:tc>
        <w:tc>
          <w:tcPr>
            <w:tcW w:w="1235" w:type="dxa"/>
            <w:tcBorders>
              <w:top w:val="nil"/>
              <w:left w:val="nil"/>
              <w:bottom w:val="single" w:color="auto" w:sz="4" w:space="0"/>
              <w:right w:val="single" w:color="auto" w:sz="4" w:space="0"/>
            </w:tcBorders>
            <w:shd w:val="clear" w:color="auto" w:fill="auto"/>
            <w:noWrap/>
            <w:vAlign w:val="center"/>
          </w:tcPr>
          <w:p w14:paraId="3C5DEB95">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140.83</w:t>
            </w:r>
          </w:p>
        </w:tc>
        <w:tc>
          <w:tcPr>
            <w:tcW w:w="1116" w:type="dxa"/>
            <w:tcBorders>
              <w:top w:val="nil"/>
              <w:left w:val="nil"/>
              <w:bottom w:val="single" w:color="auto" w:sz="4" w:space="0"/>
              <w:right w:val="single" w:color="auto" w:sz="4" w:space="0"/>
            </w:tcBorders>
            <w:shd w:val="clear" w:color="auto" w:fill="auto"/>
            <w:noWrap/>
            <w:vAlign w:val="center"/>
          </w:tcPr>
          <w:p w14:paraId="212A315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30212</w:t>
            </w:r>
          </w:p>
        </w:tc>
        <w:tc>
          <w:tcPr>
            <w:tcW w:w="2018" w:type="dxa"/>
            <w:tcBorders>
              <w:top w:val="nil"/>
              <w:left w:val="nil"/>
              <w:bottom w:val="single" w:color="auto" w:sz="4" w:space="0"/>
              <w:right w:val="single" w:color="auto" w:sz="4" w:space="0"/>
            </w:tcBorders>
            <w:shd w:val="clear" w:color="auto" w:fill="auto"/>
            <w:noWrap/>
            <w:vAlign w:val="center"/>
          </w:tcPr>
          <w:p w14:paraId="6457D54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因公出国（境）费用</w:t>
            </w:r>
          </w:p>
        </w:tc>
        <w:tc>
          <w:tcPr>
            <w:tcW w:w="1136" w:type="dxa"/>
            <w:tcBorders>
              <w:top w:val="nil"/>
              <w:left w:val="nil"/>
              <w:bottom w:val="single" w:color="auto" w:sz="4" w:space="0"/>
              <w:right w:val="single" w:color="auto" w:sz="4" w:space="0"/>
            </w:tcBorders>
            <w:shd w:val="clear" w:color="auto" w:fill="auto"/>
            <w:noWrap/>
            <w:vAlign w:val="center"/>
          </w:tcPr>
          <w:p w14:paraId="73796444">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00EC2B4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31009</w:t>
            </w:r>
          </w:p>
        </w:tc>
        <w:tc>
          <w:tcPr>
            <w:tcW w:w="3321" w:type="dxa"/>
            <w:tcBorders>
              <w:top w:val="nil"/>
              <w:left w:val="nil"/>
              <w:bottom w:val="single" w:color="auto" w:sz="4" w:space="0"/>
              <w:right w:val="single" w:color="auto" w:sz="4" w:space="0"/>
            </w:tcBorders>
            <w:shd w:val="clear" w:color="auto" w:fill="auto"/>
            <w:noWrap/>
            <w:vAlign w:val="center"/>
          </w:tcPr>
          <w:p w14:paraId="291D6BB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土地补偿</w:t>
            </w:r>
          </w:p>
        </w:tc>
        <w:tc>
          <w:tcPr>
            <w:tcW w:w="1125" w:type="dxa"/>
            <w:tcBorders>
              <w:top w:val="nil"/>
              <w:left w:val="nil"/>
              <w:bottom w:val="single" w:color="auto" w:sz="4" w:space="0"/>
              <w:right w:val="single" w:color="auto" w:sz="4" w:space="0"/>
            </w:tcBorders>
            <w:shd w:val="clear" w:color="auto" w:fill="auto"/>
            <w:noWrap/>
            <w:vAlign w:val="center"/>
          </w:tcPr>
          <w:p w14:paraId="76D353D3">
            <w:pPr>
              <w:jc w:val="left"/>
              <w:rPr>
                <w:rFonts w:hint="eastAsia" w:ascii="仿宋" w:hAnsi="仿宋" w:eastAsia="仿宋" w:cs="仿宋"/>
                <w:color w:val="000000"/>
                <w:kern w:val="0"/>
                <w:sz w:val="22"/>
                <w:szCs w:val="22"/>
                <w:lang w:eastAsia="zh-CN"/>
              </w:rPr>
            </w:pPr>
          </w:p>
        </w:tc>
      </w:tr>
      <w:tr w14:paraId="4DF5BE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02A2A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30114</w:t>
            </w:r>
          </w:p>
        </w:tc>
        <w:tc>
          <w:tcPr>
            <w:tcW w:w="2581" w:type="dxa"/>
            <w:tcBorders>
              <w:top w:val="nil"/>
              <w:left w:val="nil"/>
              <w:bottom w:val="single" w:color="auto" w:sz="4" w:space="0"/>
              <w:right w:val="single" w:color="auto" w:sz="4" w:space="0"/>
            </w:tcBorders>
            <w:shd w:val="clear" w:color="auto" w:fill="auto"/>
            <w:noWrap/>
            <w:vAlign w:val="center"/>
          </w:tcPr>
          <w:p w14:paraId="2CBFC0A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医疗费</w:t>
            </w:r>
          </w:p>
        </w:tc>
        <w:tc>
          <w:tcPr>
            <w:tcW w:w="1235" w:type="dxa"/>
            <w:tcBorders>
              <w:top w:val="nil"/>
              <w:left w:val="nil"/>
              <w:bottom w:val="single" w:color="auto" w:sz="4" w:space="0"/>
              <w:right w:val="single" w:color="auto" w:sz="4" w:space="0"/>
            </w:tcBorders>
            <w:shd w:val="clear" w:color="auto" w:fill="auto"/>
            <w:noWrap/>
            <w:vAlign w:val="center"/>
          </w:tcPr>
          <w:p w14:paraId="446C046E">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2003FF5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30213</w:t>
            </w:r>
          </w:p>
        </w:tc>
        <w:tc>
          <w:tcPr>
            <w:tcW w:w="2018" w:type="dxa"/>
            <w:tcBorders>
              <w:top w:val="nil"/>
              <w:left w:val="nil"/>
              <w:bottom w:val="single" w:color="auto" w:sz="4" w:space="0"/>
              <w:right w:val="single" w:color="auto" w:sz="4" w:space="0"/>
            </w:tcBorders>
            <w:shd w:val="clear" w:color="auto" w:fill="auto"/>
            <w:noWrap/>
            <w:vAlign w:val="center"/>
          </w:tcPr>
          <w:p w14:paraId="586B006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维修（护）费</w:t>
            </w:r>
          </w:p>
        </w:tc>
        <w:tc>
          <w:tcPr>
            <w:tcW w:w="1136" w:type="dxa"/>
            <w:tcBorders>
              <w:top w:val="nil"/>
              <w:left w:val="nil"/>
              <w:bottom w:val="single" w:color="auto" w:sz="4" w:space="0"/>
              <w:right w:val="single" w:color="auto" w:sz="4" w:space="0"/>
            </w:tcBorders>
            <w:shd w:val="clear" w:color="auto" w:fill="auto"/>
            <w:noWrap/>
            <w:vAlign w:val="center"/>
          </w:tcPr>
          <w:p w14:paraId="6C4079E7">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72.03</w:t>
            </w:r>
          </w:p>
        </w:tc>
        <w:tc>
          <w:tcPr>
            <w:tcW w:w="1014" w:type="dxa"/>
            <w:tcBorders>
              <w:top w:val="nil"/>
              <w:left w:val="nil"/>
              <w:bottom w:val="single" w:color="auto" w:sz="4" w:space="0"/>
              <w:right w:val="single" w:color="auto" w:sz="4" w:space="0"/>
            </w:tcBorders>
            <w:shd w:val="clear" w:color="auto" w:fill="auto"/>
            <w:noWrap/>
            <w:vAlign w:val="center"/>
          </w:tcPr>
          <w:p w14:paraId="682DB6F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31010</w:t>
            </w:r>
          </w:p>
        </w:tc>
        <w:tc>
          <w:tcPr>
            <w:tcW w:w="3321" w:type="dxa"/>
            <w:tcBorders>
              <w:top w:val="nil"/>
              <w:left w:val="nil"/>
              <w:bottom w:val="single" w:color="auto" w:sz="4" w:space="0"/>
              <w:right w:val="single" w:color="auto" w:sz="4" w:space="0"/>
            </w:tcBorders>
            <w:shd w:val="clear" w:color="auto" w:fill="auto"/>
            <w:noWrap/>
            <w:vAlign w:val="center"/>
          </w:tcPr>
          <w:p w14:paraId="53DFD55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安置补助</w:t>
            </w:r>
          </w:p>
        </w:tc>
        <w:tc>
          <w:tcPr>
            <w:tcW w:w="1125" w:type="dxa"/>
            <w:tcBorders>
              <w:top w:val="nil"/>
              <w:left w:val="nil"/>
              <w:bottom w:val="single" w:color="auto" w:sz="4" w:space="0"/>
              <w:right w:val="single" w:color="auto" w:sz="4" w:space="0"/>
            </w:tcBorders>
            <w:shd w:val="clear" w:color="auto" w:fill="auto"/>
            <w:noWrap/>
            <w:vAlign w:val="center"/>
          </w:tcPr>
          <w:p w14:paraId="77BEDAA3">
            <w:pPr>
              <w:jc w:val="left"/>
              <w:rPr>
                <w:rFonts w:hint="eastAsia" w:ascii="仿宋" w:hAnsi="仿宋" w:eastAsia="仿宋" w:cs="仿宋"/>
                <w:color w:val="000000"/>
                <w:kern w:val="0"/>
                <w:sz w:val="22"/>
                <w:szCs w:val="22"/>
                <w:lang w:eastAsia="zh-CN"/>
              </w:rPr>
            </w:pPr>
          </w:p>
        </w:tc>
      </w:tr>
      <w:tr w14:paraId="5168E46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6143F6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30199</w:t>
            </w:r>
          </w:p>
        </w:tc>
        <w:tc>
          <w:tcPr>
            <w:tcW w:w="2581" w:type="dxa"/>
            <w:tcBorders>
              <w:top w:val="nil"/>
              <w:left w:val="nil"/>
              <w:bottom w:val="single" w:color="auto" w:sz="4" w:space="0"/>
              <w:right w:val="single" w:color="auto" w:sz="4" w:space="0"/>
            </w:tcBorders>
            <w:shd w:val="clear" w:color="auto" w:fill="auto"/>
            <w:noWrap/>
            <w:vAlign w:val="center"/>
          </w:tcPr>
          <w:p w14:paraId="0B9292B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其他工资福利支出</w:t>
            </w:r>
          </w:p>
        </w:tc>
        <w:tc>
          <w:tcPr>
            <w:tcW w:w="1235" w:type="dxa"/>
            <w:tcBorders>
              <w:top w:val="nil"/>
              <w:left w:val="nil"/>
              <w:bottom w:val="single" w:color="auto" w:sz="4" w:space="0"/>
              <w:right w:val="single" w:color="auto" w:sz="4" w:space="0"/>
            </w:tcBorders>
            <w:shd w:val="clear" w:color="auto" w:fill="auto"/>
            <w:noWrap/>
            <w:vAlign w:val="center"/>
          </w:tcPr>
          <w:p w14:paraId="1D1E110D">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1.57</w:t>
            </w:r>
          </w:p>
        </w:tc>
        <w:tc>
          <w:tcPr>
            <w:tcW w:w="1116" w:type="dxa"/>
            <w:tcBorders>
              <w:top w:val="nil"/>
              <w:left w:val="nil"/>
              <w:bottom w:val="single" w:color="auto" w:sz="4" w:space="0"/>
              <w:right w:val="single" w:color="auto" w:sz="4" w:space="0"/>
            </w:tcBorders>
            <w:shd w:val="clear" w:color="auto" w:fill="auto"/>
            <w:noWrap/>
            <w:vAlign w:val="center"/>
          </w:tcPr>
          <w:p w14:paraId="40C7811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30214</w:t>
            </w:r>
          </w:p>
        </w:tc>
        <w:tc>
          <w:tcPr>
            <w:tcW w:w="2018" w:type="dxa"/>
            <w:tcBorders>
              <w:top w:val="nil"/>
              <w:left w:val="nil"/>
              <w:bottom w:val="single" w:color="auto" w:sz="4" w:space="0"/>
              <w:right w:val="single" w:color="auto" w:sz="4" w:space="0"/>
            </w:tcBorders>
            <w:shd w:val="clear" w:color="auto" w:fill="auto"/>
            <w:noWrap/>
            <w:vAlign w:val="center"/>
          </w:tcPr>
          <w:p w14:paraId="18AD1E3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租赁费</w:t>
            </w:r>
          </w:p>
        </w:tc>
        <w:tc>
          <w:tcPr>
            <w:tcW w:w="1136" w:type="dxa"/>
            <w:tcBorders>
              <w:top w:val="nil"/>
              <w:left w:val="nil"/>
              <w:bottom w:val="single" w:color="auto" w:sz="4" w:space="0"/>
              <w:right w:val="single" w:color="auto" w:sz="4" w:space="0"/>
            </w:tcBorders>
            <w:shd w:val="clear" w:color="auto" w:fill="auto"/>
            <w:noWrap/>
            <w:vAlign w:val="center"/>
          </w:tcPr>
          <w:p w14:paraId="2B43138E">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2E97072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31011</w:t>
            </w:r>
          </w:p>
        </w:tc>
        <w:tc>
          <w:tcPr>
            <w:tcW w:w="3321" w:type="dxa"/>
            <w:tcBorders>
              <w:top w:val="nil"/>
              <w:left w:val="nil"/>
              <w:bottom w:val="single" w:color="auto" w:sz="4" w:space="0"/>
              <w:right w:val="single" w:color="auto" w:sz="4" w:space="0"/>
            </w:tcBorders>
            <w:shd w:val="clear" w:color="auto" w:fill="auto"/>
            <w:noWrap/>
            <w:vAlign w:val="center"/>
          </w:tcPr>
          <w:p w14:paraId="4692CC3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地上附着物和青苗补偿</w:t>
            </w:r>
          </w:p>
        </w:tc>
        <w:tc>
          <w:tcPr>
            <w:tcW w:w="1125" w:type="dxa"/>
            <w:tcBorders>
              <w:top w:val="nil"/>
              <w:left w:val="nil"/>
              <w:bottom w:val="single" w:color="auto" w:sz="4" w:space="0"/>
              <w:right w:val="single" w:color="auto" w:sz="4" w:space="0"/>
            </w:tcBorders>
            <w:shd w:val="clear" w:color="auto" w:fill="auto"/>
            <w:noWrap/>
            <w:vAlign w:val="center"/>
          </w:tcPr>
          <w:p w14:paraId="6C585587">
            <w:pPr>
              <w:jc w:val="left"/>
              <w:rPr>
                <w:rFonts w:hint="eastAsia" w:ascii="仿宋" w:hAnsi="仿宋" w:eastAsia="仿宋" w:cs="仿宋"/>
                <w:color w:val="000000"/>
                <w:kern w:val="0"/>
                <w:sz w:val="22"/>
                <w:szCs w:val="22"/>
                <w:lang w:eastAsia="zh-CN"/>
              </w:rPr>
            </w:pPr>
          </w:p>
        </w:tc>
      </w:tr>
      <w:tr w14:paraId="5589888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404BA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w:t>
            </w:r>
          </w:p>
        </w:tc>
        <w:tc>
          <w:tcPr>
            <w:tcW w:w="2581" w:type="dxa"/>
            <w:tcBorders>
              <w:top w:val="nil"/>
              <w:left w:val="nil"/>
              <w:bottom w:val="single" w:color="auto" w:sz="4" w:space="0"/>
              <w:right w:val="single" w:color="auto" w:sz="4" w:space="0"/>
            </w:tcBorders>
            <w:shd w:val="clear" w:color="auto" w:fill="auto"/>
            <w:noWrap/>
            <w:vAlign w:val="center"/>
          </w:tcPr>
          <w:p w14:paraId="64134FE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对个人和家庭的补助</w:t>
            </w:r>
          </w:p>
        </w:tc>
        <w:tc>
          <w:tcPr>
            <w:tcW w:w="1235" w:type="dxa"/>
            <w:tcBorders>
              <w:top w:val="nil"/>
              <w:left w:val="nil"/>
              <w:bottom w:val="single" w:color="auto" w:sz="4" w:space="0"/>
              <w:right w:val="single" w:color="auto" w:sz="4" w:space="0"/>
            </w:tcBorders>
            <w:shd w:val="clear" w:color="auto" w:fill="auto"/>
            <w:noWrap/>
            <w:vAlign w:val="center"/>
          </w:tcPr>
          <w:p w14:paraId="5A16C7F6">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4.77</w:t>
            </w:r>
          </w:p>
        </w:tc>
        <w:tc>
          <w:tcPr>
            <w:tcW w:w="1116" w:type="dxa"/>
            <w:tcBorders>
              <w:top w:val="nil"/>
              <w:left w:val="nil"/>
              <w:bottom w:val="single" w:color="auto" w:sz="4" w:space="0"/>
              <w:right w:val="single" w:color="auto" w:sz="4" w:space="0"/>
            </w:tcBorders>
            <w:shd w:val="clear" w:color="auto" w:fill="auto"/>
            <w:noWrap/>
            <w:vAlign w:val="center"/>
          </w:tcPr>
          <w:p w14:paraId="672726F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30215</w:t>
            </w:r>
          </w:p>
        </w:tc>
        <w:tc>
          <w:tcPr>
            <w:tcW w:w="2018" w:type="dxa"/>
            <w:tcBorders>
              <w:top w:val="nil"/>
              <w:left w:val="nil"/>
              <w:bottom w:val="single" w:color="auto" w:sz="4" w:space="0"/>
              <w:right w:val="single" w:color="auto" w:sz="4" w:space="0"/>
            </w:tcBorders>
            <w:shd w:val="clear" w:color="auto" w:fill="auto"/>
            <w:noWrap/>
            <w:vAlign w:val="center"/>
          </w:tcPr>
          <w:p w14:paraId="1EE6DDF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会议费</w:t>
            </w:r>
          </w:p>
        </w:tc>
        <w:tc>
          <w:tcPr>
            <w:tcW w:w="1136" w:type="dxa"/>
            <w:tcBorders>
              <w:top w:val="nil"/>
              <w:left w:val="nil"/>
              <w:bottom w:val="single" w:color="auto" w:sz="4" w:space="0"/>
              <w:right w:val="single" w:color="auto" w:sz="4" w:space="0"/>
            </w:tcBorders>
            <w:shd w:val="clear" w:color="auto" w:fill="auto"/>
            <w:noWrap/>
            <w:vAlign w:val="center"/>
          </w:tcPr>
          <w:p w14:paraId="612042A1">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3.63</w:t>
            </w:r>
          </w:p>
        </w:tc>
        <w:tc>
          <w:tcPr>
            <w:tcW w:w="1014" w:type="dxa"/>
            <w:tcBorders>
              <w:top w:val="nil"/>
              <w:left w:val="nil"/>
              <w:bottom w:val="single" w:color="auto" w:sz="4" w:space="0"/>
              <w:right w:val="single" w:color="auto" w:sz="4" w:space="0"/>
            </w:tcBorders>
            <w:shd w:val="clear" w:color="auto" w:fill="auto"/>
            <w:noWrap/>
            <w:vAlign w:val="center"/>
          </w:tcPr>
          <w:p w14:paraId="450035B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31012</w:t>
            </w:r>
          </w:p>
        </w:tc>
        <w:tc>
          <w:tcPr>
            <w:tcW w:w="3321" w:type="dxa"/>
            <w:tcBorders>
              <w:top w:val="nil"/>
              <w:left w:val="nil"/>
              <w:bottom w:val="single" w:color="auto" w:sz="4" w:space="0"/>
              <w:right w:val="single" w:color="auto" w:sz="4" w:space="0"/>
            </w:tcBorders>
            <w:shd w:val="clear" w:color="auto" w:fill="auto"/>
            <w:noWrap/>
            <w:vAlign w:val="center"/>
          </w:tcPr>
          <w:p w14:paraId="584B888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拆迁补偿</w:t>
            </w:r>
          </w:p>
        </w:tc>
        <w:tc>
          <w:tcPr>
            <w:tcW w:w="1125" w:type="dxa"/>
            <w:tcBorders>
              <w:top w:val="nil"/>
              <w:left w:val="nil"/>
              <w:bottom w:val="single" w:color="auto" w:sz="4" w:space="0"/>
              <w:right w:val="single" w:color="auto" w:sz="4" w:space="0"/>
            </w:tcBorders>
            <w:shd w:val="clear" w:color="auto" w:fill="auto"/>
            <w:noWrap/>
            <w:vAlign w:val="center"/>
          </w:tcPr>
          <w:p w14:paraId="20A58AAB">
            <w:pPr>
              <w:jc w:val="left"/>
              <w:rPr>
                <w:rFonts w:hint="eastAsia" w:ascii="仿宋" w:hAnsi="仿宋" w:eastAsia="仿宋" w:cs="仿宋"/>
                <w:color w:val="000000"/>
                <w:kern w:val="0"/>
                <w:sz w:val="22"/>
                <w:szCs w:val="22"/>
                <w:lang w:eastAsia="zh-CN"/>
              </w:rPr>
            </w:pPr>
          </w:p>
        </w:tc>
      </w:tr>
      <w:tr w14:paraId="5C6E378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72314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30301</w:t>
            </w:r>
          </w:p>
        </w:tc>
        <w:tc>
          <w:tcPr>
            <w:tcW w:w="2581" w:type="dxa"/>
            <w:tcBorders>
              <w:top w:val="nil"/>
              <w:left w:val="nil"/>
              <w:bottom w:val="single" w:color="auto" w:sz="4" w:space="0"/>
              <w:right w:val="single" w:color="auto" w:sz="4" w:space="0"/>
            </w:tcBorders>
            <w:shd w:val="clear" w:color="auto" w:fill="auto"/>
            <w:noWrap/>
            <w:vAlign w:val="center"/>
          </w:tcPr>
          <w:p w14:paraId="418FB1D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离休费</w:t>
            </w:r>
          </w:p>
        </w:tc>
        <w:tc>
          <w:tcPr>
            <w:tcW w:w="1235" w:type="dxa"/>
            <w:tcBorders>
              <w:top w:val="nil"/>
              <w:left w:val="nil"/>
              <w:bottom w:val="single" w:color="auto" w:sz="4" w:space="0"/>
              <w:right w:val="single" w:color="auto" w:sz="4" w:space="0"/>
            </w:tcBorders>
            <w:shd w:val="clear" w:color="auto" w:fill="auto"/>
            <w:noWrap/>
            <w:vAlign w:val="center"/>
          </w:tcPr>
          <w:p w14:paraId="2CFAC6F3">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3433A28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30216</w:t>
            </w:r>
          </w:p>
        </w:tc>
        <w:tc>
          <w:tcPr>
            <w:tcW w:w="2018" w:type="dxa"/>
            <w:tcBorders>
              <w:top w:val="nil"/>
              <w:left w:val="nil"/>
              <w:bottom w:val="single" w:color="auto" w:sz="4" w:space="0"/>
              <w:right w:val="single" w:color="auto" w:sz="4" w:space="0"/>
            </w:tcBorders>
            <w:shd w:val="clear" w:color="auto" w:fill="auto"/>
            <w:noWrap/>
            <w:vAlign w:val="center"/>
          </w:tcPr>
          <w:p w14:paraId="53B0E83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培训费</w:t>
            </w:r>
          </w:p>
        </w:tc>
        <w:tc>
          <w:tcPr>
            <w:tcW w:w="1136" w:type="dxa"/>
            <w:tcBorders>
              <w:top w:val="nil"/>
              <w:left w:val="nil"/>
              <w:bottom w:val="single" w:color="auto" w:sz="4" w:space="0"/>
              <w:right w:val="single" w:color="auto" w:sz="4" w:space="0"/>
            </w:tcBorders>
            <w:shd w:val="clear" w:color="auto" w:fill="auto"/>
            <w:noWrap/>
            <w:vAlign w:val="center"/>
          </w:tcPr>
          <w:p w14:paraId="78CF7270">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11.16</w:t>
            </w:r>
          </w:p>
        </w:tc>
        <w:tc>
          <w:tcPr>
            <w:tcW w:w="1014" w:type="dxa"/>
            <w:tcBorders>
              <w:top w:val="nil"/>
              <w:left w:val="nil"/>
              <w:bottom w:val="single" w:color="auto" w:sz="4" w:space="0"/>
              <w:right w:val="single" w:color="auto" w:sz="4" w:space="0"/>
            </w:tcBorders>
            <w:shd w:val="clear" w:color="auto" w:fill="auto"/>
            <w:noWrap/>
            <w:vAlign w:val="center"/>
          </w:tcPr>
          <w:p w14:paraId="7E7EAAA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31013</w:t>
            </w:r>
          </w:p>
        </w:tc>
        <w:tc>
          <w:tcPr>
            <w:tcW w:w="3321" w:type="dxa"/>
            <w:tcBorders>
              <w:top w:val="nil"/>
              <w:left w:val="nil"/>
              <w:bottom w:val="single" w:color="auto" w:sz="4" w:space="0"/>
              <w:right w:val="single" w:color="auto" w:sz="4" w:space="0"/>
            </w:tcBorders>
            <w:shd w:val="clear" w:color="auto" w:fill="auto"/>
            <w:noWrap/>
            <w:vAlign w:val="center"/>
          </w:tcPr>
          <w:p w14:paraId="6485CBD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公务用车购置</w:t>
            </w:r>
          </w:p>
        </w:tc>
        <w:tc>
          <w:tcPr>
            <w:tcW w:w="1125" w:type="dxa"/>
            <w:tcBorders>
              <w:top w:val="nil"/>
              <w:left w:val="nil"/>
              <w:bottom w:val="single" w:color="auto" w:sz="4" w:space="0"/>
              <w:right w:val="single" w:color="auto" w:sz="4" w:space="0"/>
            </w:tcBorders>
            <w:shd w:val="clear" w:color="auto" w:fill="auto"/>
            <w:noWrap/>
            <w:vAlign w:val="center"/>
          </w:tcPr>
          <w:p w14:paraId="2DA9D92A">
            <w:pPr>
              <w:jc w:val="left"/>
              <w:rPr>
                <w:rFonts w:hint="eastAsia" w:ascii="仿宋" w:hAnsi="仿宋" w:eastAsia="仿宋" w:cs="仿宋"/>
                <w:color w:val="000000"/>
                <w:kern w:val="0"/>
                <w:sz w:val="22"/>
                <w:szCs w:val="22"/>
                <w:lang w:eastAsia="zh-CN"/>
              </w:rPr>
            </w:pPr>
          </w:p>
        </w:tc>
      </w:tr>
      <w:tr w14:paraId="6BFB55B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EDD96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30302</w:t>
            </w:r>
          </w:p>
        </w:tc>
        <w:tc>
          <w:tcPr>
            <w:tcW w:w="2581" w:type="dxa"/>
            <w:tcBorders>
              <w:top w:val="nil"/>
              <w:left w:val="nil"/>
              <w:bottom w:val="single" w:color="auto" w:sz="4" w:space="0"/>
              <w:right w:val="single" w:color="auto" w:sz="4" w:space="0"/>
            </w:tcBorders>
            <w:shd w:val="clear" w:color="auto" w:fill="auto"/>
            <w:noWrap/>
            <w:vAlign w:val="center"/>
          </w:tcPr>
          <w:p w14:paraId="764FCBA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退休费</w:t>
            </w:r>
          </w:p>
        </w:tc>
        <w:tc>
          <w:tcPr>
            <w:tcW w:w="1235" w:type="dxa"/>
            <w:tcBorders>
              <w:top w:val="nil"/>
              <w:left w:val="nil"/>
              <w:bottom w:val="single" w:color="auto" w:sz="4" w:space="0"/>
              <w:right w:val="single" w:color="auto" w:sz="4" w:space="0"/>
            </w:tcBorders>
            <w:shd w:val="clear" w:color="auto" w:fill="auto"/>
            <w:noWrap/>
            <w:vAlign w:val="center"/>
          </w:tcPr>
          <w:p w14:paraId="3161A067">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083591D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30217</w:t>
            </w:r>
          </w:p>
        </w:tc>
        <w:tc>
          <w:tcPr>
            <w:tcW w:w="2018" w:type="dxa"/>
            <w:tcBorders>
              <w:top w:val="nil"/>
              <w:left w:val="nil"/>
              <w:bottom w:val="single" w:color="auto" w:sz="4" w:space="0"/>
              <w:right w:val="single" w:color="auto" w:sz="4" w:space="0"/>
            </w:tcBorders>
            <w:shd w:val="clear" w:color="auto" w:fill="auto"/>
            <w:noWrap/>
            <w:vAlign w:val="center"/>
          </w:tcPr>
          <w:p w14:paraId="7354D63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公务接待费</w:t>
            </w:r>
          </w:p>
        </w:tc>
        <w:tc>
          <w:tcPr>
            <w:tcW w:w="1136" w:type="dxa"/>
            <w:tcBorders>
              <w:top w:val="nil"/>
              <w:left w:val="nil"/>
              <w:bottom w:val="single" w:color="auto" w:sz="4" w:space="0"/>
              <w:right w:val="single" w:color="auto" w:sz="4" w:space="0"/>
            </w:tcBorders>
            <w:shd w:val="clear" w:color="auto" w:fill="auto"/>
            <w:noWrap/>
            <w:vAlign w:val="center"/>
          </w:tcPr>
          <w:p w14:paraId="694EF451">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25E345D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31019</w:t>
            </w:r>
          </w:p>
        </w:tc>
        <w:tc>
          <w:tcPr>
            <w:tcW w:w="3321" w:type="dxa"/>
            <w:tcBorders>
              <w:top w:val="nil"/>
              <w:left w:val="nil"/>
              <w:bottom w:val="single" w:color="auto" w:sz="4" w:space="0"/>
              <w:right w:val="single" w:color="auto" w:sz="4" w:space="0"/>
            </w:tcBorders>
            <w:shd w:val="clear" w:color="auto" w:fill="auto"/>
            <w:noWrap/>
            <w:vAlign w:val="center"/>
          </w:tcPr>
          <w:p w14:paraId="6BD23ED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其他交通工具购置</w:t>
            </w:r>
          </w:p>
        </w:tc>
        <w:tc>
          <w:tcPr>
            <w:tcW w:w="1125" w:type="dxa"/>
            <w:tcBorders>
              <w:top w:val="nil"/>
              <w:left w:val="nil"/>
              <w:bottom w:val="single" w:color="auto" w:sz="4" w:space="0"/>
              <w:right w:val="single" w:color="auto" w:sz="4" w:space="0"/>
            </w:tcBorders>
            <w:shd w:val="clear" w:color="auto" w:fill="auto"/>
            <w:noWrap/>
            <w:vAlign w:val="center"/>
          </w:tcPr>
          <w:p w14:paraId="06DADBAD">
            <w:pPr>
              <w:jc w:val="left"/>
              <w:rPr>
                <w:rFonts w:hint="eastAsia" w:ascii="仿宋" w:hAnsi="仿宋" w:eastAsia="仿宋" w:cs="仿宋"/>
                <w:color w:val="000000"/>
                <w:kern w:val="0"/>
                <w:sz w:val="22"/>
                <w:szCs w:val="22"/>
                <w:lang w:eastAsia="zh-CN"/>
              </w:rPr>
            </w:pPr>
          </w:p>
        </w:tc>
      </w:tr>
      <w:tr w14:paraId="0F240E9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A0CB3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30303</w:t>
            </w:r>
          </w:p>
        </w:tc>
        <w:tc>
          <w:tcPr>
            <w:tcW w:w="2581" w:type="dxa"/>
            <w:tcBorders>
              <w:top w:val="nil"/>
              <w:left w:val="nil"/>
              <w:bottom w:val="single" w:color="auto" w:sz="4" w:space="0"/>
              <w:right w:val="single" w:color="auto" w:sz="4" w:space="0"/>
            </w:tcBorders>
            <w:shd w:val="clear" w:color="auto" w:fill="auto"/>
            <w:noWrap/>
            <w:vAlign w:val="center"/>
          </w:tcPr>
          <w:p w14:paraId="5C7B9C8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退职（役）费</w:t>
            </w:r>
          </w:p>
        </w:tc>
        <w:tc>
          <w:tcPr>
            <w:tcW w:w="1235" w:type="dxa"/>
            <w:tcBorders>
              <w:top w:val="nil"/>
              <w:left w:val="nil"/>
              <w:bottom w:val="single" w:color="auto" w:sz="4" w:space="0"/>
              <w:right w:val="single" w:color="auto" w:sz="4" w:space="0"/>
            </w:tcBorders>
            <w:shd w:val="clear" w:color="auto" w:fill="auto"/>
            <w:noWrap/>
            <w:vAlign w:val="center"/>
          </w:tcPr>
          <w:p w14:paraId="54789136">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113AD31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30218</w:t>
            </w:r>
          </w:p>
        </w:tc>
        <w:tc>
          <w:tcPr>
            <w:tcW w:w="2018" w:type="dxa"/>
            <w:tcBorders>
              <w:top w:val="nil"/>
              <w:left w:val="nil"/>
              <w:bottom w:val="single" w:color="auto" w:sz="4" w:space="0"/>
              <w:right w:val="single" w:color="auto" w:sz="4" w:space="0"/>
            </w:tcBorders>
            <w:shd w:val="clear" w:color="auto" w:fill="auto"/>
            <w:noWrap/>
            <w:vAlign w:val="center"/>
          </w:tcPr>
          <w:p w14:paraId="5DEB6E2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专用材料费</w:t>
            </w:r>
          </w:p>
        </w:tc>
        <w:tc>
          <w:tcPr>
            <w:tcW w:w="1136" w:type="dxa"/>
            <w:tcBorders>
              <w:top w:val="nil"/>
              <w:left w:val="nil"/>
              <w:bottom w:val="single" w:color="auto" w:sz="4" w:space="0"/>
              <w:right w:val="single" w:color="auto" w:sz="4" w:space="0"/>
            </w:tcBorders>
            <w:shd w:val="clear" w:color="auto" w:fill="auto"/>
            <w:noWrap/>
            <w:vAlign w:val="center"/>
          </w:tcPr>
          <w:p w14:paraId="7099942C">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753.97</w:t>
            </w:r>
          </w:p>
        </w:tc>
        <w:tc>
          <w:tcPr>
            <w:tcW w:w="1014" w:type="dxa"/>
            <w:tcBorders>
              <w:top w:val="nil"/>
              <w:left w:val="nil"/>
              <w:bottom w:val="single" w:color="auto" w:sz="4" w:space="0"/>
              <w:right w:val="single" w:color="auto" w:sz="4" w:space="0"/>
            </w:tcBorders>
            <w:shd w:val="clear" w:color="auto" w:fill="auto"/>
            <w:noWrap/>
            <w:vAlign w:val="center"/>
          </w:tcPr>
          <w:p w14:paraId="2F20785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31021</w:t>
            </w:r>
          </w:p>
        </w:tc>
        <w:tc>
          <w:tcPr>
            <w:tcW w:w="3321" w:type="dxa"/>
            <w:tcBorders>
              <w:top w:val="nil"/>
              <w:left w:val="nil"/>
              <w:bottom w:val="single" w:color="auto" w:sz="4" w:space="0"/>
              <w:right w:val="single" w:color="auto" w:sz="4" w:space="0"/>
            </w:tcBorders>
            <w:shd w:val="clear" w:color="auto" w:fill="auto"/>
            <w:noWrap/>
            <w:vAlign w:val="center"/>
          </w:tcPr>
          <w:p w14:paraId="4F1131D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文物和陈列品购置</w:t>
            </w:r>
          </w:p>
        </w:tc>
        <w:tc>
          <w:tcPr>
            <w:tcW w:w="1125" w:type="dxa"/>
            <w:tcBorders>
              <w:top w:val="nil"/>
              <w:left w:val="nil"/>
              <w:bottom w:val="single" w:color="auto" w:sz="4" w:space="0"/>
              <w:right w:val="single" w:color="auto" w:sz="4" w:space="0"/>
            </w:tcBorders>
            <w:shd w:val="clear" w:color="auto" w:fill="auto"/>
            <w:noWrap/>
            <w:vAlign w:val="center"/>
          </w:tcPr>
          <w:p w14:paraId="2A2F28BF">
            <w:pPr>
              <w:jc w:val="left"/>
              <w:rPr>
                <w:rFonts w:hint="eastAsia" w:ascii="仿宋" w:hAnsi="仿宋" w:eastAsia="仿宋" w:cs="仿宋"/>
                <w:color w:val="000000"/>
                <w:kern w:val="0"/>
                <w:sz w:val="22"/>
                <w:szCs w:val="22"/>
                <w:lang w:eastAsia="zh-CN"/>
              </w:rPr>
            </w:pPr>
          </w:p>
        </w:tc>
      </w:tr>
      <w:tr w14:paraId="0C25640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3658F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30304</w:t>
            </w:r>
          </w:p>
        </w:tc>
        <w:tc>
          <w:tcPr>
            <w:tcW w:w="2581" w:type="dxa"/>
            <w:tcBorders>
              <w:top w:val="nil"/>
              <w:left w:val="nil"/>
              <w:bottom w:val="single" w:color="auto" w:sz="4" w:space="0"/>
              <w:right w:val="single" w:color="auto" w:sz="4" w:space="0"/>
            </w:tcBorders>
            <w:shd w:val="clear" w:color="auto" w:fill="auto"/>
            <w:noWrap/>
            <w:vAlign w:val="center"/>
          </w:tcPr>
          <w:p w14:paraId="2F2224D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抚恤金</w:t>
            </w:r>
          </w:p>
        </w:tc>
        <w:tc>
          <w:tcPr>
            <w:tcW w:w="1235" w:type="dxa"/>
            <w:tcBorders>
              <w:top w:val="nil"/>
              <w:left w:val="nil"/>
              <w:bottom w:val="single" w:color="auto" w:sz="4" w:space="0"/>
              <w:right w:val="single" w:color="auto" w:sz="4" w:space="0"/>
            </w:tcBorders>
            <w:shd w:val="clear" w:color="auto" w:fill="auto"/>
            <w:noWrap/>
            <w:vAlign w:val="center"/>
          </w:tcPr>
          <w:p w14:paraId="43D76132">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769C15E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30224</w:t>
            </w:r>
          </w:p>
        </w:tc>
        <w:tc>
          <w:tcPr>
            <w:tcW w:w="2018" w:type="dxa"/>
            <w:tcBorders>
              <w:top w:val="nil"/>
              <w:left w:val="nil"/>
              <w:bottom w:val="single" w:color="auto" w:sz="4" w:space="0"/>
              <w:right w:val="single" w:color="auto" w:sz="4" w:space="0"/>
            </w:tcBorders>
            <w:shd w:val="clear" w:color="auto" w:fill="auto"/>
            <w:noWrap/>
            <w:vAlign w:val="center"/>
          </w:tcPr>
          <w:p w14:paraId="5C7F1D6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被装购置费</w:t>
            </w:r>
          </w:p>
        </w:tc>
        <w:tc>
          <w:tcPr>
            <w:tcW w:w="1136" w:type="dxa"/>
            <w:tcBorders>
              <w:top w:val="nil"/>
              <w:left w:val="nil"/>
              <w:bottom w:val="single" w:color="auto" w:sz="4" w:space="0"/>
              <w:right w:val="single" w:color="auto" w:sz="4" w:space="0"/>
            </w:tcBorders>
            <w:shd w:val="clear" w:color="auto" w:fill="auto"/>
            <w:noWrap/>
            <w:vAlign w:val="center"/>
          </w:tcPr>
          <w:p w14:paraId="6BD24ECA">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0FFEDA2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31022</w:t>
            </w:r>
          </w:p>
        </w:tc>
        <w:tc>
          <w:tcPr>
            <w:tcW w:w="3321" w:type="dxa"/>
            <w:tcBorders>
              <w:top w:val="nil"/>
              <w:left w:val="nil"/>
              <w:bottom w:val="single" w:color="auto" w:sz="4" w:space="0"/>
              <w:right w:val="single" w:color="auto" w:sz="4" w:space="0"/>
            </w:tcBorders>
            <w:shd w:val="clear" w:color="auto" w:fill="auto"/>
            <w:noWrap/>
            <w:vAlign w:val="center"/>
          </w:tcPr>
          <w:p w14:paraId="681F42B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无形资产购置</w:t>
            </w:r>
          </w:p>
        </w:tc>
        <w:tc>
          <w:tcPr>
            <w:tcW w:w="1125" w:type="dxa"/>
            <w:tcBorders>
              <w:top w:val="nil"/>
              <w:left w:val="nil"/>
              <w:bottom w:val="single" w:color="auto" w:sz="4" w:space="0"/>
              <w:right w:val="single" w:color="auto" w:sz="4" w:space="0"/>
            </w:tcBorders>
            <w:shd w:val="clear" w:color="auto" w:fill="auto"/>
            <w:noWrap/>
            <w:vAlign w:val="center"/>
          </w:tcPr>
          <w:p w14:paraId="20397E48">
            <w:pPr>
              <w:jc w:val="left"/>
              <w:rPr>
                <w:rFonts w:hint="eastAsia" w:ascii="仿宋" w:hAnsi="仿宋" w:eastAsia="仿宋" w:cs="仿宋"/>
                <w:color w:val="000000"/>
                <w:kern w:val="0"/>
                <w:sz w:val="22"/>
                <w:szCs w:val="22"/>
                <w:lang w:eastAsia="zh-CN"/>
              </w:rPr>
            </w:pPr>
          </w:p>
        </w:tc>
      </w:tr>
      <w:tr w14:paraId="35043A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16C76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30305</w:t>
            </w:r>
          </w:p>
        </w:tc>
        <w:tc>
          <w:tcPr>
            <w:tcW w:w="2581" w:type="dxa"/>
            <w:tcBorders>
              <w:top w:val="nil"/>
              <w:left w:val="nil"/>
              <w:bottom w:val="single" w:color="auto" w:sz="4" w:space="0"/>
              <w:right w:val="single" w:color="auto" w:sz="4" w:space="0"/>
            </w:tcBorders>
            <w:shd w:val="clear" w:color="auto" w:fill="auto"/>
            <w:noWrap/>
            <w:vAlign w:val="center"/>
          </w:tcPr>
          <w:p w14:paraId="0DB3E8A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生活补助</w:t>
            </w:r>
          </w:p>
        </w:tc>
        <w:tc>
          <w:tcPr>
            <w:tcW w:w="1235" w:type="dxa"/>
            <w:tcBorders>
              <w:top w:val="nil"/>
              <w:left w:val="nil"/>
              <w:bottom w:val="single" w:color="auto" w:sz="4" w:space="0"/>
              <w:right w:val="single" w:color="auto" w:sz="4" w:space="0"/>
            </w:tcBorders>
            <w:shd w:val="clear" w:color="auto" w:fill="auto"/>
            <w:noWrap/>
            <w:vAlign w:val="center"/>
          </w:tcPr>
          <w:p w14:paraId="0F323F31">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4.77</w:t>
            </w:r>
          </w:p>
        </w:tc>
        <w:tc>
          <w:tcPr>
            <w:tcW w:w="1116" w:type="dxa"/>
            <w:tcBorders>
              <w:top w:val="nil"/>
              <w:left w:val="nil"/>
              <w:bottom w:val="single" w:color="auto" w:sz="4" w:space="0"/>
              <w:right w:val="single" w:color="auto" w:sz="4" w:space="0"/>
            </w:tcBorders>
            <w:shd w:val="clear" w:color="auto" w:fill="auto"/>
            <w:noWrap/>
            <w:vAlign w:val="center"/>
          </w:tcPr>
          <w:p w14:paraId="1D6C0C7F">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30225</w:t>
            </w:r>
          </w:p>
        </w:tc>
        <w:tc>
          <w:tcPr>
            <w:tcW w:w="2018" w:type="dxa"/>
            <w:tcBorders>
              <w:top w:val="nil"/>
              <w:left w:val="nil"/>
              <w:bottom w:val="single" w:color="auto" w:sz="4" w:space="0"/>
              <w:right w:val="single" w:color="auto" w:sz="4" w:space="0"/>
            </w:tcBorders>
            <w:shd w:val="clear" w:color="auto" w:fill="auto"/>
            <w:noWrap/>
            <w:vAlign w:val="center"/>
          </w:tcPr>
          <w:p w14:paraId="343E15A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专用燃料费</w:t>
            </w:r>
          </w:p>
        </w:tc>
        <w:tc>
          <w:tcPr>
            <w:tcW w:w="1136" w:type="dxa"/>
            <w:tcBorders>
              <w:top w:val="nil"/>
              <w:left w:val="nil"/>
              <w:bottom w:val="single" w:color="auto" w:sz="4" w:space="0"/>
              <w:right w:val="single" w:color="auto" w:sz="4" w:space="0"/>
            </w:tcBorders>
            <w:shd w:val="clear" w:color="auto" w:fill="auto"/>
            <w:noWrap/>
            <w:vAlign w:val="center"/>
          </w:tcPr>
          <w:p w14:paraId="271C551D">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4DA0745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31099</w:t>
            </w:r>
          </w:p>
        </w:tc>
        <w:tc>
          <w:tcPr>
            <w:tcW w:w="3321" w:type="dxa"/>
            <w:tcBorders>
              <w:top w:val="nil"/>
              <w:left w:val="nil"/>
              <w:bottom w:val="single" w:color="auto" w:sz="4" w:space="0"/>
              <w:right w:val="single" w:color="auto" w:sz="4" w:space="0"/>
            </w:tcBorders>
            <w:shd w:val="clear" w:color="auto" w:fill="auto"/>
            <w:noWrap/>
            <w:vAlign w:val="center"/>
          </w:tcPr>
          <w:p w14:paraId="1A57A05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其他资本性支出</w:t>
            </w:r>
          </w:p>
        </w:tc>
        <w:tc>
          <w:tcPr>
            <w:tcW w:w="1125" w:type="dxa"/>
            <w:tcBorders>
              <w:top w:val="nil"/>
              <w:left w:val="nil"/>
              <w:bottom w:val="single" w:color="auto" w:sz="4" w:space="0"/>
              <w:right w:val="single" w:color="auto" w:sz="4" w:space="0"/>
            </w:tcBorders>
            <w:shd w:val="clear" w:color="auto" w:fill="auto"/>
            <w:noWrap/>
            <w:vAlign w:val="center"/>
          </w:tcPr>
          <w:p w14:paraId="36B4F42C">
            <w:pPr>
              <w:jc w:val="left"/>
              <w:rPr>
                <w:rFonts w:hint="eastAsia" w:ascii="仿宋" w:hAnsi="仿宋" w:eastAsia="仿宋" w:cs="仿宋"/>
                <w:color w:val="000000"/>
                <w:kern w:val="0"/>
                <w:sz w:val="22"/>
                <w:szCs w:val="22"/>
                <w:lang w:eastAsia="zh-CN"/>
              </w:rPr>
            </w:pPr>
          </w:p>
        </w:tc>
      </w:tr>
      <w:tr w14:paraId="7E4E5B4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D732F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30306</w:t>
            </w:r>
          </w:p>
        </w:tc>
        <w:tc>
          <w:tcPr>
            <w:tcW w:w="2581" w:type="dxa"/>
            <w:tcBorders>
              <w:top w:val="nil"/>
              <w:left w:val="nil"/>
              <w:bottom w:val="single" w:color="auto" w:sz="4" w:space="0"/>
              <w:right w:val="single" w:color="auto" w:sz="4" w:space="0"/>
            </w:tcBorders>
            <w:shd w:val="clear" w:color="auto" w:fill="auto"/>
            <w:noWrap/>
            <w:vAlign w:val="center"/>
          </w:tcPr>
          <w:p w14:paraId="25232C8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救济费</w:t>
            </w:r>
          </w:p>
        </w:tc>
        <w:tc>
          <w:tcPr>
            <w:tcW w:w="1235" w:type="dxa"/>
            <w:tcBorders>
              <w:top w:val="nil"/>
              <w:left w:val="nil"/>
              <w:bottom w:val="single" w:color="auto" w:sz="4" w:space="0"/>
              <w:right w:val="single" w:color="auto" w:sz="4" w:space="0"/>
            </w:tcBorders>
            <w:shd w:val="clear" w:color="auto" w:fill="auto"/>
            <w:noWrap/>
            <w:vAlign w:val="center"/>
          </w:tcPr>
          <w:p w14:paraId="3925087D">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4A37573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30226</w:t>
            </w:r>
          </w:p>
        </w:tc>
        <w:tc>
          <w:tcPr>
            <w:tcW w:w="2018" w:type="dxa"/>
            <w:tcBorders>
              <w:top w:val="nil"/>
              <w:left w:val="nil"/>
              <w:bottom w:val="single" w:color="auto" w:sz="4" w:space="0"/>
              <w:right w:val="single" w:color="auto" w:sz="4" w:space="0"/>
            </w:tcBorders>
            <w:shd w:val="clear" w:color="auto" w:fill="auto"/>
            <w:noWrap/>
            <w:vAlign w:val="center"/>
          </w:tcPr>
          <w:p w14:paraId="6FE8D39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劳务费</w:t>
            </w:r>
          </w:p>
        </w:tc>
        <w:tc>
          <w:tcPr>
            <w:tcW w:w="1136" w:type="dxa"/>
            <w:tcBorders>
              <w:top w:val="nil"/>
              <w:left w:val="nil"/>
              <w:bottom w:val="single" w:color="auto" w:sz="4" w:space="0"/>
              <w:right w:val="single" w:color="auto" w:sz="4" w:space="0"/>
            </w:tcBorders>
            <w:shd w:val="clear" w:color="auto" w:fill="auto"/>
            <w:noWrap/>
            <w:vAlign w:val="center"/>
          </w:tcPr>
          <w:p w14:paraId="5A913DED">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4.99</w:t>
            </w:r>
          </w:p>
        </w:tc>
        <w:tc>
          <w:tcPr>
            <w:tcW w:w="1014" w:type="dxa"/>
            <w:tcBorders>
              <w:top w:val="nil"/>
              <w:left w:val="nil"/>
              <w:bottom w:val="single" w:color="auto" w:sz="4" w:space="0"/>
              <w:right w:val="single" w:color="auto" w:sz="4" w:space="0"/>
            </w:tcBorders>
            <w:shd w:val="clear" w:color="auto" w:fill="auto"/>
            <w:noWrap/>
            <w:vAlign w:val="center"/>
          </w:tcPr>
          <w:p w14:paraId="1471312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399</w:t>
            </w:r>
          </w:p>
        </w:tc>
        <w:tc>
          <w:tcPr>
            <w:tcW w:w="3321" w:type="dxa"/>
            <w:tcBorders>
              <w:top w:val="nil"/>
              <w:left w:val="nil"/>
              <w:bottom w:val="single" w:color="auto" w:sz="4" w:space="0"/>
              <w:right w:val="single" w:color="auto" w:sz="4" w:space="0"/>
            </w:tcBorders>
            <w:shd w:val="clear" w:color="auto" w:fill="auto"/>
            <w:noWrap/>
            <w:vAlign w:val="center"/>
          </w:tcPr>
          <w:p w14:paraId="7F41A96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其他支出</w:t>
            </w:r>
          </w:p>
        </w:tc>
        <w:tc>
          <w:tcPr>
            <w:tcW w:w="1125" w:type="dxa"/>
            <w:tcBorders>
              <w:top w:val="nil"/>
              <w:left w:val="nil"/>
              <w:bottom w:val="single" w:color="auto" w:sz="4" w:space="0"/>
              <w:right w:val="single" w:color="auto" w:sz="4" w:space="0"/>
            </w:tcBorders>
            <w:shd w:val="clear" w:color="auto" w:fill="auto"/>
            <w:noWrap/>
            <w:vAlign w:val="center"/>
          </w:tcPr>
          <w:p w14:paraId="4037DDAE">
            <w:pPr>
              <w:jc w:val="left"/>
              <w:rPr>
                <w:rFonts w:hint="eastAsia" w:ascii="仿宋" w:hAnsi="仿宋" w:eastAsia="仿宋" w:cs="仿宋"/>
                <w:color w:val="000000"/>
                <w:kern w:val="0"/>
                <w:sz w:val="22"/>
                <w:szCs w:val="22"/>
                <w:lang w:eastAsia="zh-CN"/>
              </w:rPr>
            </w:pPr>
          </w:p>
        </w:tc>
      </w:tr>
      <w:tr w14:paraId="570193A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BB0EA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30307</w:t>
            </w:r>
          </w:p>
        </w:tc>
        <w:tc>
          <w:tcPr>
            <w:tcW w:w="2581" w:type="dxa"/>
            <w:tcBorders>
              <w:top w:val="nil"/>
              <w:left w:val="nil"/>
              <w:bottom w:val="single" w:color="auto" w:sz="4" w:space="0"/>
              <w:right w:val="single" w:color="auto" w:sz="4" w:space="0"/>
            </w:tcBorders>
            <w:shd w:val="clear" w:color="auto" w:fill="auto"/>
            <w:noWrap/>
            <w:vAlign w:val="center"/>
          </w:tcPr>
          <w:p w14:paraId="43A3468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医疗费补助</w:t>
            </w:r>
          </w:p>
        </w:tc>
        <w:tc>
          <w:tcPr>
            <w:tcW w:w="1235" w:type="dxa"/>
            <w:tcBorders>
              <w:top w:val="nil"/>
              <w:left w:val="nil"/>
              <w:bottom w:val="single" w:color="auto" w:sz="4" w:space="0"/>
              <w:right w:val="single" w:color="auto" w:sz="4" w:space="0"/>
            </w:tcBorders>
            <w:shd w:val="clear" w:color="auto" w:fill="auto"/>
            <w:noWrap/>
            <w:vAlign w:val="center"/>
          </w:tcPr>
          <w:p w14:paraId="5A6BBCBC">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4E0EBA0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30227</w:t>
            </w:r>
          </w:p>
        </w:tc>
        <w:tc>
          <w:tcPr>
            <w:tcW w:w="2018" w:type="dxa"/>
            <w:tcBorders>
              <w:top w:val="nil"/>
              <w:left w:val="nil"/>
              <w:bottom w:val="single" w:color="auto" w:sz="4" w:space="0"/>
              <w:right w:val="single" w:color="auto" w:sz="4" w:space="0"/>
            </w:tcBorders>
            <w:shd w:val="clear" w:color="auto" w:fill="auto"/>
            <w:noWrap/>
            <w:vAlign w:val="center"/>
          </w:tcPr>
          <w:p w14:paraId="190A2BF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委托业务费</w:t>
            </w:r>
          </w:p>
        </w:tc>
        <w:tc>
          <w:tcPr>
            <w:tcW w:w="1136" w:type="dxa"/>
            <w:tcBorders>
              <w:top w:val="nil"/>
              <w:left w:val="nil"/>
              <w:bottom w:val="single" w:color="auto" w:sz="4" w:space="0"/>
              <w:right w:val="single" w:color="auto" w:sz="4" w:space="0"/>
            </w:tcBorders>
            <w:shd w:val="clear" w:color="auto" w:fill="auto"/>
            <w:noWrap/>
            <w:vAlign w:val="center"/>
          </w:tcPr>
          <w:p w14:paraId="62D8E0EB">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6501692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39907</w:t>
            </w:r>
          </w:p>
        </w:tc>
        <w:tc>
          <w:tcPr>
            <w:tcW w:w="3321" w:type="dxa"/>
            <w:tcBorders>
              <w:top w:val="nil"/>
              <w:left w:val="nil"/>
              <w:bottom w:val="single" w:color="auto" w:sz="4" w:space="0"/>
              <w:right w:val="single" w:color="auto" w:sz="4" w:space="0"/>
            </w:tcBorders>
            <w:shd w:val="clear" w:color="auto" w:fill="auto"/>
            <w:noWrap/>
            <w:vAlign w:val="center"/>
          </w:tcPr>
          <w:p w14:paraId="0D2FD3B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国家赔偿费用支出</w:t>
            </w:r>
          </w:p>
        </w:tc>
        <w:tc>
          <w:tcPr>
            <w:tcW w:w="1125" w:type="dxa"/>
            <w:tcBorders>
              <w:top w:val="nil"/>
              <w:left w:val="nil"/>
              <w:bottom w:val="single" w:color="auto" w:sz="4" w:space="0"/>
              <w:right w:val="single" w:color="auto" w:sz="4" w:space="0"/>
            </w:tcBorders>
            <w:shd w:val="clear" w:color="auto" w:fill="auto"/>
            <w:noWrap/>
            <w:vAlign w:val="center"/>
          </w:tcPr>
          <w:p w14:paraId="256FC773">
            <w:pPr>
              <w:jc w:val="left"/>
              <w:rPr>
                <w:rFonts w:hint="eastAsia" w:ascii="仿宋" w:hAnsi="仿宋" w:eastAsia="仿宋" w:cs="仿宋"/>
                <w:color w:val="000000"/>
                <w:kern w:val="0"/>
                <w:sz w:val="22"/>
                <w:szCs w:val="22"/>
                <w:lang w:eastAsia="zh-CN"/>
              </w:rPr>
            </w:pPr>
          </w:p>
        </w:tc>
      </w:tr>
      <w:tr w14:paraId="226FD75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9F831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30308</w:t>
            </w:r>
          </w:p>
        </w:tc>
        <w:tc>
          <w:tcPr>
            <w:tcW w:w="2581" w:type="dxa"/>
            <w:tcBorders>
              <w:top w:val="nil"/>
              <w:left w:val="nil"/>
              <w:bottom w:val="single" w:color="auto" w:sz="4" w:space="0"/>
              <w:right w:val="single" w:color="auto" w:sz="4" w:space="0"/>
            </w:tcBorders>
            <w:shd w:val="clear" w:color="auto" w:fill="auto"/>
            <w:noWrap/>
            <w:vAlign w:val="center"/>
          </w:tcPr>
          <w:p w14:paraId="2FA3355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助学金</w:t>
            </w:r>
          </w:p>
        </w:tc>
        <w:tc>
          <w:tcPr>
            <w:tcW w:w="1235" w:type="dxa"/>
            <w:tcBorders>
              <w:top w:val="nil"/>
              <w:left w:val="nil"/>
              <w:bottom w:val="single" w:color="auto" w:sz="4" w:space="0"/>
              <w:right w:val="single" w:color="auto" w:sz="4" w:space="0"/>
            </w:tcBorders>
            <w:shd w:val="clear" w:color="auto" w:fill="auto"/>
            <w:noWrap/>
            <w:vAlign w:val="center"/>
          </w:tcPr>
          <w:p w14:paraId="7B40B295">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2F038C0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30228</w:t>
            </w:r>
          </w:p>
        </w:tc>
        <w:tc>
          <w:tcPr>
            <w:tcW w:w="2018" w:type="dxa"/>
            <w:tcBorders>
              <w:top w:val="nil"/>
              <w:left w:val="nil"/>
              <w:bottom w:val="single" w:color="auto" w:sz="4" w:space="0"/>
              <w:right w:val="single" w:color="auto" w:sz="4" w:space="0"/>
            </w:tcBorders>
            <w:shd w:val="clear" w:color="auto" w:fill="auto"/>
            <w:noWrap/>
            <w:vAlign w:val="center"/>
          </w:tcPr>
          <w:p w14:paraId="00CB9B8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工会经费</w:t>
            </w:r>
          </w:p>
        </w:tc>
        <w:tc>
          <w:tcPr>
            <w:tcW w:w="1136" w:type="dxa"/>
            <w:tcBorders>
              <w:top w:val="nil"/>
              <w:left w:val="nil"/>
              <w:bottom w:val="single" w:color="auto" w:sz="4" w:space="0"/>
              <w:right w:val="single" w:color="auto" w:sz="4" w:space="0"/>
            </w:tcBorders>
            <w:shd w:val="clear" w:color="auto" w:fill="auto"/>
            <w:noWrap/>
            <w:vAlign w:val="center"/>
          </w:tcPr>
          <w:p w14:paraId="2BBB83FC">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1BAFE8D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39908</w:t>
            </w:r>
          </w:p>
        </w:tc>
        <w:tc>
          <w:tcPr>
            <w:tcW w:w="3321" w:type="dxa"/>
            <w:tcBorders>
              <w:top w:val="nil"/>
              <w:left w:val="nil"/>
              <w:bottom w:val="single" w:color="auto" w:sz="4" w:space="0"/>
              <w:right w:val="single" w:color="auto" w:sz="4" w:space="0"/>
            </w:tcBorders>
            <w:shd w:val="clear" w:color="auto" w:fill="auto"/>
            <w:noWrap/>
            <w:vAlign w:val="center"/>
          </w:tcPr>
          <w:p w14:paraId="7AB25EE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对民间非营利组织和群众性自治组织补贴</w:t>
            </w:r>
          </w:p>
        </w:tc>
        <w:tc>
          <w:tcPr>
            <w:tcW w:w="1125" w:type="dxa"/>
            <w:tcBorders>
              <w:top w:val="nil"/>
              <w:left w:val="nil"/>
              <w:bottom w:val="single" w:color="auto" w:sz="4" w:space="0"/>
              <w:right w:val="single" w:color="auto" w:sz="4" w:space="0"/>
            </w:tcBorders>
            <w:shd w:val="clear" w:color="auto" w:fill="auto"/>
            <w:noWrap/>
            <w:vAlign w:val="center"/>
          </w:tcPr>
          <w:p w14:paraId="16D100B6">
            <w:pPr>
              <w:jc w:val="left"/>
              <w:rPr>
                <w:rFonts w:hint="eastAsia" w:ascii="仿宋" w:hAnsi="仿宋" w:eastAsia="仿宋" w:cs="仿宋"/>
                <w:color w:val="000000"/>
                <w:kern w:val="0"/>
                <w:sz w:val="22"/>
                <w:szCs w:val="22"/>
                <w:lang w:eastAsia="zh-CN"/>
              </w:rPr>
            </w:pPr>
          </w:p>
        </w:tc>
      </w:tr>
      <w:tr w14:paraId="70E018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42963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30309</w:t>
            </w:r>
          </w:p>
        </w:tc>
        <w:tc>
          <w:tcPr>
            <w:tcW w:w="2581" w:type="dxa"/>
            <w:tcBorders>
              <w:top w:val="nil"/>
              <w:left w:val="nil"/>
              <w:bottom w:val="single" w:color="auto" w:sz="4" w:space="0"/>
              <w:right w:val="single" w:color="auto" w:sz="4" w:space="0"/>
            </w:tcBorders>
            <w:shd w:val="clear" w:color="auto" w:fill="auto"/>
            <w:noWrap/>
            <w:vAlign w:val="center"/>
          </w:tcPr>
          <w:p w14:paraId="62A86DF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奖励金</w:t>
            </w:r>
          </w:p>
        </w:tc>
        <w:tc>
          <w:tcPr>
            <w:tcW w:w="1235" w:type="dxa"/>
            <w:tcBorders>
              <w:top w:val="nil"/>
              <w:left w:val="nil"/>
              <w:bottom w:val="single" w:color="auto" w:sz="4" w:space="0"/>
              <w:right w:val="single" w:color="auto" w:sz="4" w:space="0"/>
            </w:tcBorders>
            <w:shd w:val="clear" w:color="auto" w:fill="auto"/>
            <w:noWrap/>
            <w:vAlign w:val="center"/>
          </w:tcPr>
          <w:p w14:paraId="50BFD96D">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510EC16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30229</w:t>
            </w:r>
          </w:p>
        </w:tc>
        <w:tc>
          <w:tcPr>
            <w:tcW w:w="2018" w:type="dxa"/>
            <w:tcBorders>
              <w:top w:val="nil"/>
              <w:left w:val="nil"/>
              <w:bottom w:val="single" w:color="auto" w:sz="4" w:space="0"/>
              <w:right w:val="single" w:color="auto" w:sz="4" w:space="0"/>
            </w:tcBorders>
            <w:shd w:val="clear" w:color="auto" w:fill="auto"/>
            <w:noWrap/>
            <w:vAlign w:val="center"/>
          </w:tcPr>
          <w:p w14:paraId="738DBF4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福利费</w:t>
            </w:r>
          </w:p>
        </w:tc>
        <w:tc>
          <w:tcPr>
            <w:tcW w:w="1136" w:type="dxa"/>
            <w:tcBorders>
              <w:top w:val="nil"/>
              <w:left w:val="nil"/>
              <w:bottom w:val="single" w:color="auto" w:sz="4" w:space="0"/>
              <w:right w:val="single" w:color="auto" w:sz="4" w:space="0"/>
            </w:tcBorders>
            <w:shd w:val="clear" w:color="auto" w:fill="auto"/>
            <w:noWrap/>
            <w:vAlign w:val="center"/>
          </w:tcPr>
          <w:p w14:paraId="39D9C0C9">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0.06</w:t>
            </w:r>
          </w:p>
        </w:tc>
        <w:tc>
          <w:tcPr>
            <w:tcW w:w="1014" w:type="dxa"/>
            <w:tcBorders>
              <w:top w:val="nil"/>
              <w:left w:val="nil"/>
              <w:bottom w:val="single" w:color="auto" w:sz="4" w:space="0"/>
              <w:right w:val="single" w:color="auto" w:sz="4" w:space="0"/>
            </w:tcBorders>
            <w:shd w:val="clear" w:color="auto" w:fill="auto"/>
            <w:noWrap/>
            <w:vAlign w:val="center"/>
          </w:tcPr>
          <w:p w14:paraId="278D649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39909</w:t>
            </w:r>
          </w:p>
        </w:tc>
        <w:tc>
          <w:tcPr>
            <w:tcW w:w="3321" w:type="dxa"/>
            <w:tcBorders>
              <w:top w:val="nil"/>
              <w:left w:val="nil"/>
              <w:bottom w:val="single" w:color="auto" w:sz="4" w:space="0"/>
              <w:right w:val="single" w:color="auto" w:sz="4" w:space="0"/>
            </w:tcBorders>
            <w:shd w:val="clear" w:color="auto" w:fill="auto"/>
            <w:noWrap/>
            <w:vAlign w:val="center"/>
          </w:tcPr>
          <w:p w14:paraId="539C20E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经常性赠与</w:t>
            </w:r>
          </w:p>
          <w:p w14:paraId="2A78381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资本性赠与</w:t>
            </w:r>
          </w:p>
          <w:p w14:paraId="6EF725C4">
            <w:pPr>
              <w:widowControl/>
              <w:jc w:val="left"/>
              <w:rPr>
                <w:rFonts w:hint="eastAsia" w:ascii="仿宋" w:hAnsi="仿宋" w:eastAsia="仿宋" w:cs="仿宋"/>
                <w:color w:val="000000"/>
                <w:kern w:val="0"/>
                <w:sz w:val="22"/>
                <w:szCs w:val="22"/>
              </w:rPr>
            </w:pPr>
          </w:p>
          <w:tbl>
            <w:tblPr>
              <w:tblStyle w:val="12"/>
              <w:tblW w:w="3946" w:type="dxa"/>
              <w:tblInd w:w="0" w:type="dxa"/>
              <w:tblLayout w:type="fixed"/>
              <w:tblCellMar>
                <w:top w:w="0" w:type="dxa"/>
                <w:left w:w="108" w:type="dxa"/>
                <w:bottom w:w="0" w:type="dxa"/>
                <w:right w:w="108" w:type="dxa"/>
              </w:tblCellMar>
            </w:tblPr>
            <w:tblGrid>
              <w:gridCol w:w="3946"/>
            </w:tblGrid>
            <w:tr w14:paraId="38F521D0">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420E">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  经常性赠与</w:t>
                  </w:r>
                </w:p>
              </w:tc>
            </w:tr>
            <w:tr w14:paraId="054550B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06B4">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  资本性赠与</w:t>
                  </w:r>
                </w:p>
              </w:tc>
            </w:tr>
          </w:tbl>
          <w:p w14:paraId="0614F38E">
            <w:pPr>
              <w:widowControl/>
              <w:jc w:val="left"/>
              <w:rPr>
                <w:rFonts w:hint="eastAsia" w:ascii="仿宋" w:hAnsi="仿宋" w:eastAsia="仿宋" w:cs="仿宋"/>
                <w:color w:val="000000"/>
                <w:kern w:val="0"/>
                <w:sz w:val="22"/>
                <w:szCs w:val="22"/>
              </w:rPr>
            </w:pPr>
          </w:p>
          <w:tbl>
            <w:tblPr>
              <w:tblStyle w:val="12"/>
              <w:tblW w:w="3946" w:type="dxa"/>
              <w:tblInd w:w="0" w:type="dxa"/>
              <w:tblLayout w:type="fixed"/>
              <w:tblCellMar>
                <w:top w:w="0" w:type="dxa"/>
                <w:left w:w="108" w:type="dxa"/>
                <w:bottom w:w="0" w:type="dxa"/>
                <w:right w:w="108" w:type="dxa"/>
              </w:tblCellMar>
            </w:tblPr>
            <w:tblGrid>
              <w:gridCol w:w="3946"/>
            </w:tblGrid>
            <w:tr w14:paraId="24314779">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30B5">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  经常性赠与</w:t>
                  </w:r>
                </w:p>
              </w:tc>
            </w:tr>
            <w:tr w14:paraId="62F9D05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3209">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  资本性赠与</w:t>
                  </w:r>
                </w:p>
              </w:tc>
            </w:tr>
          </w:tbl>
          <w:p w14:paraId="1C2AD0F4">
            <w:pPr>
              <w:widowControl/>
              <w:jc w:val="left"/>
              <w:rPr>
                <w:rFonts w:hint="eastAsia" w:ascii="仿宋" w:hAnsi="仿宋" w:eastAsia="仿宋" w:cs="仿宋"/>
                <w:color w:val="000000"/>
                <w:kern w:val="0"/>
                <w:sz w:val="22"/>
                <w:szCs w:val="22"/>
              </w:rPr>
            </w:pPr>
          </w:p>
        </w:tc>
        <w:tc>
          <w:tcPr>
            <w:tcW w:w="1125" w:type="dxa"/>
            <w:tcBorders>
              <w:top w:val="nil"/>
              <w:left w:val="nil"/>
              <w:bottom w:val="single" w:color="auto" w:sz="4" w:space="0"/>
              <w:right w:val="single" w:color="auto" w:sz="4" w:space="0"/>
            </w:tcBorders>
            <w:shd w:val="clear" w:color="auto" w:fill="auto"/>
            <w:noWrap/>
            <w:vAlign w:val="center"/>
          </w:tcPr>
          <w:p w14:paraId="19F325B8">
            <w:pPr>
              <w:jc w:val="left"/>
              <w:rPr>
                <w:rFonts w:hint="eastAsia" w:ascii="仿宋" w:hAnsi="仿宋" w:eastAsia="仿宋" w:cs="仿宋"/>
                <w:color w:val="000000"/>
                <w:kern w:val="0"/>
                <w:sz w:val="22"/>
                <w:szCs w:val="22"/>
                <w:lang w:eastAsia="zh-CN"/>
              </w:rPr>
            </w:pPr>
          </w:p>
        </w:tc>
      </w:tr>
      <w:tr w14:paraId="1542A59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0FC6C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30310</w:t>
            </w:r>
          </w:p>
        </w:tc>
        <w:tc>
          <w:tcPr>
            <w:tcW w:w="2581" w:type="dxa"/>
            <w:tcBorders>
              <w:top w:val="nil"/>
              <w:left w:val="nil"/>
              <w:bottom w:val="single" w:color="auto" w:sz="4" w:space="0"/>
              <w:right w:val="single" w:color="auto" w:sz="4" w:space="0"/>
            </w:tcBorders>
            <w:shd w:val="clear" w:color="auto" w:fill="auto"/>
            <w:noWrap/>
            <w:vAlign w:val="center"/>
          </w:tcPr>
          <w:p w14:paraId="09DAE26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个人农业生产补贴</w:t>
            </w:r>
          </w:p>
        </w:tc>
        <w:tc>
          <w:tcPr>
            <w:tcW w:w="1235" w:type="dxa"/>
            <w:tcBorders>
              <w:top w:val="nil"/>
              <w:left w:val="nil"/>
              <w:bottom w:val="single" w:color="auto" w:sz="4" w:space="0"/>
              <w:right w:val="single" w:color="auto" w:sz="4" w:space="0"/>
            </w:tcBorders>
            <w:shd w:val="clear" w:color="auto" w:fill="auto"/>
            <w:noWrap/>
            <w:vAlign w:val="center"/>
          </w:tcPr>
          <w:p w14:paraId="06E46C60">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43D82767">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30231</w:t>
            </w:r>
          </w:p>
        </w:tc>
        <w:tc>
          <w:tcPr>
            <w:tcW w:w="2018" w:type="dxa"/>
            <w:tcBorders>
              <w:top w:val="nil"/>
              <w:left w:val="nil"/>
              <w:bottom w:val="single" w:color="auto" w:sz="4" w:space="0"/>
              <w:right w:val="single" w:color="auto" w:sz="4" w:space="0"/>
            </w:tcBorders>
            <w:shd w:val="clear" w:color="auto" w:fill="auto"/>
            <w:noWrap/>
            <w:vAlign w:val="center"/>
          </w:tcPr>
          <w:p w14:paraId="4481302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公务用车运行维护费</w:t>
            </w:r>
          </w:p>
        </w:tc>
        <w:tc>
          <w:tcPr>
            <w:tcW w:w="1136" w:type="dxa"/>
            <w:tcBorders>
              <w:top w:val="nil"/>
              <w:left w:val="nil"/>
              <w:bottom w:val="single" w:color="auto" w:sz="4" w:space="0"/>
              <w:right w:val="single" w:color="auto" w:sz="4" w:space="0"/>
            </w:tcBorders>
            <w:shd w:val="clear" w:color="auto" w:fill="auto"/>
            <w:noWrap/>
            <w:vAlign w:val="center"/>
          </w:tcPr>
          <w:p w14:paraId="3E7F58CC">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0548E773">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39910</w:t>
            </w:r>
          </w:p>
        </w:tc>
        <w:tc>
          <w:tcPr>
            <w:tcW w:w="3321" w:type="dxa"/>
            <w:tcBorders>
              <w:top w:val="nil"/>
              <w:left w:val="nil"/>
              <w:bottom w:val="single" w:color="auto" w:sz="4" w:space="0"/>
              <w:right w:val="single" w:color="auto" w:sz="4" w:space="0"/>
            </w:tcBorders>
            <w:shd w:val="clear" w:color="auto" w:fill="auto"/>
            <w:noWrap/>
            <w:vAlign w:val="center"/>
          </w:tcPr>
          <w:p w14:paraId="2726C59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资本性赠与</w:t>
            </w:r>
          </w:p>
        </w:tc>
        <w:tc>
          <w:tcPr>
            <w:tcW w:w="1125" w:type="dxa"/>
            <w:tcBorders>
              <w:top w:val="nil"/>
              <w:left w:val="nil"/>
              <w:bottom w:val="single" w:color="auto" w:sz="4" w:space="0"/>
              <w:right w:val="single" w:color="auto" w:sz="4" w:space="0"/>
            </w:tcBorders>
            <w:shd w:val="clear" w:color="auto" w:fill="auto"/>
            <w:noWrap/>
            <w:vAlign w:val="center"/>
          </w:tcPr>
          <w:p w14:paraId="47BAB573">
            <w:pPr>
              <w:jc w:val="left"/>
              <w:rPr>
                <w:rFonts w:hint="eastAsia" w:ascii="仿宋" w:hAnsi="仿宋" w:eastAsia="仿宋" w:cs="仿宋"/>
                <w:color w:val="000000"/>
                <w:kern w:val="0"/>
                <w:sz w:val="22"/>
                <w:szCs w:val="22"/>
                <w:lang w:eastAsia="zh-CN"/>
              </w:rPr>
            </w:pPr>
          </w:p>
        </w:tc>
      </w:tr>
      <w:tr w14:paraId="027659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87B17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30311</w:t>
            </w:r>
          </w:p>
        </w:tc>
        <w:tc>
          <w:tcPr>
            <w:tcW w:w="2581" w:type="dxa"/>
            <w:tcBorders>
              <w:top w:val="nil"/>
              <w:left w:val="nil"/>
              <w:bottom w:val="single" w:color="auto" w:sz="4" w:space="0"/>
              <w:right w:val="single" w:color="auto" w:sz="4" w:space="0"/>
            </w:tcBorders>
            <w:shd w:val="clear" w:color="auto" w:fill="auto"/>
            <w:noWrap/>
            <w:vAlign w:val="center"/>
          </w:tcPr>
          <w:p w14:paraId="0ECA6DC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代缴社会保险费</w:t>
            </w:r>
          </w:p>
        </w:tc>
        <w:tc>
          <w:tcPr>
            <w:tcW w:w="1235" w:type="dxa"/>
            <w:tcBorders>
              <w:top w:val="nil"/>
              <w:left w:val="nil"/>
              <w:bottom w:val="single" w:color="auto" w:sz="4" w:space="0"/>
              <w:right w:val="single" w:color="auto" w:sz="4" w:space="0"/>
            </w:tcBorders>
            <w:shd w:val="clear" w:color="auto" w:fill="auto"/>
            <w:noWrap/>
            <w:vAlign w:val="center"/>
          </w:tcPr>
          <w:p w14:paraId="7FEFDB4E">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6289624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30239</w:t>
            </w:r>
          </w:p>
        </w:tc>
        <w:tc>
          <w:tcPr>
            <w:tcW w:w="2018" w:type="dxa"/>
            <w:tcBorders>
              <w:top w:val="nil"/>
              <w:left w:val="nil"/>
              <w:bottom w:val="single" w:color="auto" w:sz="4" w:space="0"/>
              <w:right w:val="single" w:color="auto" w:sz="4" w:space="0"/>
            </w:tcBorders>
            <w:shd w:val="clear" w:color="auto" w:fill="auto"/>
            <w:noWrap/>
            <w:vAlign w:val="center"/>
          </w:tcPr>
          <w:p w14:paraId="58B45D7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其他交通费用</w:t>
            </w:r>
          </w:p>
        </w:tc>
        <w:tc>
          <w:tcPr>
            <w:tcW w:w="1136" w:type="dxa"/>
            <w:tcBorders>
              <w:top w:val="nil"/>
              <w:left w:val="nil"/>
              <w:bottom w:val="single" w:color="auto" w:sz="4" w:space="0"/>
              <w:right w:val="single" w:color="auto" w:sz="4" w:space="0"/>
            </w:tcBorders>
            <w:shd w:val="clear" w:color="auto" w:fill="auto"/>
            <w:noWrap/>
            <w:vAlign w:val="center"/>
          </w:tcPr>
          <w:p w14:paraId="7273000E">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14.60</w:t>
            </w:r>
          </w:p>
        </w:tc>
        <w:tc>
          <w:tcPr>
            <w:tcW w:w="1014" w:type="dxa"/>
            <w:tcBorders>
              <w:top w:val="nil"/>
              <w:left w:val="nil"/>
              <w:bottom w:val="single" w:color="auto" w:sz="4" w:space="0"/>
              <w:right w:val="single" w:color="auto" w:sz="4" w:space="0"/>
            </w:tcBorders>
            <w:shd w:val="clear" w:color="auto" w:fill="auto"/>
            <w:noWrap/>
            <w:vAlign w:val="center"/>
          </w:tcPr>
          <w:p w14:paraId="04587BC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39999</w:t>
            </w:r>
          </w:p>
        </w:tc>
        <w:tc>
          <w:tcPr>
            <w:tcW w:w="3321" w:type="dxa"/>
            <w:tcBorders>
              <w:top w:val="nil"/>
              <w:left w:val="nil"/>
              <w:bottom w:val="single" w:color="auto" w:sz="4" w:space="0"/>
              <w:right w:val="single" w:color="auto" w:sz="4" w:space="0"/>
            </w:tcBorders>
            <w:shd w:val="clear" w:color="auto" w:fill="auto"/>
            <w:noWrap/>
            <w:vAlign w:val="center"/>
          </w:tcPr>
          <w:p w14:paraId="190507D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其他支出</w:t>
            </w:r>
          </w:p>
        </w:tc>
        <w:tc>
          <w:tcPr>
            <w:tcW w:w="1125" w:type="dxa"/>
            <w:tcBorders>
              <w:top w:val="nil"/>
              <w:left w:val="nil"/>
              <w:bottom w:val="single" w:color="auto" w:sz="4" w:space="0"/>
              <w:right w:val="single" w:color="auto" w:sz="4" w:space="0"/>
            </w:tcBorders>
            <w:shd w:val="clear" w:color="auto" w:fill="auto"/>
            <w:noWrap/>
            <w:vAlign w:val="center"/>
          </w:tcPr>
          <w:p w14:paraId="6704483C">
            <w:pPr>
              <w:jc w:val="left"/>
              <w:rPr>
                <w:rFonts w:hint="eastAsia" w:ascii="仿宋" w:hAnsi="仿宋" w:eastAsia="仿宋" w:cs="仿宋"/>
                <w:color w:val="000000"/>
                <w:kern w:val="0"/>
                <w:sz w:val="22"/>
                <w:szCs w:val="22"/>
                <w:lang w:eastAsia="zh-CN"/>
              </w:rPr>
            </w:pPr>
          </w:p>
        </w:tc>
      </w:tr>
      <w:tr w14:paraId="012E41A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D9132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30399</w:t>
            </w:r>
          </w:p>
        </w:tc>
        <w:tc>
          <w:tcPr>
            <w:tcW w:w="2581" w:type="dxa"/>
            <w:tcBorders>
              <w:top w:val="nil"/>
              <w:left w:val="nil"/>
              <w:bottom w:val="single" w:color="auto" w:sz="4" w:space="0"/>
              <w:right w:val="single" w:color="auto" w:sz="4" w:space="0"/>
            </w:tcBorders>
            <w:shd w:val="clear" w:color="auto" w:fill="auto"/>
            <w:noWrap/>
            <w:vAlign w:val="center"/>
          </w:tcPr>
          <w:p w14:paraId="6600203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其他对个人和家庭的补助</w:t>
            </w:r>
          </w:p>
        </w:tc>
        <w:tc>
          <w:tcPr>
            <w:tcW w:w="1235" w:type="dxa"/>
            <w:tcBorders>
              <w:top w:val="nil"/>
              <w:left w:val="nil"/>
              <w:bottom w:val="single" w:color="auto" w:sz="4" w:space="0"/>
              <w:right w:val="single" w:color="auto" w:sz="4" w:space="0"/>
            </w:tcBorders>
            <w:shd w:val="clear" w:color="auto" w:fill="auto"/>
            <w:noWrap/>
            <w:vAlign w:val="center"/>
          </w:tcPr>
          <w:p w14:paraId="281793A6">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1B996B7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30240</w:t>
            </w:r>
          </w:p>
        </w:tc>
        <w:tc>
          <w:tcPr>
            <w:tcW w:w="2018" w:type="dxa"/>
            <w:tcBorders>
              <w:top w:val="nil"/>
              <w:left w:val="nil"/>
              <w:bottom w:val="single" w:color="auto" w:sz="4" w:space="0"/>
              <w:right w:val="single" w:color="auto" w:sz="4" w:space="0"/>
            </w:tcBorders>
            <w:shd w:val="clear" w:color="auto" w:fill="auto"/>
            <w:noWrap/>
            <w:vAlign w:val="center"/>
          </w:tcPr>
          <w:p w14:paraId="7B46E52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税金及附加费用</w:t>
            </w:r>
          </w:p>
        </w:tc>
        <w:tc>
          <w:tcPr>
            <w:tcW w:w="1136" w:type="dxa"/>
            <w:tcBorders>
              <w:top w:val="nil"/>
              <w:left w:val="nil"/>
              <w:bottom w:val="single" w:color="auto" w:sz="4" w:space="0"/>
              <w:right w:val="single" w:color="auto" w:sz="4" w:space="0"/>
            </w:tcBorders>
            <w:shd w:val="clear" w:color="auto" w:fill="auto"/>
            <w:noWrap/>
            <w:vAlign w:val="center"/>
          </w:tcPr>
          <w:p w14:paraId="2F96BD3C">
            <w:pPr>
              <w:jc w:val="left"/>
              <w:rPr>
                <w:rFonts w:hint="eastAsia" w:ascii="仿宋" w:hAnsi="仿宋" w:eastAsia="仿宋" w:cs="仿宋"/>
                <w:color w:val="000000"/>
                <w:kern w:val="0"/>
                <w:sz w:val="22"/>
                <w:szCs w:val="22"/>
                <w:lang w:eastAsia="zh-CN"/>
              </w:rPr>
            </w:pPr>
          </w:p>
        </w:tc>
        <w:tc>
          <w:tcPr>
            <w:tcW w:w="1014" w:type="dxa"/>
            <w:tcBorders>
              <w:top w:val="nil"/>
              <w:left w:val="nil"/>
              <w:bottom w:val="single" w:color="auto" w:sz="4" w:space="0"/>
              <w:right w:val="single" w:color="auto" w:sz="4" w:space="0"/>
            </w:tcBorders>
            <w:shd w:val="clear" w:color="auto" w:fill="auto"/>
            <w:noWrap/>
            <w:vAlign w:val="center"/>
          </w:tcPr>
          <w:p w14:paraId="72A94AF7">
            <w:pPr>
              <w:widowControl/>
              <w:jc w:val="left"/>
              <w:rPr>
                <w:rFonts w:hint="eastAsia" w:ascii="仿宋" w:hAnsi="仿宋" w:eastAsia="仿宋" w:cs="仿宋"/>
                <w:color w:val="000000"/>
                <w:kern w:val="0"/>
                <w:sz w:val="22"/>
                <w:szCs w:val="22"/>
                <w:lang w:eastAsia="zh-CN"/>
              </w:rPr>
            </w:pPr>
          </w:p>
        </w:tc>
        <w:tc>
          <w:tcPr>
            <w:tcW w:w="3321" w:type="dxa"/>
            <w:tcBorders>
              <w:top w:val="nil"/>
              <w:left w:val="nil"/>
              <w:bottom w:val="single" w:color="auto" w:sz="4" w:space="0"/>
              <w:right w:val="single" w:color="auto" w:sz="4" w:space="0"/>
            </w:tcBorders>
            <w:shd w:val="clear" w:color="auto" w:fill="auto"/>
            <w:noWrap/>
            <w:vAlign w:val="center"/>
          </w:tcPr>
          <w:p w14:paraId="1EFB8DF8">
            <w:pPr>
              <w:widowControl/>
              <w:jc w:val="left"/>
              <w:rPr>
                <w:rFonts w:hint="eastAsia" w:ascii="仿宋" w:hAnsi="仿宋" w:eastAsia="仿宋" w:cs="仿宋"/>
                <w:color w:val="000000"/>
                <w:kern w:val="0"/>
                <w:sz w:val="22"/>
                <w:szCs w:val="22"/>
                <w:lang w:eastAsia="zh-CN"/>
              </w:rPr>
            </w:pPr>
          </w:p>
        </w:tc>
        <w:tc>
          <w:tcPr>
            <w:tcW w:w="1125" w:type="dxa"/>
            <w:tcBorders>
              <w:top w:val="nil"/>
              <w:left w:val="nil"/>
              <w:bottom w:val="single" w:color="auto" w:sz="4" w:space="0"/>
              <w:right w:val="single" w:color="auto" w:sz="4" w:space="0"/>
            </w:tcBorders>
            <w:shd w:val="clear" w:color="auto" w:fill="auto"/>
            <w:noWrap/>
            <w:vAlign w:val="center"/>
          </w:tcPr>
          <w:p w14:paraId="612E4B32">
            <w:pPr>
              <w:jc w:val="left"/>
              <w:rPr>
                <w:rFonts w:hint="eastAsia" w:ascii="仿宋" w:hAnsi="仿宋" w:eastAsia="仿宋" w:cs="仿宋"/>
                <w:color w:val="000000"/>
                <w:kern w:val="0"/>
                <w:sz w:val="22"/>
                <w:szCs w:val="22"/>
                <w:lang w:eastAsia="zh-CN"/>
              </w:rPr>
            </w:pPr>
          </w:p>
        </w:tc>
      </w:tr>
      <w:tr w14:paraId="3242AB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02DBB1">
            <w:pPr>
              <w:widowControl/>
              <w:jc w:val="left"/>
              <w:rPr>
                <w:rFonts w:hint="eastAsia" w:ascii="仿宋" w:hAnsi="仿宋" w:eastAsia="仿宋" w:cs="仿宋"/>
                <w:color w:val="000000"/>
                <w:kern w:val="0"/>
                <w:sz w:val="22"/>
                <w:szCs w:val="22"/>
                <w:lang w:eastAsia="zh-CN"/>
              </w:rPr>
            </w:pPr>
          </w:p>
        </w:tc>
        <w:tc>
          <w:tcPr>
            <w:tcW w:w="2581" w:type="dxa"/>
            <w:tcBorders>
              <w:top w:val="nil"/>
              <w:left w:val="nil"/>
              <w:bottom w:val="single" w:color="auto" w:sz="4" w:space="0"/>
              <w:right w:val="single" w:color="auto" w:sz="4" w:space="0"/>
            </w:tcBorders>
            <w:shd w:val="clear" w:color="auto" w:fill="auto"/>
            <w:noWrap/>
            <w:vAlign w:val="center"/>
          </w:tcPr>
          <w:p w14:paraId="2EF0E92C">
            <w:pPr>
              <w:widowControl/>
              <w:jc w:val="left"/>
              <w:rPr>
                <w:rFonts w:hint="eastAsia" w:ascii="仿宋" w:hAnsi="仿宋" w:eastAsia="仿宋" w:cs="仿宋"/>
                <w:color w:val="000000"/>
                <w:kern w:val="0"/>
                <w:sz w:val="22"/>
                <w:szCs w:val="22"/>
                <w:lang w:eastAsia="zh-CN"/>
              </w:rPr>
            </w:pPr>
          </w:p>
        </w:tc>
        <w:tc>
          <w:tcPr>
            <w:tcW w:w="1235" w:type="dxa"/>
            <w:tcBorders>
              <w:top w:val="nil"/>
              <w:left w:val="nil"/>
              <w:bottom w:val="single" w:color="auto" w:sz="4" w:space="0"/>
              <w:right w:val="single" w:color="auto" w:sz="4" w:space="0"/>
            </w:tcBorders>
            <w:shd w:val="clear" w:color="auto" w:fill="auto"/>
            <w:noWrap/>
            <w:vAlign w:val="center"/>
          </w:tcPr>
          <w:p w14:paraId="481D6FC1">
            <w:pPr>
              <w:jc w:val="left"/>
              <w:rPr>
                <w:rFonts w:hint="eastAsia" w:ascii="仿宋" w:hAnsi="仿宋" w:eastAsia="仿宋" w:cs="仿宋"/>
                <w:color w:val="000000"/>
                <w:kern w:val="0"/>
                <w:sz w:val="22"/>
                <w:szCs w:val="22"/>
                <w:lang w:eastAsia="zh-CN"/>
              </w:rPr>
            </w:pPr>
          </w:p>
        </w:tc>
        <w:tc>
          <w:tcPr>
            <w:tcW w:w="1116" w:type="dxa"/>
            <w:tcBorders>
              <w:top w:val="nil"/>
              <w:left w:val="nil"/>
              <w:bottom w:val="single" w:color="auto" w:sz="4" w:space="0"/>
              <w:right w:val="single" w:color="auto" w:sz="4" w:space="0"/>
            </w:tcBorders>
            <w:shd w:val="clear" w:color="auto" w:fill="auto"/>
            <w:noWrap/>
            <w:vAlign w:val="center"/>
          </w:tcPr>
          <w:p w14:paraId="35FB33C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30299</w:t>
            </w:r>
          </w:p>
        </w:tc>
        <w:tc>
          <w:tcPr>
            <w:tcW w:w="2018" w:type="dxa"/>
            <w:tcBorders>
              <w:top w:val="nil"/>
              <w:left w:val="nil"/>
              <w:bottom w:val="single" w:color="auto" w:sz="4" w:space="0"/>
              <w:right w:val="single" w:color="auto" w:sz="4" w:space="0"/>
            </w:tcBorders>
            <w:shd w:val="clear" w:color="auto" w:fill="auto"/>
            <w:noWrap/>
            <w:vAlign w:val="center"/>
          </w:tcPr>
          <w:p w14:paraId="0CABAFF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其他商品和服务支出</w:t>
            </w:r>
          </w:p>
        </w:tc>
        <w:tc>
          <w:tcPr>
            <w:tcW w:w="1136" w:type="dxa"/>
            <w:tcBorders>
              <w:top w:val="nil"/>
              <w:left w:val="nil"/>
              <w:bottom w:val="single" w:color="auto" w:sz="4" w:space="0"/>
              <w:right w:val="single" w:color="auto" w:sz="4" w:space="0"/>
            </w:tcBorders>
            <w:shd w:val="clear" w:color="auto" w:fill="auto"/>
            <w:noWrap/>
            <w:vAlign w:val="center"/>
          </w:tcPr>
          <w:p w14:paraId="538DD480">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437.25</w:t>
            </w:r>
          </w:p>
        </w:tc>
        <w:tc>
          <w:tcPr>
            <w:tcW w:w="1014" w:type="dxa"/>
            <w:tcBorders>
              <w:top w:val="nil"/>
              <w:left w:val="nil"/>
              <w:bottom w:val="single" w:color="auto" w:sz="4" w:space="0"/>
              <w:right w:val="single" w:color="auto" w:sz="4" w:space="0"/>
            </w:tcBorders>
            <w:shd w:val="clear" w:color="auto" w:fill="auto"/>
            <w:noWrap/>
            <w:vAlign w:val="center"/>
          </w:tcPr>
          <w:p w14:paraId="4CCE1B85">
            <w:pPr>
              <w:widowControl/>
              <w:jc w:val="left"/>
              <w:rPr>
                <w:rFonts w:hint="eastAsia" w:ascii="仿宋" w:hAnsi="仿宋" w:eastAsia="仿宋" w:cs="仿宋"/>
                <w:color w:val="000000"/>
                <w:kern w:val="0"/>
                <w:sz w:val="22"/>
                <w:szCs w:val="22"/>
                <w:lang w:eastAsia="zh-CN"/>
              </w:rPr>
            </w:pPr>
          </w:p>
        </w:tc>
        <w:tc>
          <w:tcPr>
            <w:tcW w:w="3321" w:type="dxa"/>
            <w:tcBorders>
              <w:top w:val="nil"/>
              <w:left w:val="nil"/>
              <w:bottom w:val="single" w:color="auto" w:sz="4" w:space="0"/>
              <w:right w:val="single" w:color="auto" w:sz="4" w:space="0"/>
            </w:tcBorders>
            <w:shd w:val="clear" w:color="auto" w:fill="auto"/>
            <w:noWrap/>
            <w:vAlign w:val="center"/>
          </w:tcPr>
          <w:p w14:paraId="3F3DDAFD">
            <w:pPr>
              <w:widowControl/>
              <w:jc w:val="left"/>
              <w:rPr>
                <w:rFonts w:hint="eastAsia" w:ascii="仿宋" w:hAnsi="仿宋" w:eastAsia="仿宋" w:cs="仿宋"/>
                <w:color w:val="000000"/>
                <w:kern w:val="0"/>
                <w:sz w:val="22"/>
                <w:szCs w:val="22"/>
                <w:lang w:eastAsia="zh-CN"/>
              </w:rPr>
            </w:pPr>
          </w:p>
        </w:tc>
        <w:tc>
          <w:tcPr>
            <w:tcW w:w="1125" w:type="dxa"/>
            <w:tcBorders>
              <w:top w:val="nil"/>
              <w:left w:val="nil"/>
              <w:bottom w:val="single" w:color="auto" w:sz="4" w:space="0"/>
              <w:right w:val="single" w:color="auto" w:sz="4" w:space="0"/>
            </w:tcBorders>
            <w:shd w:val="clear" w:color="auto" w:fill="auto"/>
            <w:noWrap/>
            <w:vAlign w:val="center"/>
          </w:tcPr>
          <w:p w14:paraId="65E85046">
            <w:pPr>
              <w:jc w:val="left"/>
              <w:rPr>
                <w:rFonts w:hint="eastAsia" w:ascii="仿宋" w:hAnsi="仿宋" w:eastAsia="仿宋" w:cs="仿宋"/>
                <w:color w:val="000000"/>
                <w:kern w:val="0"/>
                <w:sz w:val="22"/>
                <w:szCs w:val="22"/>
                <w:lang w:eastAsia="zh-CN"/>
              </w:rPr>
            </w:pPr>
          </w:p>
        </w:tc>
      </w:tr>
      <w:tr w14:paraId="7C2A1590">
        <w:tblPrEx>
          <w:tblCellMar>
            <w:top w:w="0" w:type="dxa"/>
            <w:left w:w="108" w:type="dxa"/>
            <w:bottom w:w="0" w:type="dxa"/>
            <w:right w:w="108" w:type="dxa"/>
          </w:tblCellMar>
        </w:tblPrEx>
        <w:trPr>
          <w:trHeight w:val="255" w:hRule="exact"/>
          <w:jc w:val="center"/>
        </w:trPr>
        <w:tc>
          <w:tcPr>
            <w:tcW w:w="36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FE2E6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人员经费合计</w:t>
            </w:r>
          </w:p>
        </w:tc>
        <w:tc>
          <w:tcPr>
            <w:tcW w:w="1235" w:type="dxa"/>
            <w:tcBorders>
              <w:top w:val="nil"/>
              <w:left w:val="nil"/>
              <w:bottom w:val="single" w:color="auto" w:sz="4" w:space="0"/>
              <w:right w:val="single" w:color="auto" w:sz="4" w:space="0"/>
            </w:tcBorders>
            <w:shd w:val="clear" w:color="auto" w:fill="auto"/>
            <w:noWrap/>
            <w:vAlign w:val="center"/>
          </w:tcPr>
          <w:p w14:paraId="31CC6404">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1,574.10</w:t>
            </w:r>
          </w:p>
        </w:tc>
        <w:tc>
          <w:tcPr>
            <w:tcW w:w="8605" w:type="dxa"/>
            <w:gridSpan w:val="5"/>
            <w:tcBorders>
              <w:top w:val="single" w:color="auto" w:sz="4" w:space="0"/>
              <w:left w:val="nil"/>
              <w:bottom w:val="single" w:color="auto" w:sz="4" w:space="0"/>
              <w:right w:val="single" w:color="auto" w:sz="4" w:space="0"/>
            </w:tcBorders>
            <w:shd w:val="clear" w:color="auto" w:fill="auto"/>
            <w:noWrap/>
            <w:vAlign w:val="center"/>
          </w:tcPr>
          <w:p w14:paraId="47DE2A70">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公用经费合计</w:t>
            </w:r>
          </w:p>
        </w:tc>
        <w:tc>
          <w:tcPr>
            <w:tcW w:w="1125" w:type="dxa"/>
            <w:tcBorders>
              <w:top w:val="nil"/>
              <w:left w:val="nil"/>
              <w:bottom w:val="single" w:color="auto" w:sz="4" w:space="0"/>
              <w:right w:val="single" w:color="auto" w:sz="4" w:space="0"/>
            </w:tcBorders>
            <w:shd w:val="clear" w:color="auto" w:fill="auto"/>
            <w:noWrap/>
            <w:vAlign w:val="center"/>
          </w:tcPr>
          <w:p w14:paraId="5B72FC3D">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i w:val="0"/>
                <w:iCs w:val="0"/>
                <w:color w:val="000000"/>
                <w:kern w:val="0"/>
                <w:sz w:val="22"/>
                <w:szCs w:val="22"/>
                <w:u w:val="none"/>
                <w:lang w:val="en-US" w:eastAsia="zh-CN" w:bidi="ar"/>
              </w:rPr>
              <w:t>1,523.24</w:t>
            </w:r>
          </w:p>
        </w:tc>
      </w:tr>
    </w:tbl>
    <w:p w14:paraId="60A85CA5">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B4DDA43">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477C384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3B18BF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公开07表</w:t>
      </w:r>
    </w:p>
    <w:p w14:paraId="43F2662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部门：单位：万元</w:t>
      </w:r>
    </w:p>
    <w:tbl>
      <w:tblPr>
        <w:tblStyle w:val="12"/>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E90BA65">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9811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9"/>
                <w:rFonts w:hint="default" w:ascii="Times New Roman" w:hAnsi="Times New Roman" w:eastAsia="仿宋_GB2312" w:cs="Times New Roman"/>
                <w:b/>
                <w:bCs/>
                <w:lang w:bidi="ar"/>
              </w:rPr>
              <w:t xml:space="preserve">   </w:t>
            </w:r>
            <w:r>
              <w:rPr>
                <w:rStyle w:val="20"/>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492E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0D88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0E07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E6D1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10D33D07">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D09D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A5D0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57E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2C89">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3AC8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92C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E56F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DADE5">
            <w:pPr>
              <w:widowControl/>
              <w:jc w:val="center"/>
              <w:rPr>
                <w:rFonts w:ascii="Times New Roman" w:hAnsi="Times New Roman" w:eastAsia="仿宋_GB2312" w:cs="Times New Roman"/>
                <w:color w:val="000000"/>
                <w:sz w:val="24"/>
                <w:szCs w:val="24"/>
              </w:rPr>
            </w:pPr>
          </w:p>
        </w:tc>
      </w:tr>
      <w:tr w14:paraId="3E8EDC52">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CA8C">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534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F13EB">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5F0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3521">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77D9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B33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F626">
            <w:pPr>
              <w:jc w:val="center"/>
              <w:rPr>
                <w:rFonts w:ascii="Times New Roman" w:hAnsi="Times New Roman" w:eastAsia="仿宋_GB2312" w:cs="Times New Roman"/>
                <w:color w:val="000000"/>
                <w:sz w:val="24"/>
                <w:szCs w:val="24"/>
              </w:rPr>
            </w:pPr>
          </w:p>
        </w:tc>
      </w:tr>
      <w:tr w14:paraId="6CF4CCB9">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94AC">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8E3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A5F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17E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593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3731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16E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FEBF">
            <w:pPr>
              <w:jc w:val="center"/>
              <w:rPr>
                <w:rFonts w:ascii="Times New Roman" w:hAnsi="Times New Roman" w:eastAsia="仿宋_GB2312" w:cs="Times New Roman"/>
                <w:color w:val="000000"/>
                <w:sz w:val="24"/>
                <w:szCs w:val="24"/>
              </w:rPr>
            </w:pPr>
          </w:p>
        </w:tc>
      </w:tr>
      <w:tr w14:paraId="0817C25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06C2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A7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23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2D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5C9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F8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4D9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71C6C58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F53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6D34">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8A62">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A3C1">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929E">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AE1B">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BCFF">
            <w:pPr>
              <w:jc w:val="center"/>
              <w:rPr>
                <w:rFonts w:ascii="Times New Roman" w:hAnsi="Times New Roman" w:eastAsia="仿宋_GB2312" w:cs="Times New Roman"/>
                <w:color w:val="000000"/>
                <w:sz w:val="24"/>
                <w:szCs w:val="24"/>
              </w:rPr>
            </w:pPr>
          </w:p>
        </w:tc>
      </w:tr>
      <w:tr w14:paraId="5DF0853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A88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2CD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D87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7F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947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339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B8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138E">
            <w:pPr>
              <w:rPr>
                <w:rFonts w:ascii="Times New Roman" w:hAnsi="Times New Roman" w:eastAsia="仿宋_GB2312" w:cs="Times New Roman"/>
                <w:color w:val="000000"/>
                <w:sz w:val="24"/>
                <w:szCs w:val="24"/>
              </w:rPr>
            </w:pPr>
          </w:p>
        </w:tc>
      </w:tr>
      <w:tr w14:paraId="33BA999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E43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CF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8FA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0FF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892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904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FB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2952">
            <w:pPr>
              <w:rPr>
                <w:rFonts w:ascii="Times New Roman" w:hAnsi="Times New Roman" w:eastAsia="仿宋_GB2312" w:cs="Times New Roman"/>
                <w:color w:val="000000"/>
                <w:sz w:val="24"/>
                <w:szCs w:val="24"/>
              </w:rPr>
            </w:pPr>
          </w:p>
        </w:tc>
      </w:tr>
      <w:tr w14:paraId="2915D8B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AA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36D">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7B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096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DA7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A78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57A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3B12">
            <w:pPr>
              <w:rPr>
                <w:rFonts w:ascii="Times New Roman" w:hAnsi="Times New Roman" w:eastAsia="仿宋_GB2312" w:cs="Times New Roman"/>
                <w:color w:val="000000"/>
                <w:sz w:val="24"/>
                <w:szCs w:val="24"/>
              </w:rPr>
            </w:pPr>
          </w:p>
        </w:tc>
      </w:tr>
      <w:tr w14:paraId="6147BC2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83A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776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AE5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871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3B0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472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D00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3B34">
            <w:pPr>
              <w:rPr>
                <w:rFonts w:ascii="Times New Roman" w:hAnsi="Times New Roman" w:eastAsia="仿宋_GB2312" w:cs="Times New Roman"/>
                <w:color w:val="000000"/>
                <w:sz w:val="24"/>
                <w:szCs w:val="24"/>
              </w:rPr>
            </w:pPr>
          </w:p>
        </w:tc>
      </w:tr>
      <w:tr w14:paraId="6018723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05E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EA1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720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776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FF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EEB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152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587">
            <w:pPr>
              <w:rPr>
                <w:rFonts w:ascii="Times New Roman" w:hAnsi="Times New Roman" w:eastAsia="仿宋_GB2312" w:cs="Times New Roman"/>
                <w:color w:val="000000"/>
                <w:sz w:val="24"/>
                <w:szCs w:val="24"/>
              </w:rPr>
            </w:pPr>
          </w:p>
        </w:tc>
      </w:tr>
      <w:tr w14:paraId="6707929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3D6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FF0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27D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66F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267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109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DEE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D039">
            <w:pPr>
              <w:rPr>
                <w:rFonts w:ascii="Times New Roman" w:hAnsi="Times New Roman" w:eastAsia="仿宋_GB2312" w:cs="Times New Roman"/>
                <w:color w:val="000000"/>
                <w:sz w:val="24"/>
                <w:szCs w:val="24"/>
              </w:rPr>
            </w:pPr>
          </w:p>
        </w:tc>
      </w:tr>
    </w:tbl>
    <w:p w14:paraId="3F3EEE4F">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49450E53">
      <w:pPr>
        <w:widowControl/>
        <w:jc w:val="left"/>
        <w:textAlignment w:val="center"/>
        <w:rPr>
          <w:rFonts w:ascii="Times New Roman" w:hAnsi="Times New Roman" w:eastAsia="仿宋_GB2312" w:cs="Times New Roman"/>
          <w:color w:val="000000"/>
          <w:kern w:val="0"/>
          <w:sz w:val="24"/>
          <w:szCs w:val="24"/>
          <w:lang w:bidi="ar"/>
        </w:rPr>
      </w:pPr>
    </w:p>
    <w:p w14:paraId="2C4349E1">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7B21BB56">
      <w:pPr>
        <w:widowControl/>
        <w:jc w:val="center"/>
        <w:rPr>
          <w:rFonts w:ascii="Times New Roman" w:hAnsi="Times New Roman" w:eastAsia="方正小标宋_GBK" w:cs="Times New Roman"/>
          <w:color w:val="000000"/>
          <w:kern w:val="0"/>
          <w:sz w:val="36"/>
          <w:szCs w:val="36"/>
        </w:rPr>
      </w:pPr>
    </w:p>
    <w:p w14:paraId="1A208751">
      <w:pPr>
        <w:widowControl/>
        <w:spacing w:line="400" w:lineRule="exact"/>
        <w:textAlignment w:val="center"/>
        <w:rPr>
          <w:rFonts w:ascii="Times New Roman" w:hAnsi="Times New Roman" w:eastAsia="黑体" w:cs="Times New Roman"/>
          <w:color w:val="000000"/>
          <w:kern w:val="0"/>
          <w:sz w:val="36"/>
          <w:szCs w:val="36"/>
          <w:lang w:bidi="ar"/>
        </w:rPr>
      </w:pPr>
    </w:p>
    <w:p w14:paraId="351A18D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2A2CB3A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11F5B3F4">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部门：单位：万元</w:t>
      </w:r>
    </w:p>
    <w:tbl>
      <w:tblPr>
        <w:tblStyle w:val="12"/>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03AC77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8690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1"/>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138F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5C9D88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7D75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A83F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33C9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86CC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EE9D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52D3B2F3">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92EB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FC9A">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BEC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8FBD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FE91">
            <w:pPr>
              <w:jc w:val="center"/>
              <w:rPr>
                <w:rFonts w:ascii="Times New Roman" w:hAnsi="Times New Roman" w:eastAsia="仿宋_GB2312" w:cs="Times New Roman"/>
                <w:color w:val="000000"/>
                <w:sz w:val="24"/>
                <w:szCs w:val="24"/>
              </w:rPr>
            </w:pPr>
          </w:p>
        </w:tc>
      </w:tr>
      <w:tr w14:paraId="54EAB7B0">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1E99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B618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587F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58F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5755">
            <w:pPr>
              <w:jc w:val="center"/>
              <w:rPr>
                <w:rFonts w:ascii="Times New Roman" w:hAnsi="Times New Roman" w:eastAsia="仿宋_GB2312" w:cs="Times New Roman"/>
                <w:color w:val="000000"/>
                <w:sz w:val="24"/>
                <w:szCs w:val="24"/>
              </w:rPr>
            </w:pPr>
          </w:p>
        </w:tc>
      </w:tr>
      <w:tr w14:paraId="5B00D78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2152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720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645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EC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12C7622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DE24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7FC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8B3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8770">
            <w:pPr>
              <w:jc w:val="center"/>
              <w:rPr>
                <w:rFonts w:ascii="Times New Roman" w:hAnsi="Times New Roman" w:eastAsia="仿宋_GB2312" w:cs="Times New Roman"/>
                <w:color w:val="000000"/>
                <w:sz w:val="24"/>
                <w:szCs w:val="24"/>
              </w:rPr>
            </w:pPr>
          </w:p>
        </w:tc>
      </w:tr>
      <w:tr w14:paraId="4617611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5BC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2705">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AEE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C89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8F154">
            <w:pPr>
              <w:rPr>
                <w:rFonts w:ascii="Times New Roman" w:hAnsi="Times New Roman" w:eastAsia="仿宋_GB2312" w:cs="Times New Roman"/>
                <w:color w:val="000000"/>
                <w:sz w:val="24"/>
                <w:szCs w:val="24"/>
              </w:rPr>
            </w:pPr>
          </w:p>
        </w:tc>
      </w:tr>
      <w:tr w14:paraId="1015B63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D0F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C066">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7C3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58B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17CF">
            <w:pPr>
              <w:rPr>
                <w:rFonts w:ascii="Times New Roman" w:hAnsi="Times New Roman" w:eastAsia="仿宋_GB2312" w:cs="Times New Roman"/>
                <w:color w:val="000000"/>
                <w:sz w:val="24"/>
                <w:szCs w:val="24"/>
              </w:rPr>
            </w:pPr>
          </w:p>
        </w:tc>
      </w:tr>
      <w:tr w14:paraId="70192B0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BA6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174C">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D10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A6A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E148">
            <w:pPr>
              <w:rPr>
                <w:rFonts w:ascii="Times New Roman" w:hAnsi="Times New Roman" w:eastAsia="宋体" w:cs="Times New Roman"/>
                <w:color w:val="000000"/>
                <w:sz w:val="24"/>
                <w:szCs w:val="24"/>
              </w:rPr>
            </w:pPr>
          </w:p>
        </w:tc>
      </w:tr>
      <w:tr w14:paraId="5F68DF7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7B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1B4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519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2E9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77FB">
            <w:pPr>
              <w:rPr>
                <w:rFonts w:ascii="Times New Roman" w:hAnsi="Times New Roman" w:eastAsia="宋体" w:cs="Times New Roman"/>
                <w:color w:val="000000"/>
                <w:sz w:val="24"/>
                <w:szCs w:val="24"/>
              </w:rPr>
            </w:pPr>
          </w:p>
        </w:tc>
      </w:tr>
      <w:tr w14:paraId="05F86C4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24D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26C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A19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035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DE31">
            <w:pPr>
              <w:rPr>
                <w:rFonts w:ascii="Times New Roman" w:hAnsi="Times New Roman" w:eastAsia="宋体" w:cs="Times New Roman"/>
                <w:color w:val="000000"/>
                <w:sz w:val="24"/>
                <w:szCs w:val="24"/>
              </w:rPr>
            </w:pPr>
          </w:p>
        </w:tc>
      </w:tr>
      <w:tr w14:paraId="4BDB371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37F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376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400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F3C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56B5">
            <w:pPr>
              <w:rPr>
                <w:rFonts w:ascii="Times New Roman" w:hAnsi="Times New Roman" w:eastAsia="宋体" w:cs="Times New Roman"/>
                <w:color w:val="000000"/>
                <w:sz w:val="24"/>
                <w:szCs w:val="24"/>
              </w:rPr>
            </w:pPr>
          </w:p>
        </w:tc>
      </w:tr>
    </w:tbl>
    <w:p w14:paraId="006EEE95">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442B889E">
      <w:pPr>
        <w:widowControl/>
        <w:jc w:val="left"/>
        <w:textAlignment w:val="center"/>
        <w:rPr>
          <w:rFonts w:ascii="Times New Roman" w:hAnsi="Times New Roman" w:eastAsia="宋体" w:cs="Times New Roman"/>
          <w:color w:val="000000"/>
          <w:kern w:val="0"/>
          <w:sz w:val="24"/>
          <w:szCs w:val="24"/>
          <w:lang w:bidi="ar"/>
        </w:rPr>
      </w:pPr>
    </w:p>
    <w:p w14:paraId="7D9D8218">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7E84CE49">
      <w:pPr>
        <w:widowControl/>
        <w:jc w:val="center"/>
        <w:rPr>
          <w:rFonts w:ascii="Times New Roman" w:hAnsi="Times New Roman" w:eastAsia="方正小标宋_GBK" w:cs="Times New Roman"/>
          <w:color w:val="000000"/>
          <w:kern w:val="0"/>
          <w:sz w:val="36"/>
          <w:szCs w:val="36"/>
        </w:rPr>
      </w:pPr>
    </w:p>
    <w:p w14:paraId="3C735AD0">
      <w:pPr>
        <w:pStyle w:val="10"/>
        <w:spacing w:line="400" w:lineRule="exact"/>
        <w:rPr>
          <w:rFonts w:ascii="Times New Roman" w:hAnsi="Times New Roman" w:eastAsia="华文中宋" w:cs="Times New Roman"/>
          <w:color w:val="000000"/>
          <w:kern w:val="0"/>
          <w:sz w:val="32"/>
          <w:szCs w:val="32"/>
          <w:lang w:bidi="ar"/>
        </w:rPr>
      </w:pPr>
    </w:p>
    <w:p w14:paraId="71B48BD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2D344C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公开09表</w:t>
      </w:r>
    </w:p>
    <w:p w14:paraId="6FD8806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部门：单位：万元</w:t>
      </w:r>
    </w:p>
    <w:tbl>
      <w:tblPr>
        <w:tblStyle w:val="12"/>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6CAC645E">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C917F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D4FDF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061934B5">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A65B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0BC5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56B0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EA02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BB85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D217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B7F7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CE5B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EF32B99">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626C">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AFE5">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D9A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F62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A2C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8B3C1">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216E">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E7A22">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8EF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A81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D5C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C4C96">
            <w:pPr>
              <w:jc w:val="center"/>
              <w:rPr>
                <w:rFonts w:ascii="Times New Roman" w:hAnsi="Times New Roman" w:eastAsia="仿宋_GB2312" w:cs="Times New Roman"/>
                <w:color w:val="000000"/>
                <w:sz w:val="22"/>
              </w:rPr>
            </w:pPr>
          </w:p>
        </w:tc>
      </w:tr>
      <w:tr w14:paraId="09436D8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24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8E4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B43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00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CD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31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5F5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D01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F49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08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66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5EC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09FED4BB">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2F6A">
            <w:pPr>
              <w:rPr>
                <w:rFonts w:ascii="Times New Roman" w:hAnsi="Times New Roman" w:eastAsia="仿宋_GB2312" w:cs="Times New Roman"/>
                <w:color w:val="000000"/>
                <w:sz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D734">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5692">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9930">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6C4E">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C7C0">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0FF7A">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AB78">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0306">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3C34">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D2CB">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9B0E">
            <w:pPr>
              <w:rPr>
                <w:rFonts w:ascii="Times New Roman" w:hAnsi="Times New Roman" w:eastAsia="仿宋_GB2312" w:cs="Times New Roman"/>
                <w:color w:val="000000"/>
                <w:sz w:val="22"/>
              </w:rPr>
            </w:pPr>
          </w:p>
        </w:tc>
      </w:tr>
    </w:tbl>
    <w:p w14:paraId="50742AA8">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468258B">
      <w:pPr>
        <w:autoSpaceDE w:val="0"/>
        <w:autoSpaceDN w:val="0"/>
        <w:adjustRightInd w:val="0"/>
        <w:ind w:left="315" w:leftChars="150"/>
        <w:jc w:val="left"/>
        <w:rPr>
          <w:rFonts w:ascii="Times New Roman" w:hAnsi="Times New Roman" w:eastAsia="宋体" w:cs="Times New Roman"/>
          <w:kern w:val="0"/>
          <w:sz w:val="24"/>
          <w:szCs w:val="24"/>
        </w:rPr>
      </w:pPr>
    </w:p>
    <w:p w14:paraId="7018841F">
      <w:pPr>
        <w:autoSpaceDE w:val="0"/>
        <w:autoSpaceDN w:val="0"/>
        <w:adjustRightInd w:val="0"/>
        <w:ind w:left="315" w:leftChars="150"/>
        <w:jc w:val="left"/>
        <w:rPr>
          <w:rFonts w:ascii="Times New Roman" w:hAnsi="Times New Roman" w:eastAsia="宋体" w:cs="Times New Roman"/>
          <w:kern w:val="0"/>
          <w:sz w:val="24"/>
          <w:szCs w:val="24"/>
        </w:rPr>
      </w:pPr>
    </w:p>
    <w:p w14:paraId="01F03F6A">
      <w:pPr>
        <w:autoSpaceDE w:val="0"/>
        <w:autoSpaceDN w:val="0"/>
        <w:adjustRightInd w:val="0"/>
        <w:ind w:left="315" w:leftChars="150"/>
        <w:jc w:val="left"/>
        <w:rPr>
          <w:rFonts w:ascii="Times New Roman" w:hAnsi="Times New Roman" w:eastAsia="宋体" w:cs="Times New Roman"/>
          <w:kern w:val="0"/>
          <w:sz w:val="24"/>
          <w:szCs w:val="24"/>
        </w:rPr>
      </w:pPr>
    </w:p>
    <w:p w14:paraId="5C96FE41">
      <w:pPr>
        <w:autoSpaceDE w:val="0"/>
        <w:autoSpaceDN w:val="0"/>
        <w:adjustRightInd w:val="0"/>
        <w:ind w:left="315" w:leftChars="150"/>
        <w:jc w:val="left"/>
        <w:rPr>
          <w:rFonts w:ascii="Times New Roman" w:hAnsi="Times New Roman" w:eastAsia="宋体" w:cs="Times New Roman"/>
          <w:kern w:val="0"/>
          <w:sz w:val="24"/>
          <w:szCs w:val="24"/>
        </w:rPr>
      </w:pPr>
    </w:p>
    <w:p w14:paraId="576D59E5">
      <w:pPr>
        <w:autoSpaceDE w:val="0"/>
        <w:autoSpaceDN w:val="0"/>
        <w:adjustRightInd w:val="0"/>
        <w:ind w:left="315" w:leftChars="150"/>
        <w:jc w:val="left"/>
        <w:rPr>
          <w:rFonts w:ascii="Times New Roman" w:hAnsi="Times New Roman" w:eastAsia="宋体" w:cs="Times New Roman"/>
          <w:kern w:val="0"/>
          <w:sz w:val="24"/>
          <w:szCs w:val="24"/>
        </w:rPr>
      </w:pPr>
    </w:p>
    <w:p w14:paraId="2D2F1B0E">
      <w:pPr>
        <w:widowControl/>
        <w:rPr>
          <w:rFonts w:ascii="Times New Roman" w:hAnsi="Times New Roman" w:cs="Times New Roman"/>
          <w:sz w:val="72"/>
          <w:szCs w:val="72"/>
        </w:rPr>
        <w:sectPr>
          <w:footerReference r:id="rId5" w:type="default"/>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15958B17">
      <w:pPr>
        <w:pStyle w:val="16"/>
        <w:rPr>
          <w:rFonts w:ascii="Times New Roman" w:hAnsi="Times New Roman" w:cs="Times New Roman"/>
          <w:sz w:val="72"/>
          <w:szCs w:val="72"/>
        </w:rPr>
      </w:pPr>
    </w:p>
    <w:p w14:paraId="7DFDB3D5">
      <w:pPr>
        <w:pStyle w:val="16"/>
        <w:rPr>
          <w:rFonts w:ascii="Times New Roman" w:hAnsi="Times New Roman" w:cs="Times New Roman"/>
          <w:sz w:val="72"/>
          <w:szCs w:val="72"/>
        </w:rPr>
      </w:pPr>
    </w:p>
    <w:p w14:paraId="16B0D5D6">
      <w:pPr>
        <w:pStyle w:val="16"/>
        <w:rPr>
          <w:rFonts w:ascii="Times New Roman" w:hAnsi="Times New Roman" w:cs="Times New Roman"/>
          <w:sz w:val="72"/>
          <w:szCs w:val="72"/>
        </w:rPr>
      </w:pPr>
    </w:p>
    <w:p w14:paraId="409C8D9C">
      <w:pPr>
        <w:pStyle w:val="16"/>
        <w:jc w:val="center"/>
        <w:rPr>
          <w:rFonts w:ascii="Times New Roman" w:hAnsi="Times New Roman" w:cs="Times New Roman"/>
          <w:sz w:val="72"/>
          <w:szCs w:val="72"/>
        </w:rPr>
      </w:pPr>
    </w:p>
    <w:p w14:paraId="653F7DB8">
      <w:pPr>
        <w:pStyle w:val="16"/>
        <w:jc w:val="center"/>
        <w:rPr>
          <w:rFonts w:ascii="Times New Roman" w:hAnsi="Times New Roman" w:eastAsia="方正小标宋_GBK" w:cs="Times New Roman"/>
          <w:sz w:val="72"/>
          <w:szCs w:val="72"/>
        </w:rPr>
      </w:pPr>
    </w:p>
    <w:p w14:paraId="584F901E">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32E1CCD">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5D5C1452">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4F89B56">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C207D8A">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7293.14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948.74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财政拨付专项资金减少。</w:t>
      </w:r>
    </w:p>
    <w:p w14:paraId="056A4EB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101E875">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7293.14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3097.46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42.47</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4195.68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57.53</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702B8C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FEB9E1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7293.14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7293.03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5DD3EE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F0B3AA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3097.46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900.43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29.07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财政拨付专项资金减少</w:t>
      </w:r>
    </w:p>
    <w:p w14:paraId="1A4DE44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F27FC18">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CF822B2">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3097.46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42.47</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900.43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29.07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财政拨付专项资金减少</w:t>
      </w:r>
    </w:p>
    <w:p w14:paraId="112F5E1F">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82307C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3097.46</w:t>
      </w:r>
      <w:r>
        <w:rPr>
          <w:rFonts w:ascii="Times New Roman" w:hAnsi="Times New Roman" w:eastAsia="仿宋_GB2312" w:cs="Times New Roman"/>
          <w:sz w:val="32"/>
          <w:szCs w:val="32"/>
        </w:rPr>
        <w:t>万元，主要用于以下方面：一般公共服务（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1569.33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50.67</w:t>
      </w:r>
      <w:r>
        <w:rPr>
          <w:rFonts w:ascii="Times New Roman" w:hAnsi="Times New Roman" w:eastAsia="仿宋_GB2312" w:cs="Times New Roman"/>
          <w:sz w:val="32"/>
          <w:szCs w:val="32"/>
        </w:rPr>
        <w:t>%；教育（</w:t>
      </w:r>
      <w:r>
        <w:rPr>
          <w:rFonts w:hint="eastAsia" w:ascii="Times New Roman" w:hAnsi="Times New Roman" w:eastAsia="仿宋_GB2312" w:cs="Times New Roman"/>
          <w:sz w:val="32"/>
          <w:szCs w:val="32"/>
          <w:lang w:val="en-US" w:eastAsia="zh-CN"/>
        </w:rPr>
        <w:t>205</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177.59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5.73</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1217.35</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39.3</w:t>
      </w:r>
      <w:r>
        <w:rPr>
          <w:rFonts w:hint="eastAsia" w:ascii="Times New Roman" w:hAnsi="Times New Roman" w:eastAsia="仿宋_GB2312"/>
          <w:sz w:val="32"/>
          <w:szCs w:val="32"/>
          <w:lang w:eastAsia="zh-CN"/>
        </w:rPr>
        <w:t>%；住房保障（221）支出</w:t>
      </w:r>
      <w:r>
        <w:rPr>
          <w:rFonts w:hint="eastAsia" w:ascii="Times New Roman" w:hAnsi="Times New Roman" w:eastAsia="仿宋_GB2312"/>
          <w:sz w:val="32"/>
          <w:szCs w:val="32"/>
          <w:lang w:val="en-US" w:eastAsia="zh-CN"/>
        </w:rPr>
        <w:t>133.19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lang w:eastAsia="zh-CN"/>
        </w:rPr>
        <w:t>%。</w:t>
      </w:r>
    </w:p>
    <w:p w14:paraId="00748373">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0B1016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3097.46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3097.46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14:paraId="592586E7">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社会保障和就业支出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机关事业单位基本养老保险缴费支出</w:t>
      </w:r>
      <w:r>
        <w:rPr>
          <w:rFonts w:hint="eastAsia" w:ascii="Times New Roman" w:hAnsi="Times New Roman" w:eastAsia="仿宋_GB2312" w:cs="Times New Roman"/>
          <w:sz w:val="32"/>
          <w:szCs w:val="32"/>
        </w:rPr>
        <w:t>（项）。</w:t>
      </w:r>
    </w:p>
    <w:p w14:paraId="13FDA6E1">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177.59</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177.59</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5.73</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保险基数一致。</w:t>
      </w:r>
    </w:p>
    <w:p w14:paraId="255AF92F">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类）卫生健康管理（款）行政运行（项）</w:t>
      </w:r>
      <w:r>
        <w:rPr>
          <w:rFonts w:hint="eastAsia" w:ascii="Times New Roman" w:hAnsi="Times New Roman" w:eastAsia="仿宋_GB2312" w:cs="Times New Roman"/>
          <w:sz w:val="32"/>
          <w:szCs w:val="32"/>
        </w:rPr>
        <w:t>。</w:t>
      </w:r>
    </w:p>
    <w:p w14:paraId="5B01D780">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78.79</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78.79</w:t>
      </w:r>
      <w:r>
        <w:rPr>
          <w:rFonts w:hint="eastAsia"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保险基数一致。</w:t>
      </w:r>
    </w:p>
    <w:p w14:paraId="78C2A7E8">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类）公共卫生（款）</w:t>
      </w:r>
      <w:r>
        <w:rPr>
          <w:rFonts w:hint="eastAsia" w:ascii="Times New Roman" w:hAnsi="Times New Roman" w:eastAsia="仿宋_GB2312" w:cs="Times New Roman"/>
          <w:sz w:val="32"/>
          <w:szCs w:val="32"/>
        </w:rPr>
        <w:t>疾病预防控制机构</w:t>
      </w:r>
      <w:r>
        <w:rPr>
          <w:rFonts w:hint="eastAsia" w:ascii="Times New Roman" w:hAnsi="Times New Roman" w:eastAsia="仿宋_GB2312" w:cs="Times New Roman"/>
          <w:sz w:val="32"/>
          <w:szCs w:val="32"/>
          <w:lang w:val="en-US" w:eastAsia="zh-CN"/>
        </w:rPr>
        <w:t>（项）</w:t>
      </w:r>
      <w:r>
        <w:rPr>
          <w:rFonts w:hint="eastAsia" w:ascii="Times New Roman" w:hAnsi="Times New Roman" w:eastAsia="仿宋_GB2312" w:cs="Times New Roman"/>
          <w:sz w:val="32"/>
          <w:szCs w:val="32"/>
        </w:rPr>
        <w:t>。</w:t>
      </w:r>
    </w:p>
    <w:p w14:paraId="15242A67">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1313.71</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1313.71</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hint="eastAsia" w:ascii="Times New Roman" w:hAnsi="Times New Roman" w:eastAsia="仿宋_GB2312" w:cs="Times New Roman"/>
          <w:sz w:val="32"/>
          <w:szCs w:val="32"/>
        </w:rPr>
        <w:t>于年初预算数的主要原因是：决算数</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基数一致。</w:t>
      </w:r>
    </w:p>
    <w:p w14:paraId="19385C97">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类）公共卫生（款）基本公共卫生服务（项）</w:t>
      </w:r>
      <w:r>
        <w:rPr>
          <w:rFonts w:hint="eastAsia" w:ascii="Times New Roman" w:hAnsi="Times New Roman" w:eastAsia="仿宋_GB2312" w:cs="Times New Roman"/>
          <w:sz w:val="32"/>
          <w:szCs w:val="32"/>
        </w:rPr>
        <w:t>。</w:t>
      </w:r>
    </w:p>
    <w:p w14:paraId="6C5288BC">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207.62</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138.41</w:t>
      </w:r>
      <w:r>
        <w:rPr>
          <w:rFonts w:hint="eastAsia" w:ascii="Times New Roman" w:hAnsi="Times New Roman" w:eastAsia="仿宋_GB2312" w:cs="Times New Roman"/>
          <w:sz w:val="32"/>
          <w:szCs w:val="32"/>
        </w:rPr>
        <w:t>%，决算数大于年初预算数的主要原因是：财政上级指标转入。</w:t>
      </w:r>
    </w:p>
    <w:p w14:paraId="47F3EDA0">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类）公共卫生（款）</w:t>
      </w:r>
      <w:r>
        <w:rPr>
          <w:rFonts w:hint="eastAsia" w:ascii="Times New Roman" w:hAnsi="Times New Roman" w:eastAsia="仿宋_GB2312" w:cs="Times New Roman"/>
          <w:sz w:val="32"/>
          <w:szCs w:val="32"/>
        </w:rPr>
        <w:t>重大公共卫生服务支出</w:t>
      </w:r>
      <w:r>
        <w:rPr>
          <w:rFonts w:hint="eastAsia" w:ascii="Times New Roman" w:hAnsi="Times New Roman" w:eastAsia="仿宋_GB2312" w:cs="Times New Roman"/>
          <w:sz w:val="32"/>
          <w:szCs w:val="32"/>
          <w:lang w:val="en-US" w:eastAsia="zh-CN"/>
        </w:rPr>
        <w:t>（项）</w:t>
      </w:r>
      <w:r>
        <w:rPr>
          <w:rFonts w:hint="eastAsia" w:ascii="Times New Roman" w:hAnsi="Times New Roman" w:eastAsia="仿宋_GB2312" w:cs="Times New Roman"/>
          <w:sz w:val="32"/>
          <w:szCs w:val="32"/>
        </w:rPr>
        <w:t>。</w:t>
      </w:r>
    </w:p>
    <w:p w14:paraId="766BFD4E">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730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1018.76</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139.56</w:t>
      </w:r>
      <w:r>
        <w:rPr>
          <w:rFonts w:hint="eastAsia" w:ascii="Times New Roman" w:hAnsi="Times New Roman" w:eastAsia="仿宋_GB2312" w:cs="Times New Roman"/>
          <w:sz w:val="32"/>
          <w:szCs w:val="32"/>
        </w:rPr>
        <w:t>%，决算数大于年初预算数的主要原因是：财政上级指标转入。</w:t>
      </w:r>
    </w:p>
    <w:p w14:paraId="4D0C87F8">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类）基层医疗卫生机构（款）其他公共卫生支出（项）</w:t>
      </w:r>
      <w:r>
        <w:rPr>
          <w:rFonts w:hint="eastAsia" w:ascii="Times New Roman" w:hAnsi="Times New Roman" w:eastAsia="仿宋_GB2312" w:cs="Times New Roman"/>
          <w:sz w:val="32"/>
          <w:szCs w:val="32"/>
        </w:rPr>
        <w:t>。</w:t>
      </w:r>
    </w:p>
    <w:p w14:paraId="3E7D546E">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3.76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hint="eastAsia" w:ascii="Times New Roman" w:hAnsi="Times New Roman" w:eastAsia="仿宋_GB2312" w:cs="Times New Roman"/>
          <w:sz w:val="32"/>
          <w:szCs w:val="32"/>
        </w:rPr>
        <w:t>于年初预算数的主要原因是：财政上级指标转入</w:t>
      </w:r>
      <w:r>
        <w:rPr>
          <w:rFonts w:hint="eastAsia" w:ascii="Times New Roman" w:hAnsi="Times New Roman" w:eastAsia="仿宋_GB2312" w:cs="Times New Roman"/>
          <w:sz w:val="32"/>
          <w:szCs w:val="32"/>
          <w:lang w:eastAsia="zh-CN"/>
        </w:rPr>
        <w:t>。</w:t>
      </w:r>
    </w:p>
    <w:p w14:paraId="0A15E2F8">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类）行政事业单位医疗（款）</w:t>
      </w:r>
      <w:r>
        <w:rPr>
          <w:rFonts w:hint="eastAsia" w:ascii="Times New Roman" w:hAnsi="Times New Roman" w:eastAsia="仿宋_GB2312" w:cs="Times New Roman"/>
          <w:sz w:val="32"/>
          <w:szCs w:val="32"/>
        </w:rPr>
        <w:t>事业单位医疗</w:t>
      </w:r>
      <w:r>
        <w:rPr>
          <w:rFonts w:hint="eastAsia" w:ascii="Times New Roman" w:hAnsi="Times New Roman" w:eastAsia="仿宋_GB2312" w:cs="Times New Roman"/>
          <w:sz w:val="32"/>
          <w:szCs w:val="32"/>
          <w:lang w:val="en-US" w:eastAsia="zh-CN"/>
        </w:rPr>
        <w:t>（项）</w:t>
      </w:r>
    </w:p>
    <w:p w14:paraId="0A2C8563">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74.29</w:t>
      </w:r>
      <w:r>
        <w:rPr>
          <w:rFonts w:hint="eastAsia" w:ascii="Times New Roman" w:hAnsi="Times New Roman" w:eastAsia="仿宋_GB2312" w:cs="Times New Roman"/>
          <w:sz w:val="32"/>
          <w:szCs w:val="32"/>
        </w:rPr>
        <w:t>万元，决算数大于年初预算数的主要原因是：财政上级指标转入。</w:t>
      </w:r>
    </w:p>
    <w:p w14:paraId="64C12B74">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类）基层医疗卫生机构（款）其他卫生健康支出（项）</w:t>
      </w:r>
      <w:r>
        <w:rPr>
          <w:rFonts w:hint="eastAsia" w:ascii="Times New Roman" w:hAnsi="Times New Roman" w:eastAsia="仿宋_GB2312" w:cs="Times New Roman"/>
          <w:sz w:val="32"/>
          <w:szCs w:val="32"/>
        </w:rPr>
        <w:t>。</w:t>
      </w:r>
    </w:p>
    <w:p w14:paraId="23682C07">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31.75</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hint="eastAsia" w:ascii="Times New Roman" w:hAnsi="Times New Roman" w:eastAsia="仿宋_GB2312" w:cs="Times New Roman"/>
          <w:sz w:val="32"/>
          <w:szCs w:val="32"/>
        </w:rPr>
        <w:t>于年初预算数的主要原因是：财政上级指标转入</w:t>
      </w:r>
      <w:r>
        <w:rPr>
          <w:rFonts w:hint="eastAsia" w:ascii="Times New Roman" w:hAnsi="Times New Roman" w:eastAsia="仿宋_GB2312" w:cs="Times New Roman"/>
          <w:sz w:val="32"/>
          <w:szCs w:val="32"/>
          <w:lang w:eastAsia="zh-CN"/>
        </w:rPr>
        <w:t>。</w:t>
      </w:r>
    </w:p>
    <w:p w14:paraId="1866F5FB">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类）基层医疗卫生机构（款）其他公立医院支出（项）</w:t>
      </w:r>
      <w:r>
        <w:rPr>
          <w:rFonts w:hint="eastAsia" w:ascii="Times New Roman" w:hAnsi="Times New Roman" w:eastAsia="仿宋_GB2312" w:cs="Times New Roman"/>
          <w:sz w:val="32"/>
          <w:szCs w:val="32"/>
        </w:rPr>
        <w:t>。</w:t>
      </w:r>
    </w:p>
    <w:p w14:paraId="6FB23ED5">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58</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基数一致。</w:t>
      </w:r>
    </w:p>
    <w:p w14:paraId="3B71FF68">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10、卫生健康支出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类）卫生健康管理（款）一般行政管理（项）</w:t>
      </w:r>
      <w:r>
        <w:rPr>
          <w:rFonts w:hint="eastAsia" w:ascii="Times New Roman" w:hAnsi="Times New Roman" w:eastAsia="仿宋_GB2312" w:cs="Times New Roman"/>
          <w:sz w:val="32"/>
          <w:szCs w:val="32"/>
        </w:rPr>
        <w:t>。</w:t>
      </w:r>
    </w:p>
    <w:p w14:paraId="5634A2F2">
      <w:pPr>
        <w:pStyle w:val="16"/>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0.11</w:t>
      </w:r>
      <w:r>
        <w:rPr>
          <w:rFonts w:hint="eastAsia"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hint="eastAsia" w:ascii="Times New Roman" w:hAnsi="Times New Roman" w:eastAsia="仿宋_GB2312" w:cs="Times New Roman"/>
          <w:sz w:val="32"/>
          <w:szCs w:val="32"/>
        </w:rPr>
        <w:t>于年初预算数的主要原因是：财政上级指标转入</w:t>
      </w:r>
      <w:r>
        <w:rPr>
          <w:rFonts w:hint="eastAsia" w:ascii="Times New Roman" w:hAnsi="Times New Roman" w:eastAsia="仿宋_GB2312" w:cs="Times New Roman"/>
          <w:sz w:val="32"/>
          <w:szCs w:val="32"/>
          <w:lang w:eastAsia="zh-CN"/>
        </w:rPr>
        <w:t>。</w:t>
      </w:r>
    </w:p>
    <w:p w14:paraId="2D6649FF">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897E257">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2024年度一般公共预算财政拨款基本支出</w:t>
      </w:r>
      <w:r>
        <w:rPr>
          <w:rFonts w:hint="eastAsia" w:ascii="Times New Roman" w:hAnsi="Times New Roman" w:eastAsia="仿宋_GB2312" w:cs="Times New Roman"/>
          <w:sz w:val="32"/>
          <w:szCs w:val="32"/>
          <w:lang w:val="en-US" w:eastAsia="zh-CN"/>
        </w:rPr>
        <w:t>3097.46万元，其中：</w:t>
      </w:r>
    </w:p>
    <w:p w14:paraId="5D5F0A57">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人员经费</w:t>
      </w:r>
      <w:r>
        <w:rPr>
          <w:rFonts w:hint="eastAsia" w:ascii="Times New Roman" w:hAnsi="Times New Roman" w:eastAsia="仿宋_GB2312" w:cs="Times New Roman"/>
          <w:sz w:val="32"/>
          <w:szCs w:val="32"/>
          <w:lang w:val="en-US" w:eastAsia="zh-CN"/>
        </w:rPr>
        <w:t>1574.1万元，占基本支出的</w:t>
      </w:r>
      <w:r>
        <w:rPr>
          <w:rFonts w:hint="eastAsia" w:ascii="Times New Roman" w:hAnsi="Times New Roman" w:eastAsia="仿宋_GB2312" w:cs="Times New Roman"/>
          <w:sz w:val="32"/>
          <w:szCs w:val="32"/>
          <w:lang w:val="en-US" w:eastAsia="zh-CN"/>
        </w:rPr>
        <w:t>50.82%,主要包括基本工资、津贴补贴、奖金、伙食补助费。</w:t>
      </w:r>
    </w:p>
    <w:p w14:paraId="0CBDA326">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公用经费</w:t>
      </w:r>
      <w:r>
        <w:rPr>
          <w:rFonts w:hint="eastAsia" w:ascii="Times New Roman" w:hAnsi="Times New Roman" w:eastAsia="仿宋_GB2312" w:cs="Times New Roman"/>
          <w:sz w:val="32"/>
          <w:szCs w:val="32"/>
          <w:lang w:val="en-US" w:eastAsia="zh-CN"/>
        </w:rPr>
        <w:t>30.74万元，占基本支出的</w:t>
      </w:r>
      <w:r>
        <w:rPr>
          <w:rFonts w:hint="eastAsia" w:ascii="Times New Roman" w:hAnsi="Times New Roman" w:eastAsia="仿宋_GB2312" w:cs="Times New Roman"/>
          <w:sz w:val="32"/>
          <w:szCs w:val="32"/>
          <w:lang w:val="en-US" w:eastAsia="zh-CN"/>
        </w:rPr>
        <w:t>0.99%，主要包括办公费、印刷费、咨询费、手续费</w:t>
      </w:r>
      <w:r>
        <w:rPr>
          <w:rFonts w:hint="eastAsia" w:ascii="Times New Roman" w:hAnsi="Times New Roman" w:eastAsia="仿宋_GB2312" w:cs="Times New Roman"/>
          <w:sz w:val="32"/>
          <w:szCs w:val="32"/>
          <w:lang w:val="en-US" w:eastAsia="zh-CN"/>
        </w:rPr>
        <w:t>等。</w:t>
      </w:r>
    </w:p>
    <w:p w14:paraId="5553CC61">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商品和服务支出1492.62万元，占基本支出的</w:t>
      </w:r>
      <w:r>
        <w:rPr>
          <w:rFonts w:hint="eastAsia" w:ascii="Times New Roman" w:hAnsi="Times New Roman" w:eastAsia="仿宋_GB2312" w:cs="Times New Roman"/>
          <w:sz w:val="32"/>
          <w:szCs w:val="32"/>
          <w:lang w:val="en-US" w:eastAsia="zh-CN"/>
        </w:rPr>
        <w:t>48.19%</w:t>
      </w:r>
      <w:r>
        <w:rPr>
          <w:rFonts w:hint="eastAsia" w:ascii="Times New Roman" w:hAnsi="Times New Roman" w:eastAsia="仿宋_GB2312" w:cs="Times New Roman"/>
          <w:sz w:val="32"/>
          <w:szCs w:val="32"/>
          <w:lang w:val="en-US" w:eastAsia="zh-CN"/>
        </w:rPr>
        <w:t>.</w:t>
      </w:r>
    </w:p>
    <w:p w14:paraId="5EC6C583">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0CF88881">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8090E1E">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F082881">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50F75F4">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259323B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6C44D38E">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48AC263">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76C1D36E">
      <w:pPr>
        <w:pStyle w:val="16"/>
        <w:numPr>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35B59F4">
      <w:pPr>
        <w:pStyle w:val="16"/>
        <w:numPr>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11A325F9">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ascii="Times New Roman" w:hAnsi="Times New Roman" w:eastAsia="楷体_GB2312" w:cs="Times New Roman"/>
          <w:b/>
          <w:bCs/>
          <w:i/>
          <w:color w:val="auto"/>
          <w:sz w:val="32"/>
          <w:szCs w:val="32"/>
        </w:rPr>
        <w:t>（无政府性基金收支也需要说明本单位无政府性基金收支）</w:t>
      </w:r>
    </w:p>
    <w:p w14:paraId="740EA322">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新宋体" w:hAnsi="新宋体" w:eastAsia="新宋体" w:cs="新宋体"/>
          <w:b w:val="0"/>
          <w:bCs/>
          <w:sz w:val="32"/>
          <w:szCs w:val="32"/>
        </w:rPr>
        <w:t>政府性基金</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政府补助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新增</w:t>
      </w:r>
      <w:r>
        <w:rPr>
          <w:rFonts w:ascii="Times New Roman" w:hAnsi="Times New Roman" w:eastAsia="仿宋_GB2312" w:cs="Times New Roman"/>
          <w:sz w:val="32"/>
          <w:szCs w:val="32"/>
        </w:rPr>
        <w:t>（项）。</w:t>
      </w:r>
    </w:p>
    <w:p w14:paraId="700AC04F">
      <w:pPr>
        <w:pStyle w:val="16"/>
        <w:overflowPunct w:val="0"/>
        <w:autoSpaceDE/>
        <w:autoSpaceDN/>
        <w:spacing w:line="600" w:lineRule="exact"/>
        <w:ind w:firstLine="640" w:firstLineChars="200"/>
        <w:jc w:val="both"/>
        <w:rPr>
          <w:rFonts w:hint="eastAsia" w:ascii="Times New Roman" w:hAnsi="Times New Roman" w:eastAsia="楷体"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%，决算数大于（小于）年初预算数的主要原因是：</w:t>
      </w:r>
      <w:r>
        <w:rPr>
          <w:rFonts w:hint="eastAsia" w:ascii="楷体" w:hAnsi="楷体" w:eastAsia="楷体" w:cs="楷体"/>
          <w:b w:val="0"/>
          <w:bCs w:val="0"/>
          <w:i/>
          <w:color w:val="auto"/>
          <w:sz w:val="32"/>
          <w:szCs w:val="32"/>
        </w:rPr>
        <w:t>无政府性基金收支</w:t>
      </w:r>
      <w:r>
        <w:rPr>
          <w:rFonts w:hint="eastAsia" w:ascii="楷体" w:hAnsi="楷体" w:eastAsia="楷体" w:cs="楷体"/>
          <w:b w:val="0"/>
          <w:bCs w:val="0"/>
          <w:i/>
          <w:color w:val="auto"/>
          <w:sz w:val="32"/>
          <w:szCs w:val="32"/>
          <w:lang w:eastAsia="zh-CN"/>
        </w:rPr>
        <w:t>。</w:t>
      </w:r>
    </w:p>
    <w:p w14:paraId="0AF36382">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2DEB308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37BE7DF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18076C0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3.63</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val="en-US" w:eastAsia="zh-CN"/>
        </w:rPr>
        <w:t>规划免疫接种、职业病防治、重大公共卫生处置等</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900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疫苗接种、冷链管理、职业病危害专项治理、公共卫生处置等</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11.16</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结核病防治、艾滋病防治、学生常见病防治、慢性病预防等</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3000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结核病防治、艾滋病防治、学生常见病防治、慢性病预防等</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1B125AF3">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E2EC566">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439.32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361.41</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77.91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439.32</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439.32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6BB14F53">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1BD78353">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6191EDB">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248B5DF">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880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880</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val="en-US" w:eastAsia="zh-CN"/>
        </w:rPr>
        <w:t>疾控中心财政补贴</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公共卫生服务</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880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08CBC2F9">
      <w:pPr>
        <w:overflowPunct w:val="0"/>
        <w:spacing w:line="60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2024年度本部门（单位）整体支出全年预算数</w:t>
      </w:r>
      <w:r>
        <w:rPr>
          <w:rFonts w:hint="eastAsia" w:ascii="Times New Roman" w:hAnsi="Times New Roman" w:eastAsia="仿宋_GB2312" w:cs="Times New Roman"/>
          <w:kern w:val="0"/>
          <w:sz w:val="32"/>
          <w:szCs w:val="32"/>
          <w:lang w:val="en-US" w:eastAsia="zh-CN"/>
        </w:rPr>
        <w:t>5403.72</w:t>
      </w:r>
      <w:r>
        <w:rPr>
          <w:rFonts w:ascii="Times New Roman" w:hAnsi="Times New Roman" w:eastAsia="仿宋_GB2312" w:cs="Times New Roman"/>
          <w:kern w:val="0"/>
          <w:sz w:val="32"/>
          <w:szCs w:val="32"/>
        </w:rPr>
        <w:t>万元，执行数</w:t>
      </w:r>
      <w:r>
        <w:rPr>
          <w:rFonts w:hint="eastAsia" w:ascii="Times New Roman" w:hAnsi="Times New Roman" w:eastAsia="仿宋_GB2312" w:cs="Times New Roman"/>
          <w:kern w:val="0"/>
          <w:sz w:val="32"/>
          <w:szCs w:val="32"/>
          <w:lang w:val="en-US" w:eastAsia="zh-CN"/>
        </w:rPr>
        <w:t>2942.42</w:t>
      </w:r>
      <w:r>
        <w:rPr>
          <w:rFonts w:ascii="Times New Roman" w:hAnsi="Times New Roman" w:eastAsia="仿宋_GB2312" w:cs="Times New Roman"/>
          <w:kern w:val="0"/>
          <w:sz w:val="32"/>
          <w:szCs w:val="32"/>
        </w:rPr>
        <w:t>万元，完成预算的</w:t>
      </w:r>
      <w:r>
        <w:rPr>
          <w:rFonts w:hint="eastAsia" w:ascii="Times New Roman" w:hAnsi="Times New Roman" w:eastAsia="仿宋_GB2312" w:cs="Times New Roman"/>
          <w:kern w:val="0"/>
          <w:sz w:val="32"/>
          <w:szCs w:val="32"/>
          <w:lang w:val="en-US" w:eastAsia="zh-CN"/>
        </w:rPr>
        <w:t>54.45</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5.45</w:t>
      </w:r>
      <w:r>
        <w:rPr>
          <w:rFonts w:ascii="Times New Roman" w:hAnsi="Times New Roman" w:eastAsia="仿宋_GB2312" w:cs="Times New Roman"/>
          <w:kern w:val="0"/>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kern w:val="0"/>
          <w:sz w:val="32"/>
          <w:szCs w:val="32"/>
          <w:lang w:val="en-US" w:eastAsia="zh-CN"/>
        </w:rPr>
        <w:t>D级</w:t>
      </w:r>
      <w:r>
        <w:rPr>
          <w:rFonts w:ascii="Times New Roman" w:hAnsi="Times New Roman" w:eastAsia="仿宋_GB2312" w:cs="Times New Roman"/>
          <w:kern w:val="0"/>
          <w:sz w:val="32"/>
          <w:szCs w:val="32"/>
        </w:rPr>
        <w:t>”。绩效目标完成情况：</w:t>
      </w:r>
      <w:r>
        <w:rPr>
          <w:rFonts w:hint="eastAsia" w:ascii="Times New Roman" w:hAnsi="Times New Roman" w:eastAsia="仿宋_GB2312" w:cs="Times New Roman"/>
          <w:kern w:val="0"/>
          <w:sz w:val="32"/>
          <w:szCs w:val="32"/>
          <w:lang w:val="en-US" w:eastAsia="zh-CN"/>
        </w:rPr>
        <w:t>一是、</w:t>
      </w:r>
      <w:r>
        <w:rPr>
          <w:rFonts w:hint="eastAsia" w:ascii="Times New Roman" w:hAnsi="Times New Roman" w:eastAsia="仿宋_GB2312" w:cs="Times New Roman"/>
          <w:kern w:val="0"/>
          <w:sz w:val="32"/>
          <w:szCs w:val="32"/>
        </w:rPr>
        <w:t>根据年初设定的绩效目标，绩效自评得分为100分。项目全年预算数为880万元，执行数为0万元，完成预算的0%。项目绩效目标完成情况100%。</w:t>
      </w:r>
      <w:r>
        <w:rPr>
          <w:rFonts w:hint="eastAsia" w:ascii="Times New Roman" w:hAnsi="Times New Roman" w:eastAsia="仿宋_GB2312" w:cs="Times New Roman"/>
          <w:kern w:val="0"/>
          <w:sz w:val="32"/>
          <w:szCs w:val="32"/>
          <w:lang w:val="en-US" w:eastAsia="zh-CN"/>
        </w:rPr>
        <w:t>二是、</w:t>
      </w:r>
      <w:r>
        <w:rPr>
          <w:rFonts w:hint="eastAsia" w:ascii="Times New Roman" w:hAnsi="Times New Roman" w:eastAsia="仿宋_GB2312" w:cs="Times New Roman"/>
          <w:kern w:val="0"/>
          <w:sz w:val="32"/>
          <w:szCs w:val="32"/>
        </w:rPr>
        <w:t>2024年，我单位积极履职，强化管理，较好的完成了 年度工作目标，通过加强预算收支管理，不断建立健全内部管理制度，梳理内部管理流程，部门整体支出管理水平等到提升，根据部门整体支出绩效评价指标体系，我单位2024年度评分88.44分，其中年度资产总额执行率得分5.44分，指标完成得分83分。</w:t>
      </w:r>
    </w:p>
    <w:p w14:paraId="3BA002C3">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发现的主要问题及原因：一是</w:t>
      </w:r>
      <w:r>
        <w:rPr>
          <w:rFonts w:hint="eastAsia" w:ascii="Times New Roman" w:hAnsi="Times New Roman" w:eastAsia="仿宋_GB2312" w:cs="Times New Roman"/>
          <w:kern w:val="0"/>
          <w:sz w:val="32"/>
          <w:szCs w:val="32"/>
        </w:rPr>
        <w:t>当前，中心面临专业技术人员严重匮乏的问题，尤其是预防医学领域的专业人才更是稀缺，导致现有人员的专业构成不尽合理</w:t>
      </w:r>
      <w:r>
        <w:rPr>
          <w:rFonts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rPr>
        <w:t>在专项经费方面，存在配套不足的情况。例如，食品安全风险监测、饮用水卫生监测以及慢性病防治等关键领域的专项经费未到位，给相关工作的开展带来了沉重压力</w:t>
      </w:r>
      <w:r>
        <w:rPr>
          <w:rFonts w:hint="eastAsia" w:ascii="Times New Roman" w:hAnsi="Times New Roman" w:eastAsia="仿宋_GB2312" w:cs="Times New Roman"/>
          <w:kern w:val="0"/>
          <w:sz w:val="32"/>
          <w:szCs w:val="32"/>
          <w:lang w:val="en-US" w:eastAsia="zh-CN"/>
        </w:rPr>
        <w:t>；三是</w:t>
      </w:r>
      <w:r>
        <w:rPr>
          <w:rFonts w:hint="eastAsia" w:ascii="Times New Roman" w:hAnsi="Times New Roman" w:eastAsia="仿宋_GB2312" w:cs="Times New Roman"/>
          <w:kern w:val="0"/>
          <w:sz w:val="32"/>
          <w:szCs w:val="32"/>
        </w:rPr>
        <w:t>部门之间的联动合作尚需进一步加强。具体而言，镇（街道）医疗卫生机构检验设备落后，检测能力弱，很多传染病监测项目无法开展。同时，学校在传染病防控方面也存在措施落实不到位现象，如晨午检走过场、因病缺课追踪工作不扎实，以及对患传染病学生返校标准的把控不严等</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下一步改进措施：一是</w:t>
      </w:r>
      <w:r>
        <w:rPr>
          <w:rFonts w:hint="eastAsia" w:ascii="Times New Roman" w:hAnsi="Times New Roman" w:eastAsia="仿宋_GB2312" w:cs="Times New Roman"/>
          <w:kern w:val="0"/>
          <w:sz w:val="32"/>
          <w:szCs w:val="32"/>
        </w:rPr>
        <w:t>积极争取领导重视，加大财政投入。积极向领导汇报，加强与相关部门的沟通协调，争取上级部门对疾控工作的重视和更多的政策支持，积极引进专业技术人员，提高政府对疾控工作经费的保障力度</w:t>
      </w:r>
      <w:r>
        <w:rPr>
          <w:rFonts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rPr>
        <w:t>加强培训与指导，提高业务能力。定期对各医疗机构、学校开展督促与指导，提高全市疾病预防控制能力。注重疾控队伍能力建设，对各岗位人员进行岗位理论和技能全方位培训，提高业务水平</w:t>
      </w:r>
      <w:r>
        <w:rPr>
          <w:rFonts w:hint="eastAsia" w:ascii="Times New Roman" w:hAnsi="Times New Roman" w:eastAsia="仿宋_GB2312" w:cs="Times New Roman"/>
          <w:kern w:val="0"/>
          <w:sz w:val="32"/>
          <w:szCs w:val="32"/>
          <w:lang w:val="en-US" w:eastAsia="zh-CN"/>
        </w:rPr>
        <w:t>；三是</w:t>
      </w:r>
      <w:r>
        <w:rPr>
          <w:rFonts w:hint="eastAsia" w:ascii="Times New Roman" w:hAnsi="Times New Roman" w:eastAsia="仿宋_GB2312" w:cs="Times New Roman"/>
          <w:kern w:val="0"/>
          <w:sz w:val="32"/>
          <w:szCs w:val="32"/>
        </w:rPr>
        <w:t>强化日常监测，提高监测质量。加大狂犬病、霍乱、登革热等重点传染病监测、日常监测工作力度，提高监测质量，力争达到监测方案要求</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（请对本部门整体支出的绩效目标完成情况，存在的问题及原因，下一步改进措施等进行简要说明</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二是部门评价结果（如有，一级预算部门填写）。</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项目全年预算数</w:t>
      </w:r>
      <w:r>
        <w:rPr>
          <w:rFonts w:hint="eastAsia" w:ascii="Times New Roman" w:hAnsi="Times New Roman" w:eastAsia="仿宋_GB2312" w:cs="Times New Roman"/>
          <w:kern w:val="0"/>
          <w:sz w:val="32"/>
          <w:szCs w:val="32"/>
          <w:lang w:val="en-US" w:eastAsia="zh-CN"/>
        </w:rPr>
        <w:t>880</w:t>
      </w:r>
      <w:r>
        <w:rPr>
          <w:rFonts w:ascii="Times New Roman" w:hAnsi="Times New Roman" w:eastAsia="仿宋_GB2312" w:cs="Times New Roman"/>
          <w:kern w:val="0"/>
          <w:sz w:val="32"/>
          <w:szCs w:val="32"/>
        </w:rPr>
        <w:t>万元，执行数</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万元，完成预算的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，部门评价得分</w:t>
      </w:r>
      <w:r>
        <w:rPr>
          <w:rFonts w:hint="eastAsia" w:ascii="Times New Roman" w:hAnsi="Times New Roman" w:eastAsia="仿宋_GB2312" w:cs="Times New Roman"/>
          <w:kern w:val="0"/>
          <w:sz w:val="32"/>
          <w:szCs w:val="32"/>
          <w:lang w:val="en-US" w:eastAsia="zh-CN"/>
        </w:rPr>
        <w:t>88.44</w:t>
      </w:r>
      <w:r>
        <w:rPr>
          <w:rFonts w:ascii="Times New Roman" w:hAnsi="Times New Roman" w:eastAsia="仿宋_GB2312" w:cs="Times New Roman"/>
          <w:kern w:val="0"/>
          <w:sz w:val="32"/>
          <w:szCs w:val="32"/>
        </w:rPr>
        <w:t>分，评价等级为“</w:t>
      </w:r>
      <w:r>
        <w:rPr>
          <w:rFonts w:hint="eastAsia" w:ascii="Times New Roman" w:hAnsi="Times New Roman" w:eastAsia="仿宋_GB2312" w:cs="Times New Roman"/>
          <w:kern w:val="0"/>
          <w:sz w:val="32"/>
          <w:szCs w:val="32"/>
          <w:lang w:val="en-US" w:eastAsia="zh-CN"/>
        </w:rPr>
        <w:t>B级</w:t>
      </w:r>
      <w:r>
        <w:rPr>
          <w:rFonts w:ascii="Times New Roman" w:hAnsi="Times New Roman" w:eastAsia="仿宋_GB2312" w:cs="Times New Roman"/>
          <w:kern w:val="0"/>
          <w:sz w:val="32"/>
          <w:szCs w:val="32"/>
        </w:rPr>
        <w:t>”。发现的主要问题及原因：一是</w:t>
      </w:r>
      <w:r>
        <w:rPr>
          <w:rFonts w:hint="eastAsia" w:ascii="Times New Roman" w:hAnsi="Times New Roman" w:eastAsia="仿宋_GB2312" w:cs="Times New Roman"/>
          <w:kern w:val="0"/>
          <w:sz w:val="32"/>
          <w:szCs w:val="32"/>
          <w:lang w:val="en-US" w:eastAsia="zh-CN"/>
        </w:rPr>
        <w:t>财政指标下达不准时</w:t>
      </w:r>
      <w:r>
        <w:rPr>
          <w:rFonts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lang w:val="en-US" w:eastAsia="zh-CN"/>
        </w:rPr>
        <w:t>指标额度没下达</w:t>
      </w:r>
      <w:r>
        <w:rPr>
          <w:rFonts w:ascii="Times New Roman" w:hAnsi="Times New Roman" w:eastAsia="仿宋_GB2312" w:cs="Times New Roman"/>
          <w:kern w:val="0"/>
          <w:sz w:val="32"/>
          <w:szCs w:val="32"/>
        </w:rPr>
        <w:t>。下一步改进措施：一是</w:t>
      </w:r>
      <w:r>
        <w:rPr>
          <w:rFonts w:hint="eastAsia" w:ascii="Times New Roman" w:hAnsi="Times New Roman" w:eastAsia="仿宋_GB2312" w:cs="Times New Roman"/>
          <w:kern w:val="0"/>
          <w:sz w:val="32"/>
          <w:szCs w:val="32"/>
        </w:rPr>
        <w:t>积极向领导汇报，加强与相关部门的沟通协调，争取上级部门对疾控工作的重视和更多的政策支持</w:t>
      </w:r>
      <w:r>
        <w:rPr>
          <w:rFonts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rPr>
        <w:t>积极争取领导重视，加大财政投入</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（请分别对各个项目部门评价结果，发现的问题及原因，下一步工作措施等进行简要说明）。</w:t>
      </w:r>
      <w:r>
        <w:rPr>
          <w:rFonts w:ascii="Times New Roman" w:hAnsi="Times New Roman" w:eastAsia="仿宋_GB2312" w:cs="Times New Roman"/>
          <w:b/>
          <w:bCs/>
          <w:kern w:val="0"/>
          <w:sz w:val="32"/>
          <w:szCs w:val="32"/>
        </w:rPr>
        <w:t>三是事前绩效评估结果（如有，一级预算部门填写）。</w:t>
      </w:r>
      <w:r>
        <w:rPr>
          <w:rFonts w:hint="eastAsia" w:ascii="Times New Roman" w:hAnsi="Times New Roman" w:eastAsia="仿宋_GB2312" w:cs="Times New Roman"/>
          <w:kern w:val="0"/>
          <w:sz w:val="32"/>
          <w:szCs w:val="32"/>
          <w:lang w:val="en-US" w:eastAsia="zh-CN"/>
        </w:rPr>
        <w:t>2024年度0个重大项目事前绩效评估，其中，0个项目评估通过，涉及资金0万元，0个项目评估不通过，涉及资金0万元。</w:t>
      </w:r>
    </w:p>
    <w:p w14:paraId="0B8F6B84">
      <w:pPr>
        <w:pStyle w:val="16"/>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kern w:val="0"/>
          <w:sz w:val="32"/>
          <w:szCs w:val="32"/>
          <w:lang w:val="en-US" w:eastAsia="zh-CN" w:bidi="ar-SA"/>
        </w:rPr>
        <w:t>请根据2024年度绩效自评结果、部门评价结果、财政评价结果对本部门2025年度预算安排，支出结构调整，资金管理，制度建设等方面结果运用进行简要说明。</w:t>
      </w:r>
    </w:p>
    <w:p w14:paraId="326F5C14">
      <w:pPr>
        <w:pStyle w:val="16"/>
        <w:jc w:val="center"/>
        <w:rPr>
          <w:rFonts w:ascii="Times New Roman" w:hAnsi="Times New Roman" w:cs="Times New Roman"/>
          <w:sz w:val="72"/>
          <w:szCs w:val="72"/>
        </w:rPr>
      </w:pPr>
    </w:p>
    <w:p w14:paraId="2C7FBD1C">
      <w:pPr>
        <w:pStyle w:val="16"/>
        <w:jc w:val="center"/>
        <w:rPr>
          <w:rFonts w:ascii="Times New Roman" w:hAnsi="Times New Roman" w:cs="Times New Roman"/>
          <w:sz w:val="72"/>
          <w:szCs w:val="72"/>
        </w:rPr>
      </w:pPr>
    </w:p>
    <w:p w14:paraId="4B208449">
      <w:pPr>
        <w:pStyle w:val="16"/>
        <w:spacing w:line="360" w:lineRule="auto"/>
        <w:jc w:val="both"/>
        <w:rPr>
          <w:rFonts w:ascii="Times New Roman" w:hAnsi="Times New Roman" w:eastAsia="方正小标宋_GBK" w:cs="Times New Roman"/>
          <w:sz w:val="52"/>
          <w:szCs w:val="52"/>
        </w:rPr>
      </w:pPr>
    </w:p>
    <w:p w14:paraId="4BA1DA35">
      <w:pPr>
        <w:pStyle w:val="16"/>
        <w:spacing w:line="360" w:lineRule="auto"/>
        <w:jc w:val="both"/>
        <w:rPr>
          <w:rFonts w:ascii="Times New Roman" w:hAnsi="Times New Roman" w:eastAsia="方正小标宋_GBK" w:cs="Times New Roman"/>
          <w:sz w:val="52"/>
          <w:szCs w:val="52"/>
        </w:rPr>
      </w:pPr>
    </w:p>
    <w:p w14:paraId="348158EE">
      <w:pPr>
        <w:pStyle w:val="16"/>
        <w:spacing w:line="360" w:lineRule="auto"/>
        <w:ind w:firstLine="1560" w:firstLineChars="3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A58DF42">
      <w:pPr>
        <w:widowControl/>
        <w:jc w:val="left"/>
        <w:rPr>
          <w:rFonts w:ascii="Times New Roman" w:hAnsi="Times New Roman" w:cs="Times New Roman"/>
          <w:color w:val="000000"/>
          <w:kern w:val="0"/>
          <w:sz w:val="32"/>
          <w:szCs w:val="32"/>
        </w:rPr>
      </w:pPr>
    </w:p>
    <w:p w14:paraId="16155D0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722CA55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571DD73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2B807AB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0EAF723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12AAF21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6EDD4C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3337BEC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7409CD0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629471F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6CE7B6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0508229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35D31F5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5DFE8AC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062F690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0A523E3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7906124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126F9AB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6867BB27">
      <w:pPr>
        <w:pStyle w:val="16"/>
        <w:jc w:val="center"/>
        <w:rPr>
          <w:rFonts w:ascii="Times New Roman" w:hAnsi="Times New Roman" w:cs="Times New Roman"/>
          <w:sz w:val="72"/>
          <w:szCs w:val="72"/>
        </w:rPr>
      </w:pPr>
    </w:p>
    <w:p w14:paraId="6B1C7E55">
      <w:pPr>
        <w:pStyle w:val="16"/>
        <w:spacing w:line="360" w:lineRule="auto"/>
        <w:ind w:firstLine="2080" w:firstLineChars="400"/>
        <w:jc w:val="both"/>
        <w:rPr>
          <w:rFonts w:ascii="Times New Roman" w:hAnsi="Times New Roman" w:eastAsia="方正小标宋_GBK" w:cs="Times New Roman"/>
          <w:sz w:val="52"/>
          <w:szCs w:val="52"/>
        </w:rPr>
      </w:pPr>
    </w:p>
    <w:p w14:paraId="46485BCF">
      <w:pPr>
        <w:pStyle w:val="16"/>
        <w:spacing w:line="360" w:lineRule="auto"/>
        <w:ind w:firstLine="2080" w:firstLineChars="4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5E4EC7C4">
      <w:pPr>
        <w:rPr>
          <w:rFonts w:ascii="Times New Roman" w:hAnsi="Times New Roman" w:cs="Times New Roman"/>
          <w:sz w:val="72"/>
          <w:szCs w:val="72"/>
        </w:rPr>
      </w:pPr>
    </w:p>
    <w:p w14:paraId="5A713B3A">
      <w:pPr>
        <w:pStyle w:val="16"/>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4CBBC9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2024年，祁阳市疾病预防控制中心在市委、市政府的坚强领导和深切关怀下，在上级业务主管部门的周密指导与大力支持下，深入贯彻省市疾病预防控制工作会议精神，坚定不移地秉持“预防为主，健康第一”的工作宗旨，全体职员团结一心，凭借坚定的勇气和持续努力，积极应对各类挑战，实施精准策略，全面且高效地推动了各项疾控工作落实，在保护人民群众生命健康和维护社会公共卫生安全方面取得了显著成绩和积极突破。现将2024年度工作总结如下：</w:t>
      </w:r>
    </w:p>
    <w:p w14:paraId="1419BD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一、工作开展情况</w:t>
      </w:r>
    </w:p>
    <w:p w14:paraId="30246CE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仿宋" w:eastAsia="楷体_GB2312"/>
          <w:b/>
          <w:sz w:val="32"/>
          <w:szCs w:val="32"/>
          <w:lang w:eastAsia="zh-CN"/>
        </w:rPr>
      </w:pPr>
      <w:r>
        <w:rPr>
          <w:rFonts w:hint="eastAsia" w:ascii="楷体_GB2312" w:hAnsi="仿宋" w:eastAsia="楷体_GB2312"/>
          <w:b/>
          <w:sz w:val="32"/>
          <w:szCs w:val="32"/>
        </w:rPr>
        <w:t>（一）急性传染病防控</w:t>
      </w:r>
    </w:p>
    <w:p w14:paraId="181C57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Times New Roman"/>
          <w:sz w:val="32"/>
          <w:szCs w:val="32"/>
        </w:rPr>
      </w:pPr>
      <w:r>
        <w:rPr>
          <w:rFonts w:hint="eastAsia" w:ascii="仿宋_GB2312" w:hAnsi="仿宋" w:eastAsia="仿宋_GB2312"/>
          <w:b/>
          <w:sz w:val="32"/>
          <w:szCs w:val="32"/>
        </w:rPr>
        <w:t>1.及时有效处置各种疫情</w:t>
      </w:r>
      <w:r>
        <w:rPr>
          <w:rFonts w:hint="eastAsia" w:ascii="仿宋_GB2312" w:hAnsi="仿宋" w:eastAsia="仿宋_GB2312"/>
          <w:sz w:val="32"/>
          <w:szCs w:val="32"/>
        </w:rPr>
        <w:t>。</w:t>
      </w:r>
      <w:r>
        <w:rPr>
          <w:rFonts w:hint="eastAsia" w:ascii="仿宋" w:hAnsi="仿宋" w:eastAsia="仿宋"/>
          <w:sz w:val="32"/>
          <w:szCs w:val="32"/>
        </w:rPr>
        <w:t>对各类疑似疫情均严格按照传染病防治“早、小、严、实”处理原则，做到发现一起，及时报告一起，规范处置一起，避免了疫情扩散蔓延，确保了人民身体健康。 截止20</w:t>
      </w:r>
      <w:r>
        <w:rPr>
          <w:rFonts w:hint="eastAsia" w:ascii="仿宋" w:hAnsi="仿宋" w:eastAsia="仿宋"/>
          <w:sz w:val="32"/>
          <w:szCs w:val="32"/>
          <w:lang w:val="en-US" w:eastAsia="zh-CN"/>
        </w:rPr>
        <w:t>24</w:t>
      </w:r>
      <w:r>
        <w:rPr>
          <w:rFonts w:hint="eastAsia" w:ascii="仿宋" w:hAnsi="仿宋" w:eastAsia="仿宋"/>
          <w:sz w:val="32"/>
          <w:szCs w:val="32"/>
        </w:rPr>
        <w:t>年1</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r>
        <w:rPr>
          <w:rFonts w:hint="eastAsia" w:ascii="仿宋" w:hAnsi="仿宋" w:eastAsia="仿宋"/>
          <w:sz w:val="32"/>
          <w:szCs w:val="32"/>
          <w:lang w:val="en-US" w:eastAsia="zh-CN"/>
        </w:rPr>
        <w:t>按报告地区及终审日期，</w:t>
      </w:r>
      <w:r>
        <w:rPr>
          <w:rFonts w:hint="eastAsia" w:ascii="仿宋" w:hAnsi="仿宋" w:eastAsia="仿宋"/>
          <w:sz w:val="32"/>
          <w:szCs w:val="32"/>
        </w:rPr>
        <w:t>全</w:t>
      </w:r>
      <w:r>
        <w:rPr>
          <w:rFonts w:hint="eastAsia" w:ascii="仿宋" w:hAnsi="仿宋" w:eastAsia="仿宋"/>
          <w:sz w:val="32"/>
          <w:szCs w:val="32"/>
          <w:lang w:eastAsia="zh-CN"/>
        </w:rPr>
        <w:t>市</w:t>
      </w:r>
      <w:r>
        <w:rPr>
          <w:rFonts w:hint="eastAsia" w:ascii="仿宋" w:hAnsi="仿宋" w:eastAsia="仿宋"/>
          <w:sz w:val="32"/>
          <w:szCs w:val="32"/>
        </w:rPr>
        <w:t>共报告法定传染病</w:t>
      </w:r>
      <w:r>
        <w:rPr>
          <w:rFonts w:hint="eastAsia" w:ascii="仿宋" w:hAnsi="仿宋" w:eastAsia="仿宋"/>
          <w:sz w:val="32"/>
          <w:szCs w:val="32"/>
          <w:lang w:val="en-US" w:eastAsia="zh-CN"/>
        </w:rPr>
        <w:t>8182</w:t>
      </w:r>
      <w:r>
        <w:rPr>
          <w:rFonts w:hint="eastAsia" w:ascii="仿宋" w:hAnsi="仿宋" w:eastAsia="仿宋"/>
          <w:sz w:val="32"/>
          <w:szCs w:val="32"/>
        </w:rPr>
        <w:t>例，与去年</w:t>
      </w:r>
      <w:r>
        <w:rPr>
          <w:rFonts w:hint="eastAsia" w:ascii="仿宋" w:hAnsi="仿宋" w:eastAsia="仿宋"/>
          <w:sz w:val="32"/>
          <w:szCs w:val="32"/>
          <w:lang w:val="en-US" w:eastAsia="zh-CN"/>
        </w:rPr>
        <w:t>同期</w:t>
      </w:r>
      <w:r>
        <w:rPr>
          <w:rFonts w:hint="eastAsia" w:ascii="仿宋" w:hAnsi="仿宋" w:eastAsia="仿宋"/>
          <w:sz w:val="32"/>
          <w:szCs w:val="32"/>
        </w:rPr>
        <w:t>（</w:t>
      </w:r>
      <w:r>
        <w:rPr>
          <w:rFonts w:hint="eastAsia" w:ascii="仿宋" w:hAnsi="仿宋" w:eastAsia="仿宋"/>
          <w:sz w:val="32"/>
          <w:szCs w:val="32"/>
          <w:lang w:val="en-US" w:eastAsia="zh-CN"/>
        </w:rPr>
        <w:t>5796</w:t>
      </w:r>
      <w:r>
        <w:rPr>
          <w:rFonts w:hint="eastAsia" w:ascii="仿宋" w:hAnsi="仿宋" w:eastAsia="仿宋"/>
          <w:sz w:val="32"/>
          <w:szCs w:val="32"/>
        </w:rPr>
        <w:t>例）比较</w:t>
      </w:r>
      <w:r>
        <w:rPr>
          <w:rFonts w:hint="eastAsia" w:ascii="仿宋" w:hAnsi="仿宋" w:eastAsia="仿宋"/>
          <w:sz w:val="32"/>
          <w:szCs w:val="32"/>
          <w:lang w:val="en-US" w:eastAsia="zh-CN"/>
        </w:rPr>
        <w:t>上升41.17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截止11月26日，系统报告死亡病例27例，均为艾滋病</w:t>
      </w:r>
      <w:r>
        <w:rPr>
          <w:rFonts w:hint="eastAsia" w:ascii="仿宋" w:hAnsi="仿宋" w:eastAsia="仿宋"/>
          <w:sz w:val="32"/>
          <w:szCs w:val="32"/>
        </w:rPr>
        <w:t>；</w:t>
      </w:r>
      <w:r>
        <w:rPr>
          <w:rFonts w:hint="eastAsia" w:ascii="仿宋" w:hAnsi="仿宋" w:eastAsia="仿宋"/>
          <w:sz w:val="32"/>
          <w:szCs w:val="32"/>
          <w:lang w:val="en-US" w:eastAsia="zh-CN"/>
        </w:rPr>
        <w:t>无甲类传染病，</w:t>
      </w:r>
      <w:r>
        <w:rPr>
          <w:rFonts w:hint="eastAsia" w:ascii="仿宋" w:hAnsi="仿宋" w:eastAsia="仿宋"/>
          <w:sz w:val="32"/>
          <w:szCs w:val="32"/>
        </w:rPr>
        <w:t>无霍乱、非典、人禽流感等重大传染病</w:t>
      </w:r>
      <w:r>
        <w:rPr>
          <w:rFonts w:hint="eastAsia" w:ascii="仿宋" w:hAnsi="仿宋" w:eastAsia="仿宋"/>
          <w:sz w:val="32"/>
          <w:szCs w:val="32"/>
          <w:lang w:val="en-US" w:eastAsia="zh-CN"/>
        </w:rPr>
        <w:t>报告</w:t>
      </w:r>
      <w:r>
        <w:rPr>
          <w:rFonts w:hint="eastAsia" w:ascii="仿宋" w:hAnsi="仿宋" w:eastAsia="仿宋"/>
          <w:sz w:val="32"/>
          <w:szCs w:val="32"/>
          <w:lang w:eastAsia="zh-CN"/>
        </w:rPr>
        <w:t>；</w:t>
      </w:r>
      <w:r>
        <w:rPr>
          <w:rFonts w:hint="eastAsia" w:ascii="仿宋" w:hAnsi="仿宋" w:eastAsia="仿宋"/>
          <w:sz w:val="32"/>
          <w:szCs w:val="32"/>
          <w:lang w:val="en-US" w:eastAsia="zh-CN"/>
        </w:rPr>
        <w:t>共接收传染病预警176条，其中排除预警140条，处理疑似事件36条，无突发公共卫生事件</w:t>
      </w:r>
      <w:r>
        <w:rPr>
          <w:rFonts w:hint="eastAsia" w:ascii="仿宋" w:hAnsi="仿宋" w:eastAsia="仿宋"/>
          <w:sz w:val="32"/>
          <w:szCs w:val="32"/>
        </w:rPr>
        <w:t>。</w:t>
      </w:r>
    </w:p>
    <w:p w14:paraId="64EFE6F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 w:hAnsi="仿宋" w:eastAsia="仿宋_GB2312"/>
          <w:sz w:val="32"/>
          <w:szCs w:val="32"/>
          <w:lang w:val="en-US" w:eastAsia="zh-CN"/>
        </w:rPr>
      </w:pPr>
      <w:r>
        <w:rPr>
          <w:rFonts w:hint="eastAsia" w:ascii="仿宋_GB2312" w:hAnsi="仿宋" w:eastAsia="仿宋_GB2312"/>
          <w:b/>
          <w:sz w:val="32"/>
          <w:szCs w:val="32"/>
        </w:rPr>
        <w:t>2. 认真开展新冠病毒感染疫情常态化防控工作。</w:t>
      </w:r>
      <w:r>
        <w:rPr>
          <w:rFonts w:hint="eastAsia" w:ascii="仿宋_GB2312" w:hAnsi="仿宋" w:eastAsia="仿宋_GB2312"/>
          <w:b/>
          <w:bCs/>
          <w:sz w:val="32"/>
          <w:szCs w:val="32"/>
        </w:rPr>
        <w:t>一是</w:t>
      </w:r>
      <w:r>
        <w:rPr>
          <w:rFonts w:hint="eastAsia" w:ascii="仿宋" w:hAnsi="仿宋" w:eastAsia="仿宋"/>
          <w:sz w:val="32"/>
          <w:szCs w:val="32"/>
        </w:rPr>
        <w:t>保持原有的领导小组、应急处置机动队等技术小组。</w:t>
      </w:r>
      <w:r>
        <w:rPr>
          <w:rFonts w:hint="eastAsia" w:ascii="仿宋_GB2312" w:hAnsi="仿宋" w:eastAsia="仿宋_GB2312"/>
          <w:b/>
          <w:sz w:val="32"/>
          <w:szCs w:val="32"/>
        </w:rPr>
        <w:t>二是</w:t>
      </w:r>
      <w:r>
        <w:rPr>
          <w:rFonts w:hint="eastAsia" w:ascii="仿宋_GB2312" w:hAnsi="仿宋" w:eastAsia="仿宋_GB2312"/>
          <w:sz w:val="32"/>
          <w:szCs w:val="32"/>
        </w:rPr>
        <w:t>制定</w:t>
      </w:r>
      <w:r>
        <w:rPr>
          <w:rFonts w:hint="eastAsia" w:ascii="仿宋" w:hAnsi="仿宋" w:eastAsia="仿宋"/>
          <w:sz w:val="32"/>
          <w:szCs w:val="32"/>
        </w:rPr>
        <w:t>全市新冠病毒感染疫情流调方案。全年共报告新冠病毒感染病例198例</w:t>
      </w:r>
      <w:r>
        <w:rPr>
          <w:rFonts w:hint="eastAsia" w:ascii="仿宋" w:hAnsi="仿宋" w:eastAsia="仿宋"/>
          <w:sz w:val="32"/>
          <w:szCs w:val="32"/>
          <w:lang w:val="en-US" w:eastAsia="zh-CN"/>
        </w:rPr>
        <w:t>，并对学校等重点场所的新型新冠病毒感染者及时开展流调，撰写流调报告并及时上传。</w:t>
      </w:r>
      <w:r>
        <w:rPr>
          <w:rFonts w:hint="eastAsia" w:ascii="仿宋_GB2312" w:hAnsi="仿宋" w:eastAsia="仿宋_GB2312"/>
          <w:b/>
          <w:sz w:val="32"/>
          <w:szCs w:val="32"/>
        </w:rPr>
        <w:t>三是</w:t>
      </w:r>
      <w:r>
        <w:rPr>
          <w:rFonts w:hint="eastAsia" w:ascii="仿宋_GB2312" w:hAnsi="仿宋" w:eastAsia="仿宋_GB2312"/>
          <w:b w:val="0"/>
          <w:bCs/>
          <w:sz w:val="32"/>
          <w:szCs w:val="32"/>
          <w:lang w:val="en-US" w:eastAsia="zh-CN"/>
        </w:rPr>
        <w:t>加强全市传染病防控能力。</w:t>
      </w:r>
      <w:r>
        <w:rPr>
          <w:rFonts w:hint="eastAsia" w:ascii="仿宋" w:hAnsi="仿宋" w:eastAsia="仿宋"/>
          <w:sz w:val="32"/>
          <w:szCs w:val="32"/>
          <w:lang w:val="en-US" w:eastAsia="zh-CN"/>
        </w:rPr>
        <w:t>5月31日举办了全市重点传染病监测防控培训，安排了重点传染病监测防控工作任务和要求，参训人员达80余人。</w:t>
      </w:r>
    </w:p>
    <w:p w14:paraId="29B3B7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 w:hAnsi="仿宋" w:eastAsia="仿宋"/>
          <w:sz w:val="32"/>
          <w:szCs w:val="32"/>
        </w:rPr>
      </w:pPr>
      <w:r>
        <w:rPr>
          <w:rFonts w:hint="eastAsia" w:ascii="仿宋_GB2312" w:hAnsi="仿宋" w:eastAsia="仿宋_GB2312"/>
          <w:b/>
          <w:sz w:val="32"/>
          <w:szCs w:val="32"/>
        </w:rPr>
        <w:t>3.加强了疫情监测工作。</w:t>
      </w:r>
      <w:r>
        <w:rPr>
          <w:rFonts w:hint="eastAsia" w:ascii="仿宋" w:hAnsi="仿宋" w:eastAsia="仿宋"/>
          <w:sz w:val="32"/>
          <w:szCs w:val="32"/>
        </w:rPr>
        <w:t>按照上级业务工作要求开展了霍乱、不明原因肺炎和人感染禽流感、狂犬病、钩体、肾综合征出血热、手足口病、布鲁氏菌病等传染病监测。对报告的新冠重症、危重症及死亡病例、流行性出血热病例、布鲁氏菌病病例、手足口病聚集性病例及时开展个案调查并上报。截止11月28日</w:t>
      </w:r>
      <w:r>
        <w:rPr>
          <w:rFonts w:hint="eastAsia" w:ascii="仿宋" w:hAnsi="仿宋" w:eastAsia="仿宋"/>
          <w:sz w:val="32"/>
          <w:szCs w:val="32"/>
          <w:lang w:eastAsia="zh-CN"/>
        </w:rPr>
        <w:t>，</w:t>
      </w:r>
      <w:r>
        <w:rPr>
          <w:rFonts w:hint="eastAsia" w:ascii="仿宋" w:hAnsi="仿宋" w:eastAsia="仿宋"/>
          <w:sz w:val="32"/>
          <w:szCs w:val="32"/>
        </w:rPr>
        <w:t>全市无不明原因肺炎病例报告；及时处置3起布鲁氏菌病疫情；1-10月共采集手足口病散发普通病例及聚集性病例样品共114份；4月开展职业暴露人群流行病学调查3人，采集血清样品3份，送市疾控中心检测，3份血清样结果均为阴性；5-10月开展了霍乱疫源检索，对自然水体、疫区、医院污水、海（水）产品等进行了采样检测，督促各镇及时开放腹泻门诊，并做到“逢泻必登、逢疑必检”。截止10月底，</w:t>
      </w:r>
      <w:r>
        <w:rPr>
          <w:rFonts w:hint="eastAsia" w:ascii="仿宋" w:hAnsi="仿宋" w:eastAsia="仿宋"/>
          <w:color w:val="auto"/>
          <w:sz w:val="32"/>
          <w:szCs w:val="32"/>
        </w:rPr>
        <w:t>全市共登记腹泻病人9</w:t>
      </w:r>
      <w:r>
        <w:rPr>
          <w:rFonts w:hint="eastAsia" w:ascii="仿宋" w:hAnsi="仿宋" w:eastAsia="仿宋"/>
          <w:color w:val="auto"/>
          <w:sz w:val="32"/>
          <w:szCs w:val="32"/>
          <w:lang w:val="en-US" w:eastAsia="zh-CN"/>
        </w:rPr>
        <w:t>68</w:t>
      </w:r>
      <w:r>
        <w:rPr>
          <w:rFonts w:hint="eastAsia" w:ascii="仿宋" w:hAnsi="仿宋" w:eastAsia="仿宋"/>
          <w:color w:val="auto"/>
          <w:sz w:val="32"/>
          <w:szCs w:val="32"/>
        </w:rPr>
        <w:t>例，检索25</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例，检索率</w:t>
      </w:r>
      <w:r>
        <w:rPr>
          <w:rFonts w:hint="eastAsia" w:ascii="仿宋" w:hAnsi="仿宋" w:eastAsia="仿宋"/>
          <w:color w:val="auto"/>
          <w:sz w:val="32"/>
          <w:szCs w:val="32"/>
          <w:lang w:val="en-US" w:eastAsia="zh-CN"/>
        </w:rPr>
        <w:t>26.14</w:t>
      </w:r>
      <w:r>
        <w:rPr>
          <w:rFonts w:hint="eastAsia" w:ascii="仿宋" w:hAnsi="仿宋" w:eastAsia="仿宋"/>
          <w:color w:val="auto"/>
          <w:sz w:val="32"/>
          <w:szCs w:val="32"/>
        </w:rPr>
        <w:t>%</w:t>
      </w:r>
      <w:r>
        <w:rPr>
          <w:rFonts w:hint="eastAsia" w:ascii="仿宋" w:hAnsi="仿宋" w:eastAsia="仿宋"/>
          <w:sz w:val="32"/>
          <w:szCs w:val="32"/>
        </w:rPr>
        <w:t>；</w:t>
      </w:r>
      <w:r>
        <w:rPr>
          <w:rFonts w:hint="eastAsia" w:ascii="仿宋" w:hAnsi="仿宋" w:eastAsia="仿宋"/>
          <w:color w:val="auto"/>
          <w:sz w:val="32"/>
          <w:szCs w:val="32"/>
        </w:rPr>
        <w:t>外环境检索</w:t>
      </w:r>
      <w:r>
        <w:rPr>
          <w:rFonts w:hint="eastAsia" w:ascii="仿宋" w:hAnsi="仿宋" w:eastAsia="仿宋"/>
          <w:color w:val="auto"/>
          <w:sz w:val="32"/>
          <w:szCs w:val="32"/>
          <w:lang w:val="en-US" w:eastAsia="zh-CN"/>
        </w:rPr>
        <w:t>131</w:t>
      </w:r>
      <w:r>
        <w:rPr>
          <w:rFonts w:hint="eastAsia" w:ascii="仿宋" w:hAnsi="仿宋" w:eastAsia="仿宋"/>
          <w:color w:val="auto"/>
          <w:sz w:val="32"/>
          <w:szCs w:val="32"/>
        </w:rPr>
        <w:t>份，其中外环境水样</w:t>
      </w:r>
      <w:r>
        <w:rPr>
          <w:rFonts w:hint="eastAsia" w:ascii="仿宋" w:hAnsi="仿宋" w:eastAsia="仿宋"/>
          <w:color w:val="auto"/>
          <w:sz w:val="32"/>
          <w:szCs w:val="32"/>
          <w:lang w:val="en-US" w:eastAsia="zh-CN"/>
        </w:rPr>
        <w:t>43</w:t>
      </w:r>
      <w:r>
        <w:rPr>
          <w:rFonts w:hint="eastAsia" w:ascii="仿宋" w:hAnsi="仿宋" w:eastAsia="仿宋"/>
          <w:color w:val="auto"/>
          <w:sz w:val="32"/>
          <w:szCs w:val="32"/>
        </w:rPr>
        <w:t>份，食品及海水产品</w:t>
      </w:r>
      <w:r>
        <w:rPr>
          <w:rFonts w:hint="eastAsia" w:ascii="仿宋" w:hAnsi="仿宋" w:eastAsia="仿宋"/>
          <w:color w:val="auto"/>
          <w:sz w:val="32"/>
          <w:szCs w:val="32"/>
          <w:lang w:val="en-US" w:eastAsia="zh-CN"/>
        </w:rPr>
        <w:t>88</w:t>
      </w:r>
      <w:r>
        <w:rPr>
          <w:rFonts w:hint="eastAsia" w:ascii="仿宋" w:hAnsi="仿宋" w:eastAsia="仿宋"/>
          <w:color w:val="auto"/>
          <w:sz w:val="32"/>
          <w:szCs w:val="32"/>
        </w:rPr>
        <w:t>份</w:t>
      </w:r>
      <w:r>
        <w:rPr>
          <w:rFonts w:hint="eastAsia" w:ascii="仿宋" w:hAnsi="仿宋" w:eastAsia="仿宋"/>
          <w:sz w:val="32"/>
          <w:szCs w:val="32"/>
        </w:rPr>
        <w:t>，检测结果均为阴性；开展了狂犬病暴露人群监测，1-10月共登记8048人次，其中Ⅰ级暴露56人次，Ⅱ级暴露5127人次，Ⅲ级暴露2860人次，均规范接种了狂犬疫苗，增强了人群免疫力。5-10月在全市陶铸公园、文昌中学、疾控小区3个监测点开展了登革热蚊媒监测工作，每月投放200个诱蚊诱卵器，5-8月的诱蚊诱卵指数平均大于20。</w:t>
      </w:r>
      <w:r>
        <w:rPr>
          <w:rFonts w:hint="eastAsia" w:ascii="仿宋" w:hAnsi="仿宋" w:eastAsia="仿宋"/>
          <w:sz w:val="32"/>
          <w:szCs w:val="32"/>
          <w:lang w:val="en-US" w:eastAsia="zh-CN"/>
        </w:rPr>
        <w:t>截至</w:t>
      </w:r>
      <w:r>
        <w:rPr>
          <w:rFonts w:hint="eastAsia" w:ascii="仿宋" w:hAnsi="仿宋" w:eastAsia="仿宋"/>
          <w:sz w:val="32"/>
          <w:szCs w:val="32"/>
        </w:rPr>
        <w:t>11月29日流感哨点监测采样</w:t>
      </w:r>
      <w:r>
        <w:rPr>
          <w:rFonts w:hint="eastAsia" w:ascii="仿宋" w:hAnsi="仿宋" w:eastAsia="仿宋"/>
          <w:sz w:val="32"/>
          <w:szCs w:val="32"/>
          <w:lang w:val="en-US" w:eastAsia="zh-CN"/>
        </w:rPr>
        <w:t>流感</w:t>
      </w:r>
      <w:r>
        <w:rPr>
          <w:rFonts w:hint="eastAsia" w:ascii="仿宋" w:hAnsi="仿宋" w:eastAsia="仿宋"/>
          <w:color w:val="auto"/>
          <w:sz w:val="32"/>
          <w:szCs w:val="32"/>
        </w:rPr>
        <w:t>共</w:t>
      </w:r>
      <w:r>
        <w:rPr>
          <w:rFonts w:hint="eastAsia" w:ascii="仿宋" w:hAnsi="仿宋" w:eastAsia="仿宋"/>
          <w:color w:val="auto"/>
          <w:sz w:val="32"/>
          <w:szCs w:val="32"/>
          <w:lang w:val="en-US" w:eastAsia="zh-CN"/>
        </w:rPr>
        <w:t>1227</w:t>
      </w:r>
      <w:r>
        <w:rPr>
          <w:rFonts w:hint="eastAsia" w:ascii="仿宋" w:hAnsi="仿宋" w:eastAsia="仿宋"/>
          <w:color w:val="auto"/>
          <w:sz w:val="32"/>
          <w:szCs w:val="32"/>
        </w:rPr>
        <w:t>份，</w:t>
      </w:r>
      <w:r>
        <w:rPr>
          <w:rFonts w:hint="eastAsia" w:ascii="仿宋" w:hAnsi="仿宋" w:eastAsia="仿宋"/>
          <w:color w:val="auto"/>
          <w:sz w:val="32"/>
          <w:szCs w:val="32"/>
          <w:lang w:val="en-US" w:eastAsia="zh-CN"/>
        </w:rPr>
        <w:t>新冠共67份</w:t>
      </w:r>
      <w:r>
        <w:rPr>
          <w:rFonts w:hint="eastAsia" w:ascii="仿宋" w:hAnsi="仿宋" w:eastAsia="仿宋"/>
          <w:sz w:val="32"/>
          <w:szCs w:val="32"/>
        </w:rPr>
        <w:t>。</w:t>
      </w:r>
    </w:p>
    <w:p w14:paraId="5D946B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 w:hAnsi="仿宋" w:eastAsia="仿宋"/>
          <w:b/>
          <w:sz w:val="32"/>
          <w:szCs w:val="32"/>
        </w:rPr>
      </w:pPr>
      <w:r>
        <w:rPr>
          <w:rFonts w:hint="eastAsia" w:ascii="仿宋_GB2312" w:hAnsi="仿宋" w:eastAsia="仿宋_GB2312"/>
          <w:b/>
          <w:sz w:val="32"/>
          <w:szCs w:val="32"/>
        </w:rPr>
        <w:t xml:space="preserve">4. </w:t>
      </w:r>
      <w:r>
        <w:rPr>
          <w:rFonts w:hint="eastAsia" w:ascii="仿宋" w:hAnsi="仿宋" w:eastAsia="仿宋"/>
          <w:b/>
          <w:sz w:val="32"/>
          <w:szCs w:val="32"/>
        </w:rPr>
        <w:t>加大了传染病防控督导力度，确保了各项防病措施落到了实处。</w:t>
      </w:r>
      <w:r>
        <w:rPr>
          <w:rFonts w:hint="eastAsia" w:ascii="仿宋_GB2312" w:hAnsi="仿宋" w:eastAsia="仿宋_GB2312" w:cs="Times New Roman"/>
          <w:kern w:val="2"/>
          <w:sz w:val="32"/>
          <w:szCs w:val="32"/>
          <w:lang w:val="en-US" w:eastAsia="zh-CN" w:bidi="ar"/>
        </w:rPr>
        <w:t>为督促落实各项传染病防控措施，市疾控中心分别于4-5月份、10-11月份组织4名专业人员对全市市直医疗机构及各镇（街道）卫生院开展了两次重点传染病监测防控、传染病报告与管理及学校传染病防控等工作督导。通过督导，对存在的问题及时提出整改意见与建议，确保了防病措施落到实处。</w:t>
      </w:r>
    </w:p>
    <w:p w14:paraId="13D1716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仿宋" w:eastAsia="楷体_GB2312" w:cstheme="minorBidi"/>
          <w:b/>
          <w:kern w:val="2"/>
          <w:sz w:val="32"/>
          <w:szCs w:val="32"/>
          <w:lang w:val="en-US" w:eastAsia="zh-CN" w:bidi="ar-SA"/>
        </w:rPr>
      </w:pPr>
      <w:r>
        <w:rPr>
          <w:rFonts w:hint="eastAsia" w:ascii="楷体_GB2312" w:hAnsi="仿宋" w:eastAsia="楷体_GB2312" w:cstheme="minorBidi"/>
          <w:b/>
          <w:kern w:val="2"/>
          <w:sz w:val="32"/>
          <w:szCs w:val="32"/>
          <w:lang w:val="en-US" w:eastAsia="zh-CN" w:bidi="ar-SA"/>
        </w:rPr>
        <w:t>（二）结核病防控</w:t>
      </w:r>
    </w:p>
    <w:p w14:paraId="7D8AC57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以发现涂阳病人为重点，强化病原学阳性耐药筛查和高危人群耐药筛查工作，全面落实免费病人的全程督导管理。探索建立科学、规范、有序的肺结核防治体系，实现肺结核患者“应筛尽筛、应治尽治、应管尽管”的目标。积极开展结核病知识宣传教育，强化督导与管理，提高病人发现率。每季度访视结核病患者，了解患者服药、复查等基本情况。加强各医疗机构对结核病人的管理，现场查看门诊日志、传染病登记和网络专报情况。</w:t>
      </w:r>
    </w:p>
    <w:p w14:paraId="710B8E26">
      <w:pPr>
        <w:pStyle w:val="1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仿宋" w:eastAsia="楷体_GB2312"/>
          <w:sz w:val="32"/>
          <w:szCs w:val="32"/>
        </w:rPr>
      </w:pPr>
      <w:r>
        <w:rPr>
          <w:rFonts w:hint="eastAsia" w:ascii="楷体_GB2312" w:hAnsi="仿宋" w:eastAsia="楷体_GB2312"/>
          <w:b/>
          <w:sz w:val="32"/>
          <w:szCs w:val="32"/>
        </w:rPr>
        <w:t>（三）艾滋病防控</w:t>
      </w:r>
    </w:p>
    <w:p w14:paraId="00A152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 w:eastAsia="仿宋_GB2312" w:cs="Times New Roman"/>
          <w:kern w:val="2"/>
          <w:sz w:val="32"/>
          <w:szCs w:val="32"/>
          <w:lang w:val="en-US" w:eastAsia="zh-CN" w:bidi="ar"/>
        </w:rPr>
      </w:pPr>
      <w:r>
        <w:rPr>
          <w:rFonts w:hint="eastAsia" w:ascii="仿宋_GB2312" w:hAnsi="仿宋" w:eastAsia="仿宋_GB2312" w:cs="Times New Roman"/>
          <w:kern w:val="2"/>
          <w:sz w:val="32"/>
          <w:szCs w:val="32"/>
          <w:lang w:val="en-US" w:eastAsia="zh-CN" w:bidi="ar"/>
        </w:rPr>
        <w:t>我市累计艾滋病感染者和病人合计1655人,现存活953人，死亡696人；本年新发65人，主要经性途径传播为主，其中经性途径传播64人占98.46%,其中异性性传播61人占93.84%，同性性传播3人占4.61%。以务工农民为主，发现时年龄集中在45-65岁之间，晚发现病人居多。</w:t>
      </w:r>
    </w:p>
    <w:p w14:paraId="0FCC00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_GB2312" w:hAnsi="仿宋" w:eastAsia="仿宋_GB2312"/>
          <w:b/>
          <w:sz w:val="32"/>
          <w:szCs w:val="32"/>
        </w:rPr>
        <w:t>1.</w:t>
      </w:r>
      <w:r>
        <w:rPr>
          <w:rFonts w:hint="eastAsia" w:ascii="仿宋_GB2312" w:hAnsi="仿宋" w:eastAsia="仿宋_GB2312"/>
          <w:b/>
          <w:bCs/>
          <w:sz w:val="32"/>
          <w:szCs w:val="32"/>
        </w:rPr>
        <w:t>自愿咨询检测（VCT）工作：</w:t>
      </w:r>
      <w:r>
        <w:rPr>
          <w:rFonts w:hint="eastAsia" w:ascii="仿宋_GB2312" w:hAnsi="仿宋" w:eastAsia="仿宋_GB2312"/>
          <w:sz w:val="32"/>
          <w:szCs w:val="32"/>
        </w:rPr>
        <w:t>V</w:t>
      </w:r>
      <w:r>
        <w:rPr>
          <w:rFonts w:hint="eastAsia" w:ascii="仿宋" w:hAnsi="仿宋" w:eastAsia="仿宋" w:cs="仿宋"/>
          <w:sz w:val="32"/>
          <w:szCs w:val="32"/>
        </w:rPr>
        <w:t>CT咨询检测8</w:t>
      </w:r>
      <w:r>
        <w:rPr>
          <w:rFonts w:hint="eastAsia" w:ascii="仿宋" w:hAnsi="仿宋" w:eastAsia="仿宋" w:cs="仿宋"/>
          <w:sz w:val="32"/>
          <w:szCs w:val="32"/>
          <w:lang w:val="en-US" w:eastAsia="zh-CN"/>
        </w:rPr>
        <w:t>67</w:t>
      </w:r>
      <w:r>
        <w:rPr>
          <w:rFonts w:hint="eastAsia" w:ascii="仿宋" w:hAnsi="仿宋" w:eastAsia="仿宋" w:cs="仿宋"/>
          <w:sz w:val="32"/>
          <w:szCs w:val="32"/>
        </w:rPr>
        <w:t>人，检测</w:t>
      </w:r>
      <w:r>
        <w:rPr>
          <w:rFonts w:hint="eastAsia" w:ascii="仿宋" w:hAnsi="仿宋" w:eastAsia="仿宋" w:cs="仿宋"/>
          <w:sz w:val="32"/>
          <w:szCs w:val="32"/>
          <w:lang w:val="en-US" w:eastAsia="zh-CN"/>
        </w:rPr>
        <w:t>867</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HIV阳性</w:t>
      </w:r>
      <w:r>
        <w:rPr>
          <w:rFonts w:hint="eastAsia" w:ascii="仿宋" w:hAnsi="仿宋" w:eastAsia="仿宋" w:cs="仿宋"/>
          <w:sz w:val="32"/>
          <w:szCs w:val="32"/>
          <w:lang w:val="en-US" w:eastAsia="zh-CN"/>
        </w:rPr>
        <w:t>10</w:t>
      </w:r>
      <w:r>
        <w:rPr>
          <w:rFonts w:hint="eastAsia" w:ascii="仿宋" w:hAnsi="仿宋" w:eastAsia="仿宋" w:cs="仿宋"/>
          <w:sz w:val="32"/>
          <w:szCs w:val="32"/>
        </w:rPr>
        <w:t>人；在押人员共检测4</w:t>
      </w:r>
      <w:r>
        <w:rPr>
          <w:rFonts w:hint="eastAsia" w:ascii="仿宋" w:hAnsi="仿宋" w:eastAsia="仿宋" w:cs="仿宋"/>
          <w:sz w:val="32"/>
          <w:szCs w:val="32"/>
          <w:lang w:val="en-US" w:eastAsia="zh-CN"/>
        </w:rPr>
        <w:t>34</w:t>
      </w:r>
      <w:r>
        <w:rPr>
          <w:rFonts w:hint="eastAsia" w:ascii="仿宋" w:hAnsi="仿宋" w:eastAsia="仿宋" w:cs="仿宋"/>
          <w:sz w:val="32"/>
          <w:szCs w:val="32"/>
        </w:rPr>
        <w:t>人、无HIV、梅毒、丙肝阳性；性</w:t>
      </w:r>
      <w:r>
        <w:rPr>
          <w:rFonts w:hint="eastAsia" w:ascii="仿宋" w:hAnsi="仿宋" w:eastAsia="仿宋" w:cs="仿宋"/>
          <w:sz w:val="32"/>
          <w:szCs w:val="32"/>
          <w:lang w:eastAsia="zh-CN"/>
        </w:rPr>
        <w:t>病门诊</w:t>
      </w:r>
      <w:r>
        <w:rPr>
          <w:rFonts w:hint="eastAsia" w:ascii="仿宋" w:hAnsi="仿宋" w:eastAsia="仿宋" w:cs="仿宋"/>
          <w:sz w:val="32"/>
          <w:szCs w:val="32"/>
        </w:rPr>
        <w:t>检测</w:t>
      </w:r>
      <w:r>
        <w:rPr>
          <w:rFonts w:hint="eastAsia" w:ascii="仿宋" w:hAnsi="仿宋" w:eastAsia="仿宋" w:cs="仿宋"/>
          <w:sz w:val="32"/>
          <w:szCs w:val="32"/>
          <w:lang w:val="en-US" w:eastAsia="zh-CN"/>
        </w:rPr>
        <w:t>926</w:t>
      </w:r>
      <w:r>
        <w:rPr>
          <w:rFonts w:hint="eastAsia" w:ascii="仿宋" w:hAnsi="仿宋" w:eastAsia="仿宋" w:cs="仿宋"/>
          <w:sz w:val="32"/>
          <w:szCs w:val="32"/>
        </w:rPr>
        <w:t>人，</w:t>
      </w:r>
      <w:r>
        <w:rPr>
          <w:rFonts w:hint="eastAsia" w:ascii="仿宋" w:hAnsi="仿宋" w:eastAsia="仿宋" w:cs="仿宋"/>
          <w:sz w:val="32"/>
          <w:szCs w:val="32"/>
          <w:lang w:val="en-US" w:eastAsia="zh-CN"/>
        </w:rPr>
        <w:t>其中</w:t>
      </w:r>
      <w:r>
        <w:rPr>
          <w:rFonts w:hint="eastAsia" w:ascii="仿宋" w:hAnsi="仿宋" w:eastAsia="仿宋" w:cs="仿宋"/>
          <w:sz w:val="32"/>
          <w:szCs w:val="32"/>
        </w:rPr>
        <w:t>梅毒阳性2人，无HIV、</w:t>
      </w:r>
      <w:r>
        <w:rPr>
          <w:rFonts w:hint="eastAsia" w:ascii="仿宋" w:hAnsi="仿宋" w:eastAsia="仿宋" w:cs="仿宋"/>
          <w:sz w:val="32"/>
          <w:szCs w:val="32"/>
          <w:lang w:val="en-US" w:eastAsia="zh-CN"/>
        </w:rPr>
        <w:t>丙肝</w:t>
      </w:r>
      <w:r>
        <w:rPr>
          <w:rFonts w:hint="eastAsia" w:ascii="仿宋" w:hAnsi="仿宋" w:eastAsia="仿宋" w:cs="仿宋"/>
          <w:sz w:val="32"/>
          <w:szCs w:val="32"/>
        </w:rPr>
        <w:t>阳性。</w:t>
      </w:r>
    </w:p>
    <w:p w14:paraId="342756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宋体" w:hAnsi="宋体" w:eastAsia="宋体"/>
          <w:sz w:val="30"/>
          <w:szCs w:val="30"/>
        </w:rPr>
      </w:pPr>
      <w:r>
        <w:rPr>
          <w:rFonts w:hint="eastAsia" w:ascii="仿宋_GB2312" w:hAnsi="仿宋" w:eastAsia="仿宋_GB2312"/>
          <w:b/>
          <w:sz w:val="32"/>
          <w:szCs w:val="32"/>
        </w:rPr>
        <w:t>2.</w:t>
      </w:r>
      <w:r>
        <w:rPr>
          <w:rFonts w:hint="eastAsia" w:ascii="仿宋_GB2312" w:hAnsi="仿宋" w:eastAsia="仿宋_GB2312"/>
          <w:b/>
          <w:bCs/>
          <w:sz w:val="32"/>
          <w:szCs w:val="32"/>
        </w:rPr>
        <w:t>高危人群干预：</w:t>
      </w:r>
      <w:r>
        <w:rPr>
          <w:rFonts w:hint="eastAsia" w:ascii="仿宋" w:hAnsi="仿宋" w:eastAsia="仿宋" w:cs="仿宋"/>
          <w:sz w:val="32"/>
          <w:szCs w:val="32"/>
          <w:lang w:eastAsia="zh-CN"/>
        </w:rPr>
        <w:t>对城区公共场所开展调查、宣传、干预等工作，走进宾馆24家、会所5家、美容美发32家、KVT室4家、足浴35家，共“面对面”宣传2691人，采血674人份、发安全套52430只、宣传牌400份。大大提高了各从业人员艾滋病知识知晓率，95%宾馆有宣传牌、安全套。</w:t>
      </w:r>
    </w:p>
    <w:p w14:paraId="5E3ED31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 w:eastAsia="仿宋_GB2312"/>
          <w:b/>
          <w:sz w:val="32"/>
          <w:szCs w:val="32"/>
          <w:lang w:val="en-US"/>
        </w:rPr>
      </w:pPr>
      <w:r>
        <w:rPr>
          <w:rFonts w:hint="eastAsia" w:ascii="仿宋_GB2312" w:hAnsi="仿宋" w:eastAsia="仿宋_GB2312"/>
          <w:b/>
          <w:sz w:val="32"/>
          <w:szCs w:val="32"/>
        </w:rPr>
        <w:t>3.落实“四免一关怀”政策：</w:t>
      </w:r>
      <w:r>
        <w:rPr>
          <w:rFonts w:hint="eastAsia" w:ascii="仿宋_GB2312" w:hAnsi="仿宋" w:eastAsia="仿宋_GB2312"/>
          <w:sz w:val="32"/>
          <w:szCs w:val="32"/>
        </w:rPr>
        <w:t>春节前后，防艾工作委员会</w:t>
      </w:r>
      <w:r>
        <w:rPr>
          <w:rFonts w:hint="eastAsia" w:ascii="仿宋_GB2312" w:hAnsi="仿宋" w:eastAsia="仿宋_GB2312"/>
          <w:sz w:val="32"/>
          <w:szCs w:val="32"/>
          <w:lang w:val="en-US" w:eastAsia="zh-CN"/>
        </w:rPr>
        <w:t>对</w:t>
      </w:r>
      <w:r>
        <w:rPr>
          <w:rFonts w:hint="eastAsia" w:ascii="仿宋" w:hAnsi="仿宋" w:eastAsia="仿宋" w:cs="仿宋"/>
          <w:sz w:val="32"/>
          <w:szCs w:val="32"/>
          <w:lang w:eastAsia="zh-CN"/>
        </w:rPr>
        <w:t>生活困难的艾滋病病人、病人遗孤及感染儿童、生活困难的感染者开展慰问。共对22名遗孤、15户特困家庭和700多个在治病人进行了慰问,共发放慰问金115</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元，</w:t>
      </w:r>
      <w:r>
        <w:rPr>
          <w:rFonts w:hint="eastAsia" w:ascii="仿宋_GB2312" w:hAnsi="仿宋" w:eastAsia="仿宋_GB2312"/>
          <w:sz w:val="32"/>
          <w:szCs w:val="32"/>
        </w:rPr>
        <w:t>并送去了祝愿。</w:t>
      </w:r>
      <w:r>
        <w:rPr>
          <w:rFonts w:hint="eastAsia" w:ascii="仿宋_GB2312" w:hAnsi="仿宋" w:eastAsia="仿宋_GB2312" w:cs="Times New Roman"/>
          <w:sz w:val="32"/>
          <w:szCs w:val="32"/>
          <w:lang w:eastAsia="zh-CN"/>
        </w:rPr>
        <w:t>有效落实“一关怀”政策。</w:t>
      </w:r>
    </w:p>
    <w:p w14:paraId="1BF087A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sz w:val="32"/>
          <w:szCs w:val="32"/>
        </w:rPr>
      </w:pPr>
      <w:r>
        <w:rPr>
          <w:rFonts w:hint="eastAsia" w:ascii="仿宋_GB2312" w:hAnsi="仿宋" w:eastAsia="仿宋_GB2312"/>
          <w:b/>
          <w:sz w:val="32"/>
          <w:szCs w:val="32"/>
        </w:rPr>
        <w:t>4.扎实开展督导，推进“一站式服务”工作：</w:t>
      </w:r>
      <w:r>
        <w:rPr>
          <w:rFonts w:hint="eastAsia" w:ascii="仿宋" w:hAnsi="仿宋" w:eastAsia="仿宋"/>
          <w:sz w:val="32"/>
          <w:szCs w:val="32"/>
        </w:rPr>
        <w:t>对初筛实验室开展了督导，督导结果良好，及时上报了督导总结和数据。</w:t>
      </w:r>
      <w:r>
        <w:rPr>
          <w:rFonts w:hint="eastAsia" w:ascii="仿宋" w:hAnsi="仿宋" w:eastAsia="仿宋" w:cs="仿宋_GB2312"/>
          <w:sz w:val="32"/>
          <w:szCs w:val="32"/>
        </w:rPr>
        <w:t>全面</w:t>
      </w:r>
      <w:r>
        <w:rPr>
          <w:rFonts w:hint="eastAsia" w:ascii="仿宋" w:hAnsi="仿宋" w:eastAsia="仿宋"/>
          <w:sz w:val="32"/>
          <w:szCs w:val="32"/>
        </w:rPr>
        <w:t>推广艾滋病抗病毒治疗“一站式服务”工作，为辖区内艾滋病感染者及病人提供了方便、快捷的检测及治疗服务，大大降低了感染率，有效控制了疫情的传播及蔓延。</w:t>
      </w:r>
    </w:p>
    <w:p w14:paraId="0147D13C">
      <w:pPr>
        <w:pStyle w:val="2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宋体"/>
          <w:sz w:val="32"/>
          <w:lang w:eastAsia="zh-CN"/>
        </w:rPr>
      </w:pPr>
      <w:r>
        <w:rPr>
          <w:rFonts w:hint="eastAsia" w:ascii="仿宋_GB2312" w:hAnsi="仿宋" w:eastAsia="仿宋_GB2312"/>
          <w:b/>
          <w:kern w:val="2"/>
          <w:sz w:val="32"/>
          <w:lang w:eastAsia="zh-CN" w:bidi="ar-SA"/>
        </w:rPr>
        <w:t>5.美沙酮替代治疗：</w:t>
      </w:r>
      <w:r>
        <w:rPr>
          <w:rFonts w:hint="eastAsia" w:ascii="仿宋" w:hAnsi="仿宋" w:eastAsia="仿宋" w:cs="宋体"/>
          <w:sz w:val="32"/>
          <w:lang w:eastAsia="zh-CN"/>
        </w:rPr>
        <w:t>维持治疗门诊累计服药</w:t>
      </w:r>
      <w:r>
        <w:rPr>
          <w:rFonts w:hint="eastAsia" w:ascii="华文仿宋" w:hAnsi="华文仿宋" w:eastAsia="华文仿宋" w:cs="华文仿宋"/>
          <w:sz w:val="32"/>
          <w:szCs w:val="32"/>
          <w:lang w:val="en-US" w:eastAsia="zh-CN"/>
        </w:rPr>
        <w:t>1283</w:t>
      </w:r>
      <w:r>
        <w:rPr>
          <w:rFonts w:hint="eastAsia" w:ascii="仿宋" w:hAnsi="仿宋" w:eastAsia="仿宋" w:cs="宋体"/>
          <w:sz w:val="32"/>
          <w:lang w:eastAsia="zh-CN"/>
        </w:rPr>
        <w:t>人次，服药总量</w:t>
      </w:r>
      <w:r>
        <w:rPr>
          <w:rFonts w:hint="eastAsia" w:ascii="华文仿宋" w:hAnsi="华文仿宋" w:eastAsia="华文仿宋" w:cs="华文仿宋"/>
          <w:sz w:val="32"/>
          <w:szCs w:val="32"/>
          <w:lang w:val="en-US" w:eastAsia="zh-CN"/>
        </w:rPr>
        <w:t>31560</w:t>
      </w:r>
      <w:r>
        <w:rPr>
          <w:rFonts w:hint="eastAsia" w:ascii="仿宋" w:hAnsi="仿宋" w:eastAsia="仿宋" w:cs="宋体"/>
          <w:sz w:val="32"/>
          <w:lang w:eastAsia="zh-CN"/>
        </w:rPr>
        <w:t>毫升；HIV检测、HCV检测、梅毒检测各8人，无新增病例。</w:t>
      </w:r>
    </w:p>
    <w:p w14:paraId="067F373E">
      <w:pPr>
        <w:pStyle w:val="2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 w:eastAsia="仿宋_GB2312"/>
          <w:b/>
          <w:kern w:val="2"/>
          <w:sz w:val="32"/>
          <w:lang w:eastAsia="zh-CN" w:bidi="ar-SA"/>
        </w:rPr>
      </w:pPr>
      <w:r>
        <w:rPr>
          <w:rFonts w:hint="eastAsia" w:ascii="仿宋_GB2312" w:hAnsi="仿宋" w:eastAsia="仿宋_GB2312"/>
          <w:b/>
          <w:kern w:val="2"/>
          <w:sz w:val="32"/>
          <w:lang w:eastAsia="zh-CN" w:bidi="ar-SA"/>
        </w:rPr>
        <w:t>（四）地方病、寄生虫病、慢性病防治工作</w:t>
      </w:r>
    </w:p>
    <w:p w14:paraId="440336E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b/>
          <w:sz w:val="32"/>
          <w:szCs w:val="32"/>
        </w:rPr>
        <w:t>一是</w:t>
      </w:r>
      <w:r>
        <w:rPr>
          <w:rFonts w:hint="eastAsia" w:ascii="仿宋" w:hAnsi="仿宋" w:eastAsia="仿宋" w:cs="仿宋"/>
          <w:sz w:val="32"/>
          <w:szCs w:val="32"/>
          <w:lang w:val="en-US" w:eastAsia="zh-CN"/>
        </w:rPr>
        <w:t>召开了《2024年祁阳市心血管疾病高危人群早期筛查与综合干预实施方案》启动与培训会，项目实施期间，祁阳市疾控中心每天在现场开展项目质控，确保工作质量和进度。</w:t>
      </w:r>
      <w:r>
        <w:rPr>
          <w:rFonts w:hint="eastAsia" w:ascii="仿宋" w:hAnsi="仿宋" w:eastAsia="仿宋"/>
          <w:b/>
          <w:sz w:val="32"/>
          <w:szCs w:val="32"/>
        </w:rPr>
        <w:t>二是</w:t>
      </w:r>
      <w:r>
        <w:rPr>
          <w:rFonts w:hint="eastAsia" w:ascii="仿宋" w:hAnsi="仿宋" w:eastAsia="仿宋"/>
          <w:sz w:val="32"/>
          <w:szCs w:val="32"/>
        </w:rPr>
        <w:t>按要求开展了碘缺乏病监测</w:t>
      </w:r>
      <w:r>
        <w:rPr>
          <w:rFonts w:hint="eastAsia" w:ascii="仿宋" w:hAnsi="仿宋" w:eastAsia="仿宋" w:cs="仿宋"/>
          <w:sz w:val="32"/>
          <w:szCs w:val="32"/>
        </w:rPr>
        <w:t>工作</w:t>
      </w:r>
      <w:r>
        <w:rPr>
          <w:rFonts w:hint="eastAsia" w:ascii="仿宋" w:hAnsi="仿宋" w:eastAsia="仿宋"/>
          <w:sz w:val="32"/>
          <w:szCs w:val="32"/>
        </w:rPr>
        <w:t>。</w:t>
      </w:r>
      <w:r>
        <w:rPr>
          <w:rFonts w:hint="eastAsia" w:ascii="仿宋" w:hAnsi="仿宋" w:eastAsia="仿宋" w:cs="Times New Roman"/>
          <w:b/>
          <w:sz w:val="32"/>
          <w:szCs w:val="32"/>
        </w:rPr>
        <w:t>三是</w:t>
      </w:r>
      <w:r>
        <w:rPr>
          <w:rFonts w:hint="eastAsia" w:ascii="仿宋" w:hAnsi="仿宋" w:eastAsia="仿宋" w:cs="仿宋"/>
          <w:sz w:val="32"/>
          <w:szCs w:val="32"/>
        </w:rPr>
        <w:t>督促各医疗机构开展高血压及糖尿病筛查。落实首诊测血压制度，对首次到医疗机构就诊的35岁及以上成年人进行血压测量，对住院患者检测血糖，对血压超过临界标准的患者、新发现的糖尿病患者进行信息登记，并通过信息流转，将患者信息转至患者现住地卫生院进行规范管理。</w:t>
      </w:r>
      <w:r>
        <w:rPr>
          <w:rFonts w:hint="eastAsia" w:ascii="仿宋" w:hAnsi="仿宋" w:eastAsia="仿宋" w:cs="仿宋"/>
          <w:b/>
          <w:sz w:val="32"/>
          <w:szCs w:val="32"/>
          <w:lang w:val="en-US" w:eastAsia="zh-CN"/>
        </w:rPr>
        <w:t>四是</w:t>
      </w:r>
      <w:r>
        <w:rPr>
          <w:rFonts w:hint="eastAsia" w:ascii="仿宋_GB2312" w:hAnsi="仿宋_GB2312" w:eastAsia="仿宋_GB2312" w:cs="仿宋_GB2312"/>
          <w:sz w:val="32"/>
          <w:szCs w:val="32"/>
          <w:lang w:val="en-US" w:eastAsia="zh-CN"/>
        </w:rPr>
        <w:t>2024年，祁阳市被列入全国肝吸虫病防治项目县，根据国家和省级方案要求，我市制定了肝吸虫病防治试点工作实施方案，并根据方案开展了人群感染状况基线调查和健康教育工作，为下一步工作开展提供科学依据。</w:t>
      </w:r>
      <w:r>
        <w:rPr>
          <w:rFonts w:hint="eastAsia" w:ascii="仿宋" w:hAnsi="仿宋" w:eastAsia="仿宋" w:cs="仿宋"/>
          <w:b/>
          <w:sz w:val="32"/>
          <w:szCs w:val="32"/>
          <w:lang w:val="en-US" w:eastAsia="zh-CN"/>
        </w:rPr>
        <w:t>五</w:t>
      </w:r>
      <w:r>
        <w:rPr>
          <w:rFonts w:hint="eastAsia" w:ascii="仿宋" w:hAnsi="仿宋" w:eastAsia="仿宋" w:cs="仿宋"/>
          <w:b/>
          <w:sz w:val="32"/>
          <w:szCs w:val="32"/>
        </w:rPr>
        <w:t>是</w:t>
      </w:r>
      <w:r>
        <w:rPr>
          <w:rFonts w:hint="eastAsia" w:ascii="仿宋" w:hAnsi="仿宋" w:eastAsia="仿宋" w:cs="仿宋"/>
          <w:sz w:val="32"/>
          <w:szCs w:val="32"/>
        </w:rPr>
        <w:t>开展了疟疾防控。根据年初疟疾防控工作方案，加大了疟疾防控工作指导及督导力度，尤其要求各监测点掌握境外回祁人员信息，做好血涂片工作。</w:t>
      </w:r>
      <w:r>
        <w:rPr>
          <w:rFonts w:hint="eastAsia" w:ascii="仿宋" w:hAnsi="仿宋" w:eastAsia="仿宋" w:cs="仿宋"/>
          <w:sz w:val="32"/>
          <w:szCs w:val="32"/>
          <w:lang w:val="en-US" w:eastAsia="zh-CN"/>
        </w:rPr>
        <w:t>4月25日在白竹湖广场举办了疟疾宣传日活动，悬挂以“防止疟疾再传播，持续巩固消除成果”为活动主题的横幅、发放宣传资料、设立咨询台，提高居民提高预防疟疾的意识。</w:t>
      </w:r>
    </w:p>
    <w:p w14:paraId="424EC56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仿宋" w:eastAsia="楷体_GB2312" w:cs="黑体"/>
          <w:b/>
          <w:color w:val="000000"/>
          <w:sz w:val="32"/>
          <w:szCs w:val="32"/>
        </w:rPr>
      </w:pPr>
      <w:r>
        <w:rPr>
          <w:rFonts w:hint="eastAsia" w:ascii="楷体_GB2312" w:hAnsi="仿宋" w:eastAsia="楷体_GB2312" w:cs="黑体"/>
          <w:b/>
          <w:color w:val="000000"/>
          <w:sz w:val="32"/>
          <w:szCs w:val="32"/>
        </w:rPr>
        <w:t>（五）职业病防治工作</w:t>
      </w:r>
    </w:p>
    <w:p w14:paraId="48564C6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宋体" w:eastAsia="仿宋_GB2312"/>
          <w:sz w:val="32"/>
          <w:szCs w:val="32"/>
        </w:rPr>
      </w:pPr>
      <w:r>
        <w:rPr>
          <w:rFonts w:hint="eastAsia" w:ascii="仿宋_GB2312" w:hAnsi="仿宋" w:eastAsia="仿宋_GB2312"/>
          <w:b/>
          <w:sz w:val="32"/>
          <w:szCs w:val="32"/>
        </w:rPr>
        <w:t>一是开展了职业病危害专项治理工作。</w:t>
      </w:r>
      <w:r>
        <w:rPr>
          <w:rFonts w:hint="eastAsia" w:ascii="仿宋_GB2312" w:hAnsi="宋体" w:eastAsia="仿宋_GB2312"/>
          <w:sz w:val="32"/>
          <w:szCs w:val="32"/>
        </w:rPr>
        <w:t>按照永州市卫生健康委印发的职业病危害专项治理工作的通知要求，为准确、全面掌握我市用人单位职业危害状况，</w:t>
      </w:r>
      <w:r>
        <w:rPr>
          <w:rFonts w:hint="eastAsia" w:ascii="仿宋_GB2312" w:hAnsi="宋体" w:eastAsia="仿宋_GB2312"/>
          <w:sz w:val="32"/>
          <w:szCs w:val="32"/>
          <w:lang w:val="en-US" w:eastAsia="zh-CN"/>
        </w:rPr>
        <w:t>自</w:t>
      </w:r>
      <w:r>
        <w:rPr>
          <w:rFonts w:hint="eastAsia" w:ascii="仿宋_GB2312" w:hAnsi="宋体" w:eastAsia="仿宋_GB2312"/>
          <w:sz w:val="32"/>
          <w:szCs w:val="32"/>
        </w:rPr>
        <w:t>3月</w:t>
      </w:r>
      <w:r>
        <w:rPr>
          <w:rFonts w:hint="eastAsia" w:ascii="仿宋_GB2312" w:hAnsi="宋体" w:eastAsia="仿宋_GB2312"/>
          <w:sz w:val="32"/>
          <w:szCs w:val="32"/>
          <w:lang w:val="en-US" w:eastAsia="zh-CN"/>
        </w:rPr>
        <w:t>起</w:t>
      </w:r>
      <w:r>
        <w:rPr>
          <w:rFonts w:hint="eastAsia" w:ascii="仿宋_GB2312" w:hAnsi="宋体" w:eastAsia="仿宋_GB2312"/>
          <w:sz w:val="32"/>
          <w:szCs w:val="32"/>
        </w:rPr>
        <w:t>全面调查摸底，完善职业健康基础数据库，确定治理企业名单，建立尘毒专项治理企业台账。</w:t>
      </w:r>
    </w:p>
    <w:p w14:paraId="5E024E3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kern w:val="0"/>
          <w:sz w:val="32"/>
          <w:szCs w:val="32"/>
          <w:lang w:val="en-US" w:eastAsia="zh-CN"/>
        </w:rPr>
      </w:pPr>
      <w:r>
        <w:rPr>
          <w:rFonts w:hint="eastAsia" w:ascii="仿宋_GB2312" w:hAnsi="仿宋" w:eastAsia="仿宋_GB2312"/>
          <w:b/>
          <w:sz w:val="32"/>
          <w:szCs w:val="32"/>
        </w:rPr>
        <w:t>二是深入开展了职业病宣传工作。</w:t>
      </w:r>
      <w:r>
        <w:rPr>
          <w:rFonts w:hint="eastAsia" w:ascii="仿宋_GB2312" w:hAnsi="宋体" w:eastAsia="仿宋_GB2312"/>
          <w:sz w:val="32"/>
          <w:szCs w:val="32"/>
        </w:rPr>
        <w:t>今年4月25日至5月1日是第2</w:t>
      </w:r>
      <w:r>
        <w:rPr>
          <w:rFonts w:hint="eastAsia" w:ascii="仿宋_GB2312" w:hAnsi="宋体" w:eastAsia="仿宋_GB2312"/>
          <w:sz w:val="32"/>
          <w:szCs w:val="32"/>
          <w:lang w:val="en-US" w:eastAsia="zh-CN"/>
        </w:rPr>
        <w:t>2</w:t>
      </w:r>
      <w:r>
        <w:rPr>
          <w:rFonts w:hint="eastAsia" w:ascii="仿宋_GB2312" w:hAnsi="宋体" w:eastAsia="仿宋_GB2312"/>
          <w:sz w:val="32"/>
          <w:szCs w:val="32"/>
        </w:rPr>
        <w:t>个《职业病防治法》宣传周</w:t>
      </w:r>
      <w:r>
        <w:rPr>
          <w:rFonts w:hint="eastAsia" w:ascii="仿宋_GB2312" w:hAnsi="宋体" w:eastAsia="仿宋_GB2312"/>
          <w:sz w:val="32"/>
          <w:szCs w:val="32"/>
          <w:lang w:eastAsia="zh-CN"/>
        </w:rPr>
        <w:t>，</w:t>
      </w:r>
      <w:r>
        <w:rPr>
          <w:rFonts w:hint="eastAsia" w:ascii="仿宋_GB2312" w:hAnsi="宋体" w:eastAsia="仿宋_GB2312"/>
          <w:sz w:val="32"/>
          <w:szCs w:val="32"/>
        </w:rPr>
        <w:t>为深入宣传贯彻《职业病防治法》，推动用人单位落实职业病防治主体责任，保障广大劳动者职业健康权益，我市积极</w:t>
      </w:r>
      <w:r>
        <w:rPr>
          <w:rFonts w:hint="eastAsia" w:ascii="仿宋_GB2312" w:hAnsi="宋体" w:eastAsia="仿宋_GB2312" w:cs="Times New Roman"/>
          <w:sz w:val="32"/>
          <w:szCs w:val="32"/>
        </w:rPr>
        <w:t>开展了以</w:t>
      </w:r>
      <w:r>
        <w:rPr>
          <w:rFonts w:hint="eastAsia" w:ascii="仿宋_GB2312" w:hAnsi="宋体" w:eastAsia="仿宋_GB2312" w:cs="Times New Roman"/>
          <w:sz w:val="32"/>
          <w:szCs w:val="32"/>
          <w:lang w:val="en-US" w:eastAsia="zh-CN"/>
        </w:rPr>
        <w:t>“坚持预防为主，守护职业健康”</w:t>
      </w:r>
      <w:r>
        <w:rPr>
          <w:rFonts w:hint="eastAsia" w:ascii="仿宋_GB2312" w:hAnsi="宋体" w:eastAsia="仿宋_GB2312" w:cs="Times New Roman"/>
          <w:sz w:val="32"/>
          <w:szCs w:val="32"/>
        </w:rPr>
        <w:t>为主题的《职业</w:t>
      </w:r>
      <w:r>
        <w:rPr>
          <w:rFonts w:hint="eastAsia" w:ascii="仿宋_GB2312" w:hAnsi="宋体" w:eastAsia="仿宋_GB2312"/>
          <w:sz w:val="32"/>
          <w:szCs w:val="32"/>
        </w:rPr>
        <w:t>病防治法》宣传周活动。</w:t>
      </w:r>
      <w:r>
        <w:rPr>
          <w:rFonts w:hint="eastAsia" w:ascii="仿宋" w:hAnsi="仿宋" w:eastAsia="仿宋" w:cs="仿宋"/>
          <w:kern w:val="0"/>
          <w:sz w:val="32"/>
          <w:szCs w:val="32"/>
          <w:lang w:val="en-US" w:eastAsia="zh-CN"/>
        </w:rPr>
        <w:t>4月25日祁阳市卫健局联合祁阳市疾控中心、市人民医院、市中医医院、市妇幼保健院、市卫计综合执法局、市工伤保险服务中心及3个街道卫生院在白竹湖广场开展2024年《职业病防治法》宣传周主题活动。</w:t>
      </w:r>
      <w:r>
        <w:rPr>
          <w:rFonts w:hint="eastAsia" w:ascii="仿宋" w:hAnsi="仿宋" w:eastAsia="仿宋" w:cs="仿宋"/>
          <w:sz w:val="32"/>
          <w:szCs w:val="32"/>
          <w:lang w:val="en-US" w:eastAsia="zh-CN"/>
        </w:rPr>
        <w:t>活动现场安放宣传拱门、大型电子屏、张贴海报、横幅标语、展图展板、专家义诊咨询等多渠道多形式对《职业病防治法》进行了大力宣传。</w:t>
      </w:r>
      <w:r>
        <w:rPr>
          <w:rFonts w:hint="eastAsia" w:ascii="仿宋" w:hAnsi="仿宋" w:eastAsia="仿宋" w:cs="仿宋"/>
          <w:kern w:val="0"/>
          <w:sz w:val="32"/>
          <w:szCs w:val="32"/>
          <w:lang w:val="en-US" w:eastAsia="zh-CN"/>
        </w:rPr>
        <w:t>此次活动共悬挂横幅8条，设置宣传展板9块，电子屏播放宣传视频2幅，发放宣传资料1500余份，接受咨询义诊100余人次。通过宣传活动，进一步普及了职业健康知识，推动了企业落实职业健康主体责任，提高了劳动者自我防护意识和能力。</w:t>
      </w:r>
    </w:p>
    <w:p w14:paraId="491D476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 w:eastAsia="仿宋_GB2312"/>
          <w:b/>
          <w:sz w:val="32"/>
          <w:szCs w:val="32"/>
          <w:lang w:val="en-US" w:eastAsia="zh-CN"/>
        </w:rPr>
      </w:pPr>
      <w:r>
        <w:rPr>
          <w:rFonts w:hint="eastAsia" w:ascii="仿宋_GB2312" w:hAnsi="仿宋" w:eastAsia="仿宋_GB2312"/>
          <w:b/>
          <w:sz w:val="32"/>
          <w:szCs w:val="32"/>
        </w:rPr>
        <w:t>三是</w:t>
      </w:r>
      <w:r>
        <w:rPr>
          <w:rFonts w:hint="eastAsia" w:ascii="仿宋_GB2312" w:hAnsi="仿宋" w:eastAsia="仿宋_GB2312" w:cs="Times New Roman"/>
          <w:b/>
          <w:sz w:val="32"/>
          <w:szCs w:val="32"/>
          <w:lang w:eastAsia="zh-CN"/>
        </w:rPr>
        <w:t>积极开展工作场所</w:t>
      </w:r>
      <w:r>
        <w:rPr>
          <w:rFonts w:hint="eastAsia" w:ascii="仿宋_GB2312" w:hAnsi="仿宋" w:eastAsia="仿宋_GB2312" w:cs="Times New Roman"/>
          <w:b/>
          <w:sz w:val="32"/>
          <w:szCs w:val="32"/>
        </w:rPr>
        <w:t>职业危害因素</w:t>
      </w:r>
      <w:r>
        <w:rPr>
          <w:rFonts w:hint="eastAsia" w:ascii="仿宋_GB2312" w:hAnsi="仿宋" w:eastAsia="仿宋_GB2312" w:cs="Times New Roman"/>
          <w:b/>
          <w:sz w:val="32"/>
          <w:szCs w:val="32"/>
          <w:lang w:eastAsia="zh-CN"/>
        </w:rPr>
        <w:t>监</w:t>
      </w:r>
      <w:r>
        <w:rPr>
          <w:rFonts w:hint="eastAsia" w:ascii="仿宋_GB2312" w:hAnsi="仿宋" w:eastAsia="仿宋_GB2312" w:cs="Times New Roman"/>
          <w:b/>
          <w:sz w:val="32"/>
          <w:szCs w:val="32"/>
        </w:rPr>
        <w:t>测工作</w:t>
      </w:r>
      <w:r>
        <w:rPr>
          <w:rFonts w:hint="eastAsia" w:ascii="仿宋_GB2312" w:hAnsi="仿宋" w:eastAsia="仿宋_GB2312"/>
          <w:b/>
          <w:sz w:val="32"/>
          <w:szCs w:val="32"/>
        </w:rPr>
        <w:t>。</w:t>
      </w:r>
      <w:r>
        <w:rPr>
          <w:rFonts w:hint="eastAsia" w:ascii="仿宋" w:hAnsi="仿宋" w:eastAsia="仿宋" w:cs="仿宋"/>
          <w:sz w:val="32"/>
          <w:szCs w:val="32"/>
          <w:lang w:eastAsia="zh-CN"/>
        </w:rPr>
        <w:t>今</w:t>
      </w:r>
      <w:r>
        <w:rPr>
          <w:rFonts w:hint="eastAsia" w:ascii="仿宋" w:hAnsi="仿宋" w:eastAsia="仿宋" w:cs="仿宋"/>
          <w:sz w:val="32"/>
          <w:szCs w:val="32"/>
        </w:rPr>
        <w:t>年</w:t>
      </w:r>
      <w:r>
        <w:rPr>
          <w:rFonts w:hint="eastAsia" w:ascii="仿宋" w:hAnsi="仿宋" w:eastAsia="仿宋" w:cs="仿宋"/>
          <w:sz w:val="32"/>
          <w:szCs w:val="32"/>
          <w:lang w:eastAsia="zh-CN"/>
        </w:rPr>
        <w:t>永州</w:t>
      </w:r>
      <w:r>
        <w:rPr>
          <w:rFonts w:hint="eastAsia" w:ascii="仿宋" w:hAnsi="仿宋" w:eastAsia="仿宋" w:cs="仿宋"/>
          <w:sz w:val="32"/>
          <w:szCs w:val="32"/>
          <w:lang w:val="en-US" w:eastAsia="zh-CN"/>
        </w:rPr>
        <w:t>市疾控中心安排祁阳</w:t>
      </w:r>
      <w:r>
        <w:rPr>
          <w:rFonts w:hint="eastAsia" w:ascii="仿宋" w:hAnsi="仿宋" w:eastAsia="仿宋" w:cs="仿宋"/>
          <w:sz w:val="32"/>
          <w:szCs w:val="32"/>
          <w:lang w:eastAsia="zh-CN"/>
        </w:rPr>
        <w:t>工作场所</w:t>
      </w:r>
      <w:r>
        <w:rPr>
          <w:rFonts w:hint="eastAsia" w:ascii="仿宋" w:hAnsi="仿宋" w:eastAsia="仿宋" w:cs="仿宋"/>
          <w:sz w:val="32"/>
          <w:szCs w:val="32"/>
        </w:rPr>
        <w:t>职业危害因素检测</w:t>
      </w:r>
      <w:r>
        <w:rPr>
          <w:rFonts w:hint="eastAsia" w:ascii="仿宋" w:hAnsi="仿宋" w:eastAsia="仿宋" w:cs="仿宋"/>
          <w:sz w:val="32"/>
          <w:szCs w:val="32"/>
          <w:lang w:val="en-US" w:eastAsia="zh-CN"/>
        </w:rPr>
        <w:t>任务是21家，检测任务质量控制要求高。仪器检定、校准、使用、核查记录、采样、检测、送样、留样、计算结果全程质量控制，并接受国家、省、市抽检。中心按要求对21家单位进行了调查、采样、</w:t>
      </w:r>
      <w:r>
        <w:rPr>
          <w:rFonts w:hint="eastAsia" w:ascii="仿宋" w:hAnsi="仿宋" w:eastAsia="仿宋" w:cs="仿宋"/>
          <w:sz w:val="32"/>
          <w:szCs w:val="32"/>
        </w:rPr>
        <w:t>检测及</w:t>
      </w:r>
      <w:r>
        <w:rPr>
          <w:rFonts w:hint="eastAsia" w:ascii="仿宋" w:hAnsi="仿宋" w:eastAsia="仿宋" w:cs="仿宋"/>
          <w:sz w:val="32"/>
          <w:szCs w:val="32"/>
          <w:lang w:eastAsia="zh-CN"/>
        </w:rPr>
        <w:t>结果录入，并帮助没完成</w:t>
      </w:r>
      <w:r>
        <w:rPr>
          <w:rFonts w:hint="eastAsia" w:ascii="仿宋" w:hAnsi="仿宋" w:eastAsia="仿宋" w:cs="仿宋"/>
          <w:sz w:val="32"/>
          <w:szCs w:val="32"/>
        </w:rPr>
        <w:t>职业危害因素申报</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2家</w:t>
      </w:r>
      <w:r>
        <w:rPr>
          <w:rFonts w:hint="eastAsia" w:ascii="仿宋" w:hAnsi="仿宋" w:eastAsia="仿宋" w:cs="仿宋"/>
          <w:sz w:val="32"/>
          <w:szCs w:val="32"/>
          <w:lang w:eastAsia="zh-CN"/>
        </w:rPr>
        <w:t>企业完成申报。</w:t>
      </w:r>
      <w:r>
        <w:rPr>
          <w:rFonts w:hint="eastAsia" w:ascii="仿宋" w:hAnsi="仿宋" w:eastAsia="仿宋" w:cs="仿宋"/>
          <w:sz w:val="32"/>
          <w:szCs w:val="32"/>
        </w:rPr>
        <w:t>检测结果己</w:t>
      </w:r>
      <w:r>
        <w:rPr>
          <w:rFonts w:hint="eastAsia" w:ascii="仿宋" w:hAnsi="仿宋" w:eastAsia="仿宋" w:cs="仿宋"/>
          <w:sz w:val="32"/>
          <w:szCs w:val="32"/>
          <w:lang w:eastAsia="zh-CN"/>
        </w:rPr>
        <w:t>全部</w:t>
      </w:r>
      <w:r>
        <w:rPr>
          <w:rFonts w:hint="eastAsia" w:ascii="仿宋" w:hAnsi="仿宋" w:eastAsia="仿宋" w:cs="仿宋"/>
          <w:sz w:val="32"/>
          <w:szCs w:val="32"/>
        </w:rPr>
        <w:t>录</w:t>
      </w:r>
      <w:r>
        <w:rPr>
          <w:rFonts w:hint="eastAsia" w:ascii="仿宋" w:hAnsi="仿宋" w:eastAsia="仿宋" w:cs="仿宋"/>
          <w:sz w:val="32"/>
          <w:szCs w:val="32"/>
          <w:lang w:eastAsia="zh-CN"/>
        </w:rPr>
        <w:t>入</w:t>
      </w:r>
      <w:r>
        <w:rPr>
          <w:rFonts w:hint="eastAsia" w:ascii="仿宋" w:hAnsi="仿宋" w:eastAsia="仿宋" w:cs="仿宋"/>
          <w:sz w:val="32"/>
          <w:szCs w:val="32"/>
        </w:rPr>
        <w:t>工作场所职业危害因素检测信息平台</w:t>
      </w:r>
      <w:r>
        <w:rPr>
          <w:rFonts w:hint="eastAsia" w:ascii="仿宋" w:hAnsi="仿宋" w:eastAsia="仿宋" w:cs="仿宋"/>
          <w:sz w:val="32"/>
          <w:szCs w:val="32"/>
          <w:lang w:eastAsia="zh-CN"/>
        </w:rPr>
        <w:t>，圆满完成了永州市疾控安排的</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任务。</w:t>
      </w:r>
    </w:p>
    <w:p w14:paraId="1BD17748">
      <w:pPr>
        <w:keepNext w:val="0"/>
        <w:keepLines w:val="0"/>
        <w:pageBreakBefore w:val="0"/>
        <w:tabs>
          <w:tab w:val="left" w:pos="575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仿宋" w:eastAsia="楷体_GB2312" w:cs="黑体"/>
          <w:b/>
          <w:sz w:val="32"/>
          <w:szCs w:val="32"/>
        </w:rPr>
      </w:pPr>
      <w:r>
        <w:rPr>
          <w:rFonts w:hint="eastAsia" w:ascii="楷体_GB2312" w:hAnsi="仿宋" w:eastAsia="楷体_GB2312" w:cs="黑体"/>
          <w:b/>
          <w:sz w:val="32"/>
          <w:szCs w:val="32"/>
        </w:rPr>
        <w:t>（六）免疫规划工作</w:t>
      </w:r>
    </w:p>
    <w:p w14:paraId="3E8E6EE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 w:eastAsia="仿宋_GB2312"/>
          <w:sz w:val="32"/>
          <w:szCs w:val="32"/>
        </w:rPr>
      </w:pPr>
      <w:r>
        <w:rPr>
          <w:rFonts w:hint="eastAsia" w:ascii="仿宋_GB2312" w:hAnsi="仿宋" w:eastAsia="仿宋_GB2312"/>
          <w:b/>
          <w:sz w:val="32"/>
          <w:szCs w:val="32"/>
        </w:rPr>
        <w:t>1.</w:t>
      </w:r>
      <w:r>
        <w:rPr>
          <w:rFonts w:ascii="仿宋_GB2312" w:hAnsi="仿宋" w:eastAsia="仿宋_GB2312"/>
          <w:b/>
          <w:sz w:val="32"/>
          <w:szCs w:val="32"/>
        </w:rPr>
        <w:t xml:space="preserve"> </w:t>
      </w:r>
      <w:r>
        <w:rPr>
          <w:rFonts w:hint="eastAsia" w:ascii="仿宋_GB2312" w:hAnsi="仿宋" w:eastAsia="仿宋_GB2312"/>
          <w:b/>
          <w:sz w:val="32"/>
          <w:szCs w:val="32"/>
        </w:rPr>
        <w:t>加强了疫苗接种工作。</w:t>
      </w:r>
      <w:r>
        <w:rPr>
          <w:rFonts w:hint="eastAsia" w:ascii="仿宋_GB2312" w:hAnsi="仿宋" w:eastAsia="仿宋_GB2312"/>
          <w:sz w:val="32"/>
          <w:szCs w:val="32"/>
        </w:rPr>
        <w:t>按要求督促各镇开展疫苗接种工作，确保一类疫苗接种率达95％以上。及时督促开展每月查漏补种工作，提高各种疫苗的接种率。截止</w:t>
      </w:r>
      <w:r>
        <w:rPr>
          <w:rFonts w:hint="eastAsia" w:ascii="仿宋_GB2312" w:hAnsi="仿宋" w:eastAsia="仿宋_GB2312"/>
          <w:sz w:val="32"/>
          <w:szCs w:val="32"/>
          <w:lang w:val="en-US" w:eastAsia="zh-CN"/>
        </w:rPr>
        <w:t>2024年11</w:t>
      </w:r>
      <w:r>
        <w:rPr>
          <w:rFonts w:hint="eastAsia" w:ascii="仿宋_GB2312" w:hAnsi="仿宋" w:eastAsia="仿宋_GB2312"/>
          <w:sz w:val="32"/>
          <w:szCs w:val="32"/>
        </w:rPr>
        <w:t>月，</w:t>
      </w:r>
      <w:r>
        <w:rPr>
          <w:rFonts w:hint="eastAsia" w:ascii="仿宋_GB2312" w:hAnsi="仿宋" w:eastAsia="仿宋_GB2312" w:cs="Times New Roman"/>
          <w:sz w:val="32"/>
          <w:szCs w:val="32"/>
          <w:lang w:val="en-US" w:eastAsia="zh-CN"/>
        </w:rPr>
        <w:t>全市共接种免疫规划疫苗41964剂次，免疫规划类</w:t>
      </w:r>
      <w:r>
        <w:rPr>
          <w:rFonts w:hint="eastAsia" w:ascii="仿宋_GB2312" w:hAnsi="仿宋" w:eastAsia="仿宋_GB2312" w:cs="Times New Roman"/>
          <w:sz w:val="32"/>
          <w:szCs w:val="32"/>
        </w:rPr>
        <w:t>疫苗接种率均达95%以上。</w:t>
      </w:r>
    </w:p>
    <w:p w14:paraId="38EE4B8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b/>
          <w:sz w:val="32"/>
          <w:szCs w:val="32"/>
        </w:rPr>
      </w:pPr>
      <w:r>
        <w:rPr>
          <w:rFonts w:hint="eastAsia" w:ascii="仿宋_GB2312" w:hAnsi="仿宋" w:eastAsia="仿宋_GB2312"/>
          <w:b/>
          <w:sz w:val="32"/>
          <w:szCs w:val="32"/>
        </w:rPr>
        <w:t>2.开展了麻疹疫情、AFP、AEFI监测。</w:t>
      </w:r>
      <w:r>
        <w:rPr>
          <w:rFonts w:hint="eastAsia" w:ascii="仿宋" w:hAnsi="仿宋" w:eastAsia="仿宋"/>
          <w:sz w:val="32"/>
          <w:szCs w:val="32"/>
        </w:rPr>
        <w:t>共报告疑似风疹</w:t>
      </w:r>
      <w:r>
        <w:rPr>
          <w:rStyle w:val="23"/>
          <w:rFonts w:hint="eastAsia" w:ascii="宋体" w:hAnsi="宋体" w:cs="宋体"/>
          <w:kern w:val="2"/>
          <w:sz w:val="32"/>
          <w:szCs w:val="32"/>
          <w:highlight w:val="none"/>
          <w:lang w:val="en-US" w:eastAsia="zh-CN" w:bidi="ar-SA"/>
        </w:rPr>
        <w:t>29</w:t>
      </w:r>
      <w:r>
        <w:rPr>
          <w:rFonts w:hint="eastAsia" w:ascii="仿宋" w:hAnsi="仿宋" w:eastAsia="仿宋"/>
          <w:sz w:val="32"/>
          <w:szCs w:val="32"/>
        </w:rPr>
        <w:t>例，按要求开展了采样检测、流调工作。无麻疹疑似病例。共报告AEFI</w:t>
      </w:r>
      <w:r>
        <w:rPr>
          <w:rFonts w:hint="eastAsia" w:ascii="仿宋" w:hAnsi="仿宋" w:eastAsia="仿宋" w:cs="Times New Roman"/>
          <w:sz w:val="32"/>
          <w:szCs w:val="32"/>
          <w:lang w:val="en-US" w:eastAsia="zh-CN"/>
        </w:rPr>
        <w:t>个案报告</w:t>
      </w:r>
      <w:r>
        <w:rPr>
          <w:rFonts w:hint="eastAsia" w:ascii="宋体" w:hAnsi="宋体" w:cs="宋体"/>
          <w:sz w:val="32"/>
          <w:szCs w:val="32"/>
          <w:highlight w:val="none"/>
          <w:lang w:val="en-US" w:eastAsia="zh-CN"/>
        </w:rPr>
        <w:t>114</w:t>
      </w:r>
      <w:r>
        <w:rPr>
          <w:rFonts w:hint="eastAsia" w:ascii="仿宋" w:hAnsi="仿宋" w:eastAsia="仿宋" w:cs="Times New Roman"/>
          <w:sz w:val="32"/>
          <w:szCs w:val="32"/>
          <w:lang w:val="en-US" w:eastAsia="zh-CN"/>
        </w:rPr>
        <w:t>例</w:t>
      </w:r>
      <w:r>
        <w:rPr>
          <w:rFonts w:hint="eastAsia" w:ascii="仿宋" w:hAnsi="仿宋" w:eastAsia="仿宋"/>
          <w:sz w:val="32"/>
          <w:szCs w:val="32"/>
        </w:rPr>
        <w:t>，均为一般反应，无严重的AEFI和群体性AEFI报告。共报告AFP监测病例</w:t>
      </w:r>
      <w:r>
        <w:rPr>
          <w:rStyle w:val="23"/>
          <w:rFonts w:hint="eastAsia" w:ascii="宋体" w:hAnsi="宋体" w:cs="宋体"/>
          <w:kern w:val="2"/>
          <w:sz w:val="32"/>
          <w:szCs w:val="32"/>
          <w:highlight w:val="none"/>
          <w:lang w:val="en-US" w:eastAsia="zh-CN" w:bidi="ar-SA"/>
        </w:rPr>
        <w:t>4</w:t>
      </w:r>
      <w:r>
        <w:rPr>
          <w:rStyle w:val="23"/>
          <w:rFonts w:hint="eastAsia" w:ascii="宋体" w:hAnsi="宋体" w:cs="宋体"/>
          <w:kern w:val="2"/>
          <w:sz w:val="32"/>
          <w:szCs w:val="32"/>
          <w:lang w:val="en-US" w:eastAsia="zh-CN" w:bidi="ar-SA"/>
        </w:rPr>
        <w:t>例</w:t>
      </w:r>
      <w:r>
        <w:rPr>
          <w:rFonts w:hint="eastAsia" w:ascii="仿宋" w:hAnsi="仿宋" w:eastAsia="仿宋"/>
          <w:sz w:val="32"/>
          <w:szCs w:val="32"/>
        </w:rPr>
        <w:t>，无乙脑、流脑报告病例，继续维持无脊灰状态。</w:t>
      </w:r>
    </w:p>
    <w:p w14:paraId="68D7003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Times New Roman"/>
          <w:sz w:val="32"/>
          <w:szCs w:val="32"/>
        </w:rPr>
      </w:pPr>
      <w:r>
        <w:rPr>
          <w:rFonts w:hint="eastAsia" w:ascii="仿宋_GB2312" w:hAnsi="仿宋" w:eastAsia="仿宋_GB2312"/>
          <w:b/>
          <w:sz w:val="32"/>
          <w:szCs w:val="32"/>
        </w:rPr>
        <w:t>3.开展了免疫规划工作督导和调研。</w:t>
      </w:r>
      <w:r>
        <w:rPr>
          <w:rFonts w:hint="eastAsia" w:ascii="仿宋" w:hAnsi="仿宋" w:eastAsia="仿宋" w:cs="Times New Roman"/>
          <w:sz w:val="32"/>
          <w:szCs w:val="32"/>
        </w:rPr>
        <w:t>为提高祁阳市免疫规划工作质量与疫苗接种率，</w:t>
      </w:r>
      <w:r>
        <w:rPr>
          <w:rFonts w:hint="eastAsia" w:ascii="仿宋" w:hAnsi="仿宋" w:eastAsia="仿宋" w:cs="Times New Roman"/>
          <w:sz w:val="32"/>
          <w:szCs w:val="32"/>
          <w:lang w:val="en-US" w:eastAsia="zh-CN"/>
        </w:rPr>
        <w:t>中心</w:t>
      </w:r>
      <w:r>
        <w:rPr>
          <w:rFonts w:hint="eastAsia" w:ascii="仿宋" w:hAnsi="仿宋" w:eastAsia="仿宋" w:cs="Times New Roman"/>
          <w:sz w:val="32"/>
          <w:szCs w:val="32"/>
        </w:rPr>
        <w:t>免疫规划科制定了《2024年量化考核细则》，全面推行量化考核。年内已</w:t>
      </w:r>
      <w:r>
        <w:rPr>
          <w:rFonts w:hint="eastAsia" w:ascii="仿宋" w:hAnsi="仿宋" w:eastAsia="仿宋" w:cs="Times New Roman"/>
          <w:sz w:val="32"/>
          <w:szCs w:val="32"/>
          <w:lang w:val="en-US" w:eastAsia="zh-CN"/>
        </w:rPr>
        <w:t>对乡镇进行了4次疫苗冷链管理督导，2次接种率调查，下发通报4次。</w:t>
      </w:r>
      <w:r>
        <w:rPr>
          <w:rFonts w:hint="eastAsia" w:ascii="仿宋" w:hAnsi="仿宋" w:eastAsia="仿宋" w:cs="Times New Roman"/>
          <w:sz w:val="32"/>
          <w:szCs w:val="32"/>
        </w:rPr>
        <w:t>并对综合医院及产科进行了督导与漏报率调查</w:t>
      </w:r>
      <w:r>
        <w:rPr>
          <w:rFonts w:hint="eastAsia" w:ascii="仿宋" w:hAnsi="仿宋" w:eastAsia="仿宋" w:cs="Times New Roman"/>
          <w:sz w:val="32"/>
          <w:szCs w:val="32"/>
          <w:lang w:eastAsia="zh-CN"/>
        </w:rPr>
        <w:t>，</w:t>
      </w:r>
      <w:r>
        <w:rPr>
          <w:rFonts w:hint="eastAsia" w:ascii="仿宋" w:hAnsi="仿宋" w:eastAsia="仿宋" w:cs="Times New Roman"/>
          <w:sz w:val="32"/>
          <w:szCs w:val="32"/>
        </w:rPr>
        <w:t>要求乡镇限时整改并提交整改报告至规免科邮箱。</w:t>
      </w:r>
    </w:p>
    <w:p w14:paraId="488B842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仿宋" w:eastAsia="楷体_GB2312" w:cs="黑体"/>
          <w:b/>
          <w:sz w:val="32"/>
          <w:szCs w:val="32"/>
        </w:rPr>
      </w:pPr>
      <w:r>
        <w:rPr>
          <w:rFonts w:hint="eastAsia" w:ascii="楷体_GB2312" w:hAnsi="仿宋" w:eastAsia="楷体_GB2312" w:cs="黑体"/>
          <w:b/>
          <w:sz w:val="32"/>
          <w:szCs w:val="32"/>
        </w:rPr>
        <w:t>（七）卫生监测及健康危害因素控制工作</w:t>
      </w:r>
    </w:p>
    <w:p w14:paraId="52CB4E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 w:hAnsi="仿宋" w:eastAsia="仿宋"/>
          <w:sz w:val="32"/>
          <w:szCs w:val="32"/>
        </w:rPr>
      </w:pPr>
      <w:r>
        <w:rPr>
          <w:rFonts w:hint="eastAsia" w:ascii="仿宋_GB2312" w:hAnsi="仿宋" w:eastAsia="仿宋_GB2312"/>
          <w:b/>
          <w:sz w:val="32"/>
          <w:szCs w:val="32"/>
        </w:rPr>
        <w:t>1. 开展了医疗机构污水检测、消毒监测工作。</w:t>
      </w:r>
      <w:r>
        <w:rPr>
          <w:rFonts w:hint="eastAsia" w:ascii="仿宋" w:hAnsi="仿宋" w:eastAsia="仿宋"/>
          <w:sz w:val="32"/>
          <w:szCs w:val="32"/>
        </w:rPr>
        <w:t>按要求对</w:t>
      </w:r>
      <w:r>
        <w:rPr>
          <w:rFonts w:hint="eastAsia" w:ascii="仿宋" w:hAnsi="仿宋" w:eastAsia="仿宋" w:cs="Times New Roman"/>
          <w:sz w:val="32"/>
          <w:szCs w:val="32"/>
          <w:lang w:val="en-US" w:eastAsia="zh-CN"/>
        </w:rPr>
        <w:t>定点医院等单位的医疗污水进行了监测。对我市22个乡镇（办事处）卫生院消毒效果进行消毒效果监测，检验检测报告于7月和11月送卫健局，并对我市民营医疗单位进行了监测。</w:t>
      </w:r>
    </w:p>
    <w:p w14:paraId="0928FDA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 w:hAnsi="仿宋" w:eastAsia="仿宋"/>
          <w:sz w:val="32"/>
          <w:szCs w:val="32"/>
        </w:rPr>
      </w:pPr>
      <w:r>
        <w:rPr>
          <w:rFonts w:hint="eastAsia" w:ascii="仿宋_GB2312" w:hAnsi="仿宋" w:eastAsia="仿宋_GB2312"/>
          <w:b/>
          <w:sz w:val="32"/>
          <w:szCs w:val="32"/>
        </w:rPr>
        <w:t>2.</w:t>
      </w:r>
      <w:r>
        <w:rPr>
          <w:rFonts w:ascii="仿宋_GB2312" w:hAnsi="仿宋" w:eastAsia="仿宋_GB2312"/>
          <w:b/>
          <w:sz w:val="32"/>
          <w:szCs w:val="32"/>
        </w:rPr>
        <w:t>开展了食源性病例及暴发病例调查处</w:t>
      </w:r>
      <w:r>
        <w:rPr>
          <w:rFonts w:hint="eastAsia" w:ascii="仿宋_GB2312" w:hAnsi="仿宋" w:eastAsia="仿宋_GB2312"/>
          <w:b/>
          <w:sz w:val="32"/>
          <w:szCs w:val="32"/>
        </w:rPr>
        <w:t>置工作。</w:t>
      </w:r>
      <w:r>
        <w:rPr>
          <w:rFonts w:hint="eastAsia" w:ascii="仿宋" w:hAnsi="仿宋" w:eastAsia="仿宋" w:cs="仿宋"/>
          <w:sz w:val="32"/>
          <w:szCs w:val="32"/>
        </w:rPr>
        <w:t>共处理胃肠炎型野生蘑菇中毒事件</w:t>
      </w:r>
      <w:r>
        <w:rPr>
          <w:rFonts w:hint="eastAsia" w:ascii="仿宋" w:hAnsi="仿宋" w:eastAsia="仿宋"/>
          <w:sz w:val="32"/>
          <w:szCs w:val="32"/>
        </w:rPr>
        <w:t>28</w:t>
      </w:r>
      <w:r>
        <w:rPr>
          <w:rFonts w:hint="eastAsia" w:ascii="仿宋" w:hAnsi="仿宋" w:eastAsia="仿宋" w:cs="仿宋"/>
          <w:sz w:val="32"/>
          <w:szCs w:val="32"/>
        </w:rPr>
        <w:t>起</w:t>
      </w:r>
      <w:r>
        <w:rPr>
          <w:rFonts w:hint="eastAsia" w:ascii="仿宋" w:hAnsi="仿宋" w:eastAsia="仿宋"/>
          <w:sz w:val="32"/>
          <w:szCs w:val="32"/>
        </w:rPr>
        <w:t>，无死亡病例发生；</w:t>
      </w:r>
      <w:r>
        <w:rPr>
          <w:rFonts w:hint="eastAsia" w:ascii="仿宋" w:hAnsi="仿宋" w:eastAsia="仿宋" w:cs="仿宋"/>
          <w:sz w:val="32"/>
          <w:szCs w:val="32"/>
        </w:rPr>
        <w:t>1-</w:t>
      </w:r>
      <w:r>
        <w:rPr>
          <w:rFonts w:hint="eastAsia" w:ascii="仿宋" w:hAnsi="仿宋" w:eastAsia="仿宋" w:cs="仿宋"/>
          <w:sz w:val="32"/>
          <w:szCs w:val="32"/>
          <w:lang w:val="en-US" w:eastAsia="zh-CN"/>
        </w:rPr>
        <w:t>11</w:t>
      </w:r>
      <w:r>
        <w:rPr>
          <w:rFonts w:hint="eastAsia" w:ascii="仿宋" w:hAnsi="仿宋" w:eastAsia="仿宋" w:cs="仿宋"/>
          <w:sz w:val="32"/>
          <w:szCs w:val="32"/>
        </w:rPr>
        <w:t>月收集哨点医院祁阳市人民医院主动监测的疑似腹泻病人粪便样品</w:t>
      </w:r>
      <w:r>
        <w:rPr>
          <w:rFonts w:hint="eastAsia" w:ascii="仿宋" w:hAnsi="仿宋" w:eastAsia="仿宋"/>
          <w:sz w:val="32"/>
          <w:szCs w:val="32"/>
        </w:rPr>
        <w:t>113</w:t>
      </w:r>
      <w:r>
        <w:rPr>
          <w:rFonts w:hint="eastAsia" w:ascii="仿宋" w:hAnsi="仿宋" w:eastAsia="仿宋" w:cs="仿宋"/>
          <w:sz w:val="32"/>
          <w:szCs w:val="32"/>
        </w:rPr>
        <w:t>份，其中检出诺如病毒阳性样品</w:t>
      </w:r>
      <w:r>
        <w:rPr>
          <w:rFonts w:hint="eastAsia" w:ascii="仿宋" w:hAnsi="仿宋" w:eastAsia="仿宋" w:cs="仿宋"/>
          <w:sz w:val="32"/>
          <w:szCs w:val="32"/>
          <w:lang w:val="en-US" w:eastAsia="zh-CN"/>
        </w:rPr>
        <w:t>33</w:t>
      </w:r>
      <w:r>
        <w:rPr>
          <w:rFonts w:hint="eastAsia" w:ascii="仿宋" w:hAnsi="仿宋" w:eastAsia="仿宋" w:cs="仿宋"/>
          <w:sz w:val="32"/>
          <w:szCs w:val="32"/>
        </w:rPr>
        <w:t>份，检出率为</w:t>
      </w:r>
      <w:r>
        <w:rPr>
          <w:rFonts w:hint="eastAsia" w:ascii="仿宋" w:hAnsi="仿宋" w:eastAsia="仿宋"/>
          <w:sz w:val="32"/>
          <w:szCs w:val="32"/>
        </w:rPr>
        <w:t>29.20%</w:t>
      </w:r>
      <w:r>
        <w:rPr>
          <w:rFonts w:hint="eastAsia" w:ascii="仿宋" w:hAnsi="仿宋" w:eastAsia="仿宋" w:cs="仿宋"/>
          <w:sz w:val="32"/>
          <w:szCs w:val="32"/>
        </w:rPr>
        <w:t>。</w:t>
      </w:r>
    </w:p>
    <w:p w14:paraId="79696CF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 w:hAnsi="仿宋" w:eastAsia="仿宋"/>
          <w:sz w:val="32"/>
          <w:szCs w:val="32"/>
        </w:rPr>
      </w:pPr>
      <w:r>
        <w:rPr>
          <w:rFonts w:hint="eastAsia" w:ascii="仿宋_GB2312" w:hAnsi="仿宋" w:eastAsia="仿宋_GB2312" w:cs="Times New Roman"/>
          <w:b/>
          <w:sz w:val="32"/>
          <w:szCs w:val="32"/>
        </w:rPr>
        <w:t>3. 扎实开展生活饮用水卫生监测工作。</w:t>
      </w:r>
      <w:r>
        <w:rPr>
          <w:rFonts w:hint="eastAsia" w:ascii="仿宋" w:hAnsi="仿宋" w:eastAsia="仿宋"/>
          <w:sz w:val="30"/>
          <w:szCs w:val="30"/>
        </w:rPr>
        <w:t>按照《202</w:t>
      </w:r>
      <w:r>
        <w:rPr>
          <w:rFonts w:hint="eastAsia" w:ascii="仿宋" w:hAnsi="仿宋" w:eastAsia="仿宋"/>
          <w:sz w:val="30"/>
          <w:szCs w:val="30"/>
          <w:lang w:val="en-US" w:eastAsia="zh-CN"/>
        </w:rPr>
        <w:t>4</w:t>
      </w:r>
      <w:r>
        <w:rPr>
          <w:rFonts w:hint="eastAsia" w:ascii="仿宋" w:hAnsi="仿宋" w:eastAsia="仿宋"/>
          <w:sz w:val="30"/>
          <w:szCs w:val="30"/>
        </w:rPr>
        <w:t>年湖南省饮用水卫生监测工作方案》要求，</w:t>
      </w:r>
      <w:r>
        <w:rPr>
          <w:rFonts w:hint="eastAsia" w:ascii="华文仿宋" w:hAnsi="华文仿宋" w:eastAsia="华文仿宋" w:cs="华文仿宋"/>
          <w:sz w:val="32"/>
          <w:szCs w:val="32"/>
          <w:lang w:val="en-US" w:eastAsia="zh-CN"/>
        </w:rPr>
        <w:t>全年共完成1000余份水质监测，每季度对全市城市管网末梢水进行全面检测，合格率均为100%；完成了75个农村饮水工程水质检测任务；对全市中小学学校使用井水、二次供水、直饮水进行监测2次，完成率为90%以上。</w:t>
      </w:r>
    </w:p>
    <w:p w14:paraId="5E3957F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 w:eastAsia="仿宋_GB2312" w:cs="Times New Roman"/>
          <w:b/>
          <w:sz w:val="32"/>
          <w:szCs w:val="32"/>
        </w:rPr>
      </w:pPr>
      <w:r>
        <w:rPr>
          <w:rFonts w:hint="eastAsia" w:ascii="仿宋_GB2312" w:hAnsi="仿宋" w:eastAsia="仿宋_GB2312" w:cs="Times New Roman"/>
          <w:b/>
          <w:sz w:val="32"/>
          <w:szCs w:val="32"/>
        </w:rPr>
        <w:t>4. 按要求开展了食品化学污染物、微生物及有害因素、农村环境卫生监测等工作。</w:t>
      </w:r>
    </w:p>
    <w:p w14:paraId="324D301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二、存在的困难和问题</w:t>
      </w:r>
    </w:p>
    <w:p w14:paraId="5FD206D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1.</w:t>
      </w:r>
      <w:r>
        <w:rPr>
          <w:rFonts w:hint="default" w:ascii="仿宋" w:hAnsi="仿宋" w:eastAsia="仿宋" w:cs="Times New Roman"/>
          <w:sz w:val="32"/>
          <w:szCs w:val="32"/>
        </w:rPr>
        <w:t>当前，中心面临专业技术人员严重匮乏的问题，尤其是预防医学领域的专业人才更是稀缺，导致现有人员的专业构成不尽合理。</w:t>
      </w:r>
    </w:p>
    <w:p w14:paraId="25F7814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 w:hAnsi="仿宋" w:eastAsia="仿宋" w:cs="Times New Roman"/>
          <w:sz w:val="32"/>
          <w:szCs w:val="32"/>
        </w:rPr>
      </w:pPr>
      <w:r>
        <w:rPr>
          <w:rFonts w:hint="default" w:ascii="仿宋" w:hAnsi="仿宋" w:eastAsia="仿宋" w:cs="Times New Roman"/>
          <w:sz w:val="32"/>
          <w:szCs w:val="32"/>
          <w:lang w:val="en-US" w:eastAsia="zh-CN"/>
        </w:rPr>
        <w:t>2.</w:t>
      </w:r>
      <w:r>
        <w:rPr>
          <w:rFonts w:hint="default" w:ascii="仿宋" w:hAnsi="仿宋" w:eastAsia="仿宋" w:cs="Times New Roman"/>
          <w:sz w:val="32"/>
          <w:szCs w:val="32"/>
        </w:rPr>
        <w:t>在专项经费方面，存在配套不足的情况。例如，食品安全风险监测、饮用水卫生监测以及慢性病防治等关键领域的专项经费未到位，给相关工作的开展带来了沉重压力。</w:t>
      </w:r>
    </w:p>
    <w:p w14:paraId="44A8546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 w:hAnsi="仿宋" w:eastAsia="仿宋" w:cs="Times New Roman"/>
          <w:sz w:val="32"/>
          <w:szCs w:val="32"/>
        </w:rPr>
      </w:pPr>
      <w:r>
        <w:rPr>
          <w:rFonts w:hint="default" w:ascii="仿宋" w:hAnsi="仿宋" w:eastAsia="仿宋" w:cs="Times New Roman"/>
          <w:sz w:val="32"/>
          <w:szCs w:val="32"/>
          <w:lang w:val="en-US" w:eastAsia="zh-CN"/>
        </w:rPr>
        <w:t>3.</w:t>
      </w:r>
      <w:r>
        <w:rPr>
          <w:rFonts w:hint="default" w:ascii="仿宋" w:hAnsi="仿宋" w:eastAsia="仿宋" w:cs="Times New Roman"/>
          <w:sz w:val="32"/>
          <w:szCs w:val="32"/>
        </w:rPr>
        <w:t>部门之间的联动合作尚需进一步加强。具体而言，镇（街道）医疗卫生机构检验设备落后，检测能力弱，很多传染病监测项目无法开展</w:t>
      </w:r>
      <w:r>
        <w:rPr>
          <w:rFonts w:hint="eastAsia" w:ascii="仿宋" w:hAnsi="仿宋" w:eastAsia="仿宋" w:cs="Times New Roman"/>
          <w:sz w:val="32"/>
          <w:szCs w:val="32"/>
          <w:lang w:eastAsia="zh-CN"/>
        </w:rPr>
        <w:t>。</w:t>
      </w:r>
      <w:r>
        <w:rPr>
          <w:rFonts w:hint="default" w:ascii="仿宋" w:hAnsi="仿宋" w:eastAsia="仿宋" w:cs="Times New Roman"/>
          <w:sz w:val="32"/>
          <w:szCs w:val="32"/>
        </w:rPr>
        <w:t>同时，学校在传染病防控方面也存在措施落实不到位</w:t>
      </w:r>
      <w:r>
        <w:rPr>
          <w:rFonts w:hint="eastAsia" w:ascii="仿宋" w:hAnsi="仿宋" w:eastAsia="仿宋" w:cs="Times New Roman"/>
          <w:sz w:val="32"/>
          <w:szCs w:val="32"/>
          <w:lang w:val="en-US" w:eastAsia="zh-CN"/>
        </w:rPr>
        <w:t>现象</w:t>
      </w:r>
      <w:r>
        <w:rPr>
          <w:rFonts w:hint="default" w:ascii="仿宋" w:hAnsi="仿宋" w:eastAsia="仿宋" w:cs="Times New Roman"/>
          <w:sz w:val="32"/>
          <w:szCs w:val="32"/>
        </w:rPr>
        <w:t>，如晨午检走过场、因病缺课追踪工作不扎实，以及对患传染病学生返校标准的把控不严等。</w:t>
      </w:r>
    </w:p>
    <w:p w14:paraId="309C160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045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241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C68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42CF6">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1542CF6">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CE16F9"/>
    <w:rsid w:val="13E54F17"/>
    <w:rsid w:val="1D97DEFF"/>
    <w:rsid w:val="1DFF72E5"/>
    <w:rsid w:val="1EFC6F07"/>
    <w:rsid w:val="2FDF85B8"/>
    <w:rsid w:val="2FFFEE04"/>
    <w:rsid w:val="34DF85B0"/>
    <w:rsid w:val="36B56553"/>
    <w:rsid w:val="3B8F36BC"/>
    <w:rsid w:val="3FD74A4A"/>
    <w:rsid w:val="43FE32A4"/>
    <w:rsid w:val="491FF225"/>
    <w:rsid w:val="4E2A241D"/>
    <w:rsid w:val="4FA22839"/>
    <w:rsid w:val="4FB603F1"/>
    <w:rsid w:val="4FFD214C"/>
    <w:rsid w:val="53E32358"/>
    <w:rsid w:val="5777D4F5"/>
    <w:rsid w:val="59DD8326"/>
    <w:rsid w:val="5A766CD1"/>
    <w:rsid w:val="5DEF592A"/>
    <w:rsid w:val="5FC6BB1E"/>
    <w:rsid w:val="5FF720F1"/>
    <w:rsid w:val="67FF5C0B"/>
    <w:rsid w:val="69031832"/>
    <w:rsid w:val="6EFC0924"/>
    <w:rsid w:val="6FB74722"/>
    <w:rsid w:val="6FEF8B7E"/>
    <w:rsid w:val="71A6591B"/>
    <w:rsid w:val="737D59BA"/>
    <w:rsid w:val="740924A3"/>
    <w:rsid w:val="77C37683"/>
    <w:rsid w:val="79D19834"/>
    <w:rsid w:val="79FF515B"/>
    <w:rsid w:val="7C577A42"/>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semiHidden/>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styleId="22">
    <w:name w:val="No Spacing"/>
    <w:basedOn w:val="1"/>
    <w:qFormat/>
    <w:uiPriority w:val="1"/>
    <w:pPr>
      <w:widowControl/>
      <w:jc w:val="left"/>
    </w:pPr>
    <w:rPr>
      <w:rFonts w:ascii="Calibri" w:hAnsi="Calibri" w:eastAsia="宋体"/>
      <w:kern w:val="0"/>
      <w:sz w:val="24"/>
      <w:szCs w:val="32"/>
      <w:lang w:eastAsia="en-US" w:bidi="en-US"/>
    </w:rPr>
  </w:style>
  <w:style w:type="character" w:customStyle="1" w:styleId="23">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1634</Words>
  <Characters>2186</Characters>
  <Lines>69</Lines>
  <Paragraphs>19</Paragraphs>
  <TotalTime>19</TotalTime>
  <ScaleCrop>false</ScaleCrop>
  <LinksUpToDate>false</LinksUpToDate>
  <CharactersWithSpaces>2266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枫叶红了</cp:lastModifiedBy>
  <cp:lastPrinted>2024-08-08T18:20:00Z</cp:lastPrinted>
  <dcterms:modified xsi:type="dcterms:W3CDTF">2025-09-23T03:09:16Z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eyJoZGlkIjoiMzcwODdjMzkzNGQ1YzY5OTNhYTA2MmJiNmJlMzdkOTYiLCJ1c2VySWQiOiI1MjcyOTc4NzgifQ==</vt:lpwstr>
  </property>
</Properties>
</file>