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525F" w:rsidRDefault="0058525F">
      <w:pPr>
        <w:pStyle w:val="Default"/>
        <w:jc w:val="both"/>
        <w:rPr>
          <w:rFonts w:hAnsi="黑体" w:hint="eastAsia"/>
          <w:sz w:val="36"/>
          <w:szCs w:val="36"/>
        </w:rPr>
      </w:pPr>
    </w:p>
    <w:p w:rsidR="0058525F" w:rsidRDefault="0058525F">
      <w:pPr>
        <w:pStyle w:val="Default"/>
        <w:jc w:val="center"/>
        <w:rPr>
          <w:rFonts w:ascii="Times New Roman" w:hAnsi="Times New Roman" w:cs="Times New Roman"/>
          <w:sz w:val="56"/>
          <w:szCs w:val="56"/>
        </w:rPr>
      </w:pPr>
    </w:p>
    <w:p w:rsidR="0058525F" w:rsidRDefault="0058525F">
      <w:pPr>
        <w:pStyle w:val="Default"/>
        <w:jc w:val="center"/>
        <w:rPr>
          <w:rFonts w:ascii="Times New Roman" w:hAnsi="Times New Roman" w:cs="Times New Roman"/>
          <w:sz w:val="84"/>
          <w:szCs w:val="84"/>
        </w:rPr>
      </w:pPr>
    </w:p>
    <w:p w:rsidR="0058525F" w:rsidRDefault="0058525F">
      <w:pPr>
        <w:pStyle w:val="Default"/>
        <w:jc w:val="center"/>
        <w:rPr>
          <w:rFonts w:ascii="Times New Roman" w:hAnsi="Times New Roman" w:cs="Times New Roman"/>
          <w:sz w:val="84"/>
          <w:szCs w:val="84"/>
        </w:rPr>
      </w:pPr>
    </w:p>
    <w:p w:rsidR="0058525F"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58525F"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祁阳市人民代表大会</w:t>
      </w:r>
    </w:p>
    <w:p w:rsidR="0058525F"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常务委员会部门决算</w:t>
      </w:r>
    </w:p>
    <w:p w:rsidR="0058525F" w:rsidRDefault="0058525F">
      <w:pPr>
        <w:pStyle w:val="Default"/>
        <w:jc w:val="center"/>
        <w:rPr>
          <w:rFonts w:asciiTheme="minorEastAsia" w:eastAsiaTheme="minorEastAsia" w:hAnsiTheme="minorEastAsia" w:hint="eastAsia"/>
          <w:sz w:val="84"/>
          <w:szCs w:val="84"/>
        </w:rPr>
      </w:pPr>
    </w:p>
    <w:p w:rsidR="0058525F" w:rsidRDefault="0058525F">
      <w:pPr>
        <w:pStyle w:val="Default"/>
        <w:jc w:val="center"/>
        <w:rPr>
          <w:rFonts w:ascii="Times New Roman" w:eastAsia="方正小标宋_GBK" w:hAnsi="Times New Roman" w:cs="Times New Roman"/>
          <w:sz w:val="56"/>
          <w:szCs w:val="56"/>
        </w:rPr>
      </w:pPr>
    </w:p>
    <w:p w:rsidR="0058525F" w:rsidRDefault="0058525F">
      <w:pPr>
        <w:pStyle w:val="Default"/>
        <w:jc w:val="center"/>
        <w:rPr>
          <w:rFonts w:ascii="Times New Roman" w:hAnsi="Times New Roman" w:cs="Times New Roman"/>
          <w:sz w:val="56"/>
          <w:szCs w:val="56"/>
        </w:rPr>
      </w:pPr>
    </w:p>
    <w:p w:rsidR="0058525F" w:rsidRDefault="0058525F">
      <w:pPr>
        <w:pStyle w:val="Default"/>
        <w:rPr>
          <w:rFonts w:ascii="Times New Roman" w:hAnsi="Times New Roman" w:cs="Times New Roman"/>
          <w:sz w:val="56"/>
          <w:szCs w:val="56"/>
        </w:rPr>
      </w:pPr>
    </w:p>
    <w:p w:rsidR="0058525F" w:rsidRDefault="0058525F">
      <w:pPr>
        <w:pStyle w:val="Default"/>
        <w:jc w:val="center"/>
        <w:rPr>
          <w:rFonts w:ascii="Times New Roman" w:hAnsi="Times New Roman" w:cs="Times New Roman"/>
          <w:sz w:val="32"/>
          <w:szCs w:val="32"/>
        </w:rPr>
      </w:pPr>
    </w:p>
    <w:p w:rsidR="0058525F" w:rsidRDefault="0058525F">
      <w:pPr>
        <w:pStyle w:val="Default"/>
        <w:jc w:val="center"/>
        <w:rPr>
          <w:rFonts w:ascii="Times New Roman" w:hAnsi="Times New Roman" w:cs="Times New Roman"/>
          <w:sz w:val="32"/>
          <w:szCs w:val="32"/>
        </w:rPr>
      </w:pPr>
    </w:p>
    <w:p w:rsidR="0058525F" w:rsidRDefault="0058525F">
      <w:pPr>
        <w:pStyle w:val="Default"/>
        <w:jc w:val="both"/>
        <w:rPr>
          <w:rFonts w:ascii="Times New Roman" w:hAnsi="Times New Roman" w:cs="Times New Roman"/>
          <w:sz w:val="32"/>
          <w:szCs w:val="32"/>
        </w:rPr>
      </w:pPr>
    </w:p>
    <w:p w:rsidR="0058525F" w:rsidRDefault="0058525F">
      <w:pPr>
        <w:rPr>
          <w:rFonts w:ascii="Times New Roman" w:hAnsi="Times New Roman" w:cs="Times New Roman"/>
          <w:b/>
          <w:sz w:val="36"/>
          <w:szCs w:val="28"/>
        </w:rPr>
        <w:sectPr w:rsidR="0058525F">
          <w:pgSz w:w="11906" w:h="16838"/>
          <w:pgMar w:top="1417" w:right="1588" w:bottom="1417" w:left="1588" w:header="851" w:footer="992" w:gutter="0"/>
          <w:cols w:space="425"/>
          <w:docGrid w:type="lines" w:linePitch="312"/>
        </w:sectPr>
      </w:pPr>
    </w:p>
    <w:p w:rsidR="0058525F" w:rsidRDefault="0058525F">
      <w:pPr>
        <w:pStyle w:val="Default"/>
        <w:spacing w:line="600" w:lineRule="exact"/>
        <w:jc w:val="both"/>
        <w:rPr>
          <w:rFonts w:ascii="Times New Roman" w:hAnsi="Times New Roman" w:cs="Times New Roman"/>
          <w:b/>
          <w:sz w:val="36"/>
          <w:szCs w:val="28"/>
        </w:rPr>
      </w:pPr>
    </w:p>
    <w:p w:rsidR="0058525F"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58525F" w:rsidRDefault="0058525F">
      <w:pPr>
        <w:pStyle w:val="Default"/>
        <w:spacing w:line="600" w:lineRule="exact"/>
        <w:jc w:val="center"/>
        <w:rPr>
          <w:rFonts w:ascii="Times New Roman" w:hAnsi="Times New Roman" w:cs="Times New Roman"/>
          <w:b/>
          <w:sz w:val="36"/>
          <w:szCs w:val="28"/>
        </w:rPr>
      </w:pPr>
    </w:p>
    <w:p w:rsidR="0058525F" w:rsidRDefault="00000000">
      <w:pPr>
        <w:pStyle w:val="Default"/>
        <w:spacing w:line="5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祁阳市人民代表大会常务委员会概况</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58525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2024</w:t>
      </w:r>
      <w:r>
        <w:rPr>
          <w:rFonts w:ascii="Times New Roman" w:hAnsi="Times New Roman" w:cs="Times New Roman"/>
          <w:bCs/>
          <w:sz w:val="32"/>
          <w:szCs w:val="32"/>
        </w:rPr>
        <w:t>年度部门决算表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58525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2024</w:t>
      </w:r>
      <w:r>
        <w:rPr>
          <w:rFonts w:ascii="Times New Roman" w:hAnsi="Times New Roman" w:cs="Times New Roman"/>
          <w:bCs/>
          <w:sz w:val="32"/>
          <w:szCs w:val="32"/>
        </w:rPr>
        <w:t>年部门决算情况说明</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58525F"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58525F" w:rsidRDefault="0058525F">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58525F">
          <w:footerReference w:type="default" r:id="rId8"/>
          <w:pgSz w:w="11906" w:h="16838"/>
          <w:pgMar w:top="1417" w:right="1588" w:bottom="1417" w:left="1588" w:header="851" w:footer="992" w:gutter="0"/>
          <w:pgNumType w:start="1"/>
          <w:cols w:space="425"/>
          <w:docGrid w:type="lines" w:linePitch="312"/>
        </w:sectPr>
      </w:pP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58525F"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58525F"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58525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58525F"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58525F" w:rsidRDefault="0058525F">
      <w:pPr>
        <w:pStyle w:val="Default"/>
        <w:spacing w:line="600" w:lineRule="exact"/>
        <w:rPr>
          <w:rFonts w:ascii="Times New Roman" w:hAnsi="Times New Roman" w:cs="Times New Roman"/>
          <w:bCs/>
          <w:sz w:val="28"/>
          <w:szCs w:val="28"/>
        </w:rPr>
      </w:pPr>
    </w:p>
    <w:p w:rsidR="0058525F" w:rsidRDefault="0058525F">
      <w:pPr>
        <w:jc w:val="center"/>
        <w:rPr>
          <w:rFonts w:ascii="Times New Roman" w:hAnsi="Times New Roman" w:cs="Times New Roman"/>
          <w:sz w:val="72"/>
          <w:szCs w:val="72"/>
        </w:rPr>
      </w:pPr>
    </w:p>
    <w:p w:rsidR="0058525F" w:rsidRDefault="0058525F">
      <w:pPr>
        <w:jc w:val="center"/>
        <w:rPr>
          <w:rFonts w:ascii="Times New Roman" w:hAnsi="Times New Roman" w:cs="Times New Roman"/>
          <w:sz w:val="72"/>
          <w:szCs w:val="72"/>
        </w:rPr>
      </w:pPr>
    </w:p>
    <w:p w:rsidR="0058525F" w:rsidRDefault="0058525F">
      <w:pPr>
        <w:jc w:val="center"/>
        <w:rPr>
          <w:rFonts w:ascii="Times New Roman" w:hAnsi="Times New Roman" w:cs="Times New Roman"/>
          <w:sz w:val="72"/>
          <w:szCs w:val="72"/>
        </w:rPr>
      </w:pPr>
    </w:p>
    <w:p w:rsidR="0058525F" w:rsidRDefault="0058525F">
      <w:pPr>
        <w:pStyle w:val="a0"/>
        <w:rPr>
          <w:rFonts w:ascii="Times New Roman" w:hAnsi="Times New Roman" w:cs="Times New Roman"/>
        </w:rPr>
        <w:sectPr w:rsidR="0058525F">
          <w:footerReference w:type="default" r:id="rId9"/>
          <w:pgSz w:w="11906" w:h="16838"/>
          <w:pgMar w:top="1417" w:right="1588" w:bottom="1417" w:left="1588" w:header="851" w:footer="992" w:gutter="0"/>
          <w:pgNumType w:start="1"/>
          <w:cols w:space="425"/>
          <w:docGrid w:type="lines" w:linePitch="312"/>
        </w:sectPr>
      </w:pPr>
    </w:p>
    <w:p w:rsidR="0058525F" w:rsidRDefault="0058525F">
      <w:pPr>
        <w:rPr>
          <w:rFonts w:ascii="Times New Roman" w:eastAsia="方正小标宋_GBK" w:hAnsi="Times New Roman" w:cs="Times New Roman"/>
          <w:sz w:val="72"/>
          <w:szCs w:val="72"/>
        </w:rPr>
      </w:pPr>
    </w:p>
    <w:p w:rsidR="0058525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58525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祁阳市人民代表大会常务委员会单位概况</w:t>
      </w:r>
    </w:p>
    <w:p w:rsidR="0058525F" w:rsidRDefault="0058525F">
      <w:pPr>
        <w:pStyle w:val="2"/>
        <w:ind w:leftChars="0" w:left="0" w:firstLineChars="0" w:firstLine="0"/>
        <w:rPr>
          <w:rFonts w:ascii="Times New Roman" w:hAnsi="Times New Roman" w:cs="Times New Roman"/>
        </w:rPr>
      </w:pPr>
    </w:p>
    <w:p w:rsidR="0058525F"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主持市人民代表大会代表的换届选举工作；</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指导全市乡镇人民代表大会代表的选举工作；</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在市人民代表大会闭会期间补选市人民代表大会出缺的代表和罢免个别代表；</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依照法律规定召集市人民代表大会会议；</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讨论、决定</w:t>
      </w:r>
      <w:r>
        <w:rPr>
          <w:rFonts w:ascii="Times New Roman" w:eastAsia="仿宋_GB2312" w:hAnsi="Times New Roman" w:cs="Times New Roman" w:hint="eastAsia"/>
          <w:sz w:val="32"/>
          <w:szCs w:val="32"/>
        </w:rPr>
        <w:t>本市</w:t>
      </w:r>
      <w:r>
        <w:rPr>
          <w:rFonts w:ascii="Times New Roman" w:eastAsia="仿宋_GB2312" w:hAnsi="Times New Roman" w:cs="Times New Roman"/>
          <w:sz w:val="32"/>
          <w:szCs w:val="32"/>
        </w:rPr>
        <w:t>政治、经济、教育、科学、文化、卫生、环境和资源保护、民政、民族等工作的重大事项；</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负责中央、省委、市委重大方针政策、重要工作部署和领导同志重要批示、批件贯彻落实情况的督促检查工作，组织办理人大代表有关建议。</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依法监督市人民政府、市人民法院和市人民检察院的工作；</w:t>
      </w:r>
    </w:p>
    <w:p w:rsidR="0058525F"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（八）</w:t>
      </w:r>
      <w:r>
        <w:rPr>
          <w:rFonts w:ascii="Times New Roman" w:eastAsia="仿宋_GB2312" w:hAnsi="Times New Roman" w:cs="仿宋_GB2312"/>
          <w:bCs/>
          <w:kern w:val="0"/>
          <w:sz w:val="32"/>
          <w:szCs w:val="32"/>
        </w:rPr>
        <w:t>依法行使任免权。</w:t>
      </w:r>
    </w:p>
    <w:p w:rsidR="0058525F" w:rsidRDefault="00000000">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（一）内设机构设置。祁阳市人民代表大会下设七个专门</w:t>
      </w:r>
      <w:r>
        <w:rPr>
          <w:rFonts w:ascii="Times New Roman" w:eastAsia="仿宋_GB2312" w:hAnsi="Times New Roman" w:cs="Times New Roman"/>
          <w:sz w:val="32"/>
          <w:szCs w:val="32"/>
        </w:rPr>
        <w:lastRenderedPageBreak/>
        <w:t>工作委员会：市人大</w:t>
      </w:r>
      <w:proofErr w:type="gramStart"/>
      <w:r>
        <w:rPr>
          <w:rFonts w:ascii="Times New Roman" w:eastAsia="仿宋_GB2312" w:hAnsi="Times New Roman" w:cs="Times New Roman"/>
          <w:sz w:val="32"/>
          <w:szCs w:val="32"/>
        </w:rPr>
        <w:t>民族华侨</w:t>
      </w:r>
      <w:proofErr w:type="gramEnd"/>
      <w:r>
        <w:rPr>
          <w:rFonts w:ascii="Times New Roman" w:eastAsia="仿宋_GB2312" w:hAnsi="Times New Roman" w:cs="Times New Roman"/>
          <w:sz w:val="32"/>
          <w:szCs w:val="32"/>
        </w:rPr>
        <w:t>外事委员会、市人大监察和司法委员会、市人大财政经济委员会、市人大教育科学文化卫生委员会、市人大环境与资源保护委员会、市人大农业与农村委员会、市人大社会建设委员会。市人大常委会下设办公室、选举任免联络工作委员会、预算工作委员会。</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（二）决算单位构成。祁阳市人民代表大会常务委员会</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年部门决算汇总公开单位构成包括：祁阳市人民代表大会常务委员会本级</w:t>
      </w:r>
      <w:r>
        <w:rPr>
          <w:rFonts w:ascii="Times New Roman" w:eastAsia="仿宋_GB2312" w:hAnsi="Times New Roman" w:cs="Times New Roman" w:hint="eastAsia"/>
          <w:sz w:val="32"/>
          <w:szCs w:val="32"/>
        </w:rPr>
        <w:t>。</w:t>
      </w:r>
    </w:p>
    <w:p w:rsidR="0058525F" w:rsidRDefault="0058525F">
      <w:pPr>
        <w:jc w:val="center"/>
        <w:rPr>
          <w:rFonts w:asciiTheme="minorEastAsia" w:hAnsiTheme="minorEastAsia" w:hint="eastAsia"/>
          <w:sz w:val="28"/>
          <w:szCs w:val="28"/>
        </w:rPr>
      </w:pPr>
    </w:p>
    <w:p w:rsidR="0058525F" w:rsidRDefault="0058525F">
      <w:pPr>
        <w:jc w:val="center"/>
        <w:rPr>
          <w:rFonts w:ascii="Times New Roman" w:eastAsia="黑体" w:hAnsi="Times New Roman" w:cs="Times New Roman"/>
          <w:sz w:val="28"/>
          <w:szCs w:val="28"/>
        </w:rPr>
      </w:pPr>
    </w:p>
    <w:p w:rsidR="0058525F" w:rsidRDefault="0058525F">
      <w:pPr>
        <w:jc w:val="center"/>
        <w:rPr>
          <w:rFonts w:ascii="Times New Roman" w:eastAsia="黑体" w:hAnsi="Times New Roman" w:cs="Times New Roman"/>
          <w:sz w:val="28"/>
          <w:szCs w:val="28"/>
        </w:rPr>
      </w:pPr>
    </w:p>
    <w:p w:rsidR="0058525F" w:rsidRDefault="0058525F">
      <w:pPr>
        <w:jc w:val="center"/>
        <w:rPr>
          <w:rFonts w:ascii="Times New Roman" w:eastAsia="黑体" w:hAnsi="Times New Roman" w:cs="Times New Roman"/>
          <w:sz w:val="28"/>
          <w:szCs w:val="28"/>
        </w:rPr>
      </w:pPr>
    </w:p>
    <w:p w:rsidR="0058525F" w:rsidRDefault="0058525F">
      <w:pPr>
        <w:jc w:val="center"/>
        <w:rPr>
          <w:rFonts w:ascii="Times New Roman" w:eastAsia="黑体" w:hAnsi="Times New Roman" w:cs="Times New Roman"/>
          <w:sz w:val="28"/>
          <w:szCs w:val="28"/>
        </w:rPr>
      </w:pPr>
    </w:p>
    <w:p w:rsidR="0058525F" w:rsidRDefault="0058525F">
      <w:pPr>
        <w:jc w:val="center"/>
        <w:rPr>
          <w:rFonts w:ascii="Times New Roman" w:eastAsia="黑体" w:hAnsi="Times New Roman" w:cs="Times New Roman"/>
          <w:sz w:val="28"/>
          <w:szCs w:val="28"/>
        </w:rPr>
      </w:pPr>
    </w:p>
    <w:p w:rsidR="0058525F" w:rsidRDefault="0058525F">
      <w:pPr>
        <w:pStyle w:val="a0"/>
        <w:rPr>
          <w:rFonts w:ascii="Times New Roman" w:hAnsi="Times New Roman" w:cs="Times New Roman"/>
        </w:rPr>
        <w:sectPr w:rsidR="0058525F">
          <w:footerReference w:type="default" r:id="rId10"/>
          <w:pgSz w:w="11906" w:h="16838"/>
          <w:pgMar w:top="1417" w:right="1588" w:bottom="1417" w:left="1588" w:header="851" w:footer="992" w:gutter="0"/>
          <w:pgNumType w:start="1"/>
          <w:cols w:space="425"/>
          <w:docGrid w:type="lines" w:linePitch="312"/>
        </w:sectPr>
      </w:pPr>
    </w:p>
    <w:p w:rsidR="0058525F" w:rsidRDefault="00000000">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58525F" w:rsidRDefault="00000000">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58525F"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58525F"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4911" w:type="pct"/>
        <w:tblInd w:w="118" w:type="dxa"/>
        <w:tblLook w:val="04A0" w:firstRow="1" w:lastRow="0" w:firstColumn="1" w:lastColumn="0" w:noHBand="0" w:noVBand="1"/>
      </w:tblPr>
      <w:tblGrid>
        <w:gridCol w:w="4067"/>
        <w:gridCol w:w="636"/>
        <w:gridCol w:w="2255"/>
        <w:gridCol w:w="3758"/>
        <w:gridCol w:w="763"/>
        <w:gridCol w:w="2488"/>
      </w:tblGrid>
      <w:tr w:rsidR="0058525F">
        <w:trPr>
          <w:trHeight w:val="300"/>
        </w:trPr>
        <w:tc>
          <w:tcPr>
            <w:tcW w:w="1472" w:type="pct"/>
            <w:tcBorders>
              <w:top w:val="nil"/>
              <w:left w:val="nil"/>
              <w:bottom w:val="nil"/>
              <w:right w:val="nil"/>
            </w:tcBorders>
            <w:shd w:val="clear" w:color="000000" w:fill="FFFFFF"/>
            <w:noWrap/>
            <w:vAlign w:val="center"/>
          </w:tcPr>
          <w:p w:rsidR="0058525F"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p>
        </w:tc>
        <w:tc>
          <w:tcPr>
            <w:tcW w:w="240" w:type="pct"/>
            <w:tcBorders>
              <w:top w:val="nil"/>
              <w:left w:val="nil"/>
              <w:bottom w:val="nil"/>
              <w:right w:val="nil"/>
            </w:tcBorders>
            <w:shd w:val="clear" w:color="000000" w:fill="FFFFFF"/>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nil"/>
              <w:right w:val="nil"/>
            </w:tcBorders>
            <w:shd w:val="clear" w:color="000000" w:fill="FFFFFF"/>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9" w:type="pct"/>
            <w:tcBorders>
              <w:top w:val="nil"/>
              <w:left w:val="nil"/>
              <w:bottom w:val="nil"/>
              <w:right w:val="nil"/>
            </w:tcBorders>
            <w:shd w:val="clear" w:color="000000" w:fill="FFFFFF"/>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nil"/>
              <w:right w:val="nil"/>
            </w:tcBorders>
            <w:shd w:val="clear" w:color="000000" w:fill="FFFFFF"/>
            <w:noWrap/>
            <w:vAlign w:val="center"/>
          </w:tcPr>
          <w:p w:rsidR="0058525F"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58525F">
        <w:trPr>
          <w:trHeight w:val="340"/>
        </w:trPr>
        <w:tc>
          <w:tcPr>
            <w:tcW w:w="2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0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1181.81</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963.69</w:t>
            </w: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4.00</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12.05</w:t>
            </w: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5.05</w:t>
            </w: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134..45</w:t>
            </w: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jc w:val="center"/>
              <w:rPr>
                <w:rFonts w:ascii="Times New Roman" w:hAnsi="Times New Roman" w:cs="Times New Roman"/>
                <w:kern w:val="0"/>
                <w:szCs w:val="21"/>
              </w:rPr>
            </w:pPr>
            <w:r>
              <w:rPr>
                <w:rFonts w:ascii="Times New Roman" w:hAnsi="Times New Roman" w:cs="Times New Roman"/>
                <w:kern w:val="0"/>
                <w:szCs w:val="21"/>
              </w:rPr>
              <w:t>4</w:t>
            </w: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2488"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jc w:val="center"/>
              <w:rPr>
                <w:rFonts w:ascii="Times New Roman" w:hAnsi="Times New Roman" w:cs="Times New Roman"/>
                <w:kern w:val="0"/>
                <w:szCs w:val="21"/>
              </w:rPr>
            </w:pPr>
            <w:r>
              <w:rPr>
                <w:rFonts w:ascii="Times New Roman" w:hAnsi="Times New Roman" w:cs="Times New Roman"/>
                <w:kern w:val="0"/>
                <w:szCs w:val="21"/>
              </w:rPr>
              <w:t>42.66</w:t>
            </w: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b/>
                <w:bCs/>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b/>
                <w:bCs/>
                <w:kern w:val="0"/>
                <w:szCs w:val="21"/>
              </w:rPr>
            </w:pPr>
          </w:p>
        </w:tc>
      </w:tr>
      <w:tr w:rsidR="0058525F">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2488"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b/>
                <w:bCs/>
                <w:kern w:val="0"/>
                <w:szCs w:val="21"/>
              </w:rPr>
            </w:pPr>
          </w:p>
        </w:tc>
      </w:tr>
      <w:tr w:rsidR="0058525F">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2488"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b/>
                <w:bCs/>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二十六、抗</w:t>
            </w:r>
            <w:proofErr w:type="gramStart"/>
            <w:r>
              <w:rPr>
                <w:rFonts w:ascii="Times New Roman" w:hAnsi="Times New Roman" w:cs="Times New Roman"/>
                <w:kern w:val="0"/>
                <w:szCs w:val="21"/>
              </w:rPr>
              <w:t>疫</w:t>
            </w:r>
            <w:proofErr w:type="gramEnd"/>
            <w:r>
              <w:rPr>
                <w:rFonts w:ascii="Times New Roman" w:hAnsi="Times New Roman" w:cs="Times New Roman"/>
                <w:kern w:val="0"/>
                <w:szCs w:val="21"/>
              </w:rPr>
              <w:t>特别国债安排的支出</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b/>
                <w:bCs/>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1185.81</w:t>
            </w: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1185.81</w:t>
            </w: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center"/>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center"/>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58525F">
            <w:pPr>
              <w:widowControl/>
              <w:jc w:val="center"/>
              <w:rPr>
                <w:rFonts w:ascii="Times New Roman" w:hAnsi="Times New Roman" w:cs="Times New Roman"/>
                <w:b/>
                <w:bCs/>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sz="4" w:space="0" w:color="auto"/>
              <w:right w:val="single" w:sz="4" w:space="0" w:color="auto"/>
            </w:tcBorders>
            <w:shd w:val="clear" w:color="auto" w:fill="auto"/>
            <w:noWrap/>
            <w:vAlign w:val="center"/>
          </w:tcPr>
          <w:p w:rsidR="0058525F" w:rsidRDefault="0058525F">
            <w:pPr>
              <w:widowControl/>
              <w:jc w:val="center"/>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58525F">
            <w:pPr>
              <w:widowControl/>
              <w:jc w:val="center"/>
              <w:rPr>
                <w:rFonts w:ascii="Times New Roman" w:hAnsi="Times New Roman" w:cs="Times New Roman"/>
                <w:b/>
                <w:bCs/>
                <w:kern w:val="0"/>
                <w:szCs w:val="21"/>
              </w:rPr>
            </w:pP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58525F">
            <w:pPr>
              <w:jc w:val="center"/>
              <w:rPr>
                <w:rFonts w:ascii="Times New Roman" w:hAnsi="Times New Roman" w:cs="Times New Roman"/>
                <w:b/>
                <w:bCs/>
                <w:kern w:val="0"/>
                <w:szCs w:val="21"/>
              </w:rPr>
            </w:pPr>
          </w:p>
        </w:tc>
      </w:tr>
      <w:tr w:rsidR="0058525F">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40"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827" w:type="pct"/>
            <w:tcBorders>
              <w:top w:val="nil"/>
              <w:left w:val="nil"/>
              <w:bottom w:val="single" w:sz="4" w:space="0" w:color="auto"/>
              <w:right w:val="single" w:sz="4" w:space="0" w:color="auto"/>
            </w:tcBorders>
            <w:shd w:val="clear" w:color="auto" w:fill="auto"/>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1185.81</w:t>
            </w:r>
          </w:p>
        </w:tc>
        <w:tc>
          <w:tcPr>
            <w:tcW w:w="1361"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9" w:type="pct"/>
            <w:tcBorders>
              <w:top w:val="nil"/>
              <w:left w:val="nil"/>
              <w:bottom w:val="single" w:sz="4" w:space="0" w:color="auto"/>
              <w:right w:val="single" w:sz="4" w:space="0" w:color="auto"/>
            </w:tcBorders>
            <w:shd w:val="clear" w:color="000000" w:fill="FFFFFF"/>
            <w:noWrap/>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2488" w:type="dxa"/>
            <w:tcBorders>
              <w:top w:val="nil"/>
              <w:left w:val="nil"/>
              <w:bottom w:val="single" w:sz="4" w:space="0" w:color="auto"/>
              <w:right w:val="single" w:sz="4" w:space="0" w:color="auto"/>
            </w:tcBorders>
            <w:shd w:val="clear" w:color="auto" w:fill="auto"/>
            <w:noWrap/>
            <w:vAlign w:val="center"/>
          </w:tcPr>
          <w:p w:rsidR="0058525F" w:rsidRDefault="00000000">
            <w:pPr>
              <w:widowControl/>
              <w:jc w:val="center"/>
              <w:textAlignment w:val="center"/>
              <w:rPr>
                <w:rFonts w:ascii="Times New Roman" w:hAnsi="Times New Roman" w:cs="Times New Roman"/>
                <w:b/>
                <w:bCs/>
                <w:kern w:val="0"/>
                <w:szCs w:val="21"/>
              </w:rPr>
            </w:pPr>
            <w:r>
              <w:rPr>
                <w:rFonts w:ascii="Times New Roman" w:eastAsia="宋体" w:hAnsi="Times New Roman" w:cs="Times New Roman"/>
                <w:color w:val="000000"/>
                <w:kern w:val="0"/>
                <w:szCs w:val="21"/>
                <w:lang w:bidi="ar"/>
              </w:rPr>
              <w:t>1185.81</w:t>
            </w:r>
          </w:p>
        </w:tc>
      </w:tr>
      <w:tr w:rsidR="0058525F">
        <w:trPr>
          <w:trHeight w:val="1020"/>
        </w:trPr>
        <w:tc>
          <w:tcPr>
            <w:tcW w:w="5000" w:type="pct"/>
            <w:gridSpan w:val="6"/>
            <w:tcBorders>
              <w:top w:val="nil"/>
              <w:left w:val="nil"/>
              <w:bottom w:val="nil"/>
              <w:right w:val="nil"/>
            </w:tcBorders>
            <w:shd w:val="clear" w:color="auto" w:fill="auto"/>
            <w:vAlign w:val="center"/>
          </w:tcPr>
          <w:p w:rsidR="0058525F" w:rsidRDefault="00000000">
            <w:pPr>
              <w:widowControl/>
              <w:jc w:val="left"/>
              <w:rPr>
                <w:rFonts w:ascii="Times New Roman" w:hAnsi="Times New Roman" w:cs="Times New Roman"/>
                <w:kern w:val="0"/>
                <w:szCs w:val="21"/>
              </w:rPr>
            </w:pPr>
            <w:r>
              <w:rPr>
                <w:rFonts w:ascii="Times New Roman" w:hAnsi="Times New Roman" w:cs="Times New Roman"/>
                <w:kern w:val="0"/>
                <w:szCs w:val="21"/>
              </w:rPr>
              <w:t>注：</w:t>
            </w:r>
            <w:r>
              <w:rPr>
                <w:rFonts w:ascii="Times New Roman" w:hAnsi="Times New Roman" w:cs="Times New Roman"/>
                <w:kern w:val="0"/>
                <w:szCs w:val="21"/>
              </w:rPr>
              <w:t>1.</w:t>
            </w:r>
            <w:r>
              <w:rPr>
                <w:rFonts w:ascii="Times New Roman" w:hAnsi="Times New Roman" w:cs="Times New Roman"/>
                <w:kern w:val="0"/>
                <w:szCs w:val="21"/>
              </w:rPr>
              <w:t>本表反映部门本年度的总收支和年末结转结余情况。</w:t>
            </w:r>
            <w:r>
              <w:rPr>
                <w:rFonts w:ascii="Times New Roman" w:hAnsi="Times New Roman" w:cs="Times New Roman"/>
                <w:kern w:val="0"/>
                <w:szCs w:val="21"/>
              </w:rPr>
              <w:br/>
              <w:t xml:space="preserve"> 2.</w:t>
            </w:r>
            <w:r>
              <w:rPr>
                <w:rFonts w:ascii="Times New Roman" w:hAnsi="Times New Roman" w:cs="Times New Roman"/>
                <w:kern w:val="0"/>
                <w:szCs w:val="21"/>
              </w:rPr>
              <w:t>本套报表金额单位转换时可能存在尾数误差。</w:t>
            </w:r>
          </w:p>
        </w:tc>
      </w:tr>
    </w:tbl>
    <w:p w:rsidR="0058525F" w:rsidRDefault="0058525F">
      <w:pPr>
        <w:rPr>
          <w:rFonts w:ascii="Times New Roman" w:eastAsia="华文中宋" w:hAnsi="Times New Roman" w:cs="Times New Roman"/>
          <w:color w:val="000000"/>
          <w:sz w:val="32"/>
          <w:szCs w:val="32"/>
        </w:rPr>
      </w:pPr>
    </w:p>
    <w:p w:rsidR="0058525F" w:rsidRDefault="0058525F">
      <w:pPr>
        <w:widowControl/>
        <w:spacing w:line="400" w:lineRule="exact"/>
        <w:jc w:val="center"/>
        <w:textAlignment w:val="center"/>
        <w:rPr>
          <w:rFonts w:ascii="Times New Roman" w:eastAsia="黑体" w:hAnsi="Times New Roman" w:cs="Times New Roman"/>
          <w:color w:val="000000"/>
          <w:kern w:val="0"/>
          <w:sz w:val="32"/>
          <w:szCs w:val="32"/>
          <w:lang w:bidi="ar"/>
        </w:rPr>
      </w:pPr>
    </w:p>
    <w:p w:rsidR="0058525F" w:rsidRDefault="0058525F">
      <w:pPr>
        <w:pStyle w:val="a0"/>
        <w:rPr>
          <w:rFonts w:ascii="Times New Roman" w:eastAsia="黑体" w:hAnsi="Times New Roman" w:cs="Times New Roman"/>
          <w:color w:val="000000"/>
          <w:kern w:val="0"/>
          <w:sz w:val="32"/>
          <w:szCs w:val="32"/>
          <w:lang w:bidi="ar"/>
        </w:rPr>
      </w:pPr>
    </w:p>
    <w:p w:rsidR="0058525F" w:rsidRDefault="0058525F">
      <w:pPr>
        <w:pStyle w:val="2"/>
        <w:ind w:firstLine="640"/>
        <w:rPr>
          <w:rFonts w:ascii="Times New Roman" w:eastAsia="黑体" w:hAnsi="Times New Roman" w:cs="Times New Roman"/>
          <w:color w:val="000000"/>
          <w:sz w:val="32"/>
          <w:szCs w:val="32"/>
          <w:lang w:bidi="ar"/>
        </w:rPr>
      </w:pPr>
    </w:p>
    <w:p w:rsidR="0058525F" w:rsidRDefault="0058525F">
      <w:pPr>
        <w:rPr>
          <w:rFonts w:ascii="Times New Roman" w:eastAsia="黑体" w:hAnsi="Times New Roman" w:cs="Times New Roman"/>
          <w:color w:val="000000"/>
          <w:kern w:val="0"/>
          <w:sz w:val="32"/>
          <w:szCs w:val="32"/>
          <w:lang w:bidi="ar"/>
        </w:rPr>
      </w:pPr>
    </w:p>
    <w:p w:rsidR="0058525F" w:rsidRDefault="0058525F">
      <w:pPr>
        <w:pStyle w:val="a0"/>
      </w:pPr>
    </w:p>
    <w:p w:rsidR="0058525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收入决算表</w:t>
      </w:r>
    </w:p>
    <w:p w:rsidR="0058525F"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58525F" w:rsidRDefault="00000000">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132" w:type="dxa"/>
        <w:jc w:val="center"/>
        <w:tblCellMar>
          <w:top w:w="32" w:type="dxa"/>
          <w:left w:w="64" w:type="dxa"/>
          <w:bottom w:w="32" w:type="dxa"/>
          <w:right w:w="64" w:type="dxa"/>
        </w:tblCellMar>
        <w:tblLook w:val="04A0" w:firstRow="1" w:lastRow="0" w:firstColumn="1" w:lastColumn="0" w:noHBand="0" w:noVBand="1"/>
      </w:tblPr>
      <w:tblGrid>
        <w:gridCol w:w="1798"/>
        <w:gridCol w:w="3488"/>
        <w:gridCol w:w="1379"/>
        <w:gridCol w:w="1379"/>
        <w:gridCol w:w="1376"/>
        <w:gridCol w:w="964"/>
        <w:gridCol w:w="964"/>
        <w:gridCol w:w="1798"/>
        <w:gridCol w:w="986"/>
      </w:tblGrid>
      <w:tr w:rsidR="0058525F">
        <w:trPr>
          <w:tblHeader/>
          <w:jc w:val="center"/>
        </w:trPr>
        <w:tc>
          <w:tcPr>
            <w:tcW w:w="34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项目</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本年收入合计</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财政拨款收入</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上级补助收入</w:t>
            </w:r>
          </w:p>
        </w:tc>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事业收入</w:t>
            </w:r>
          </w:p>
        </w:tc>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经营收入</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附属单位上缴收入</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其他收入</w:t>
            </w:r>
          </w:p>
        </w:tc>
      </w:tr>
      <w:tr w:rsidR="0058525F">
        <w:trPr>
          <w:trHeight w:val="312"/>
          <w:tblHeader/>
          <w:jc w:val="center"/>
        </w:trPr>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功能分类科目编码</w:t>
            </w:r>
          </w:p>
        </w:tc>
        <w:tc>
          <w:tcPr>
            <w:tcW w:w="3488" w:type="dxa"/>
            <w:vMerge w:val="restart"/>
            <w:tcBorders>
              <w:top w:val="nil"/>
              <w:left w:val="single" w:sz="4" w:space="0" w:color="auto"/>
              <w:bottom w:val="single" w:sz="4" w:space="0" w:color="auto"/>
              <w:right w:val="single" w:sz="4" w:space="0" w:color="auto"/>
            </w:tcBorders>
            <w:shd w:val="clear" w:color="000000" w:fill="FFFFFF"/>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科目名称</w:t>
            </w:r>
          </w:p>
        </w:tc>
        <w:tc>
          <w:tcPr>
            <w:tcW w:w="1379"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r>
      <w:tr w:rsidR="0058525F">
        <w:trPr>
          <w:trHeight w:val="312"/>
          <w:tblHeader/>
          <w:jc w:val="center"/>
        </w:trPr>
        <w:tc>
          <w:tcPr>
            <w:tcW w:w="1798"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left"/>
              <w:rPr>
                <w:rFonts w:ascii="Times New Roman" w:eastAsia="宋体" w:hAnsi="Times New Roman" w:cs="Times New Roman"/>
                <w:b/>
                <w:szCs w:val="21"/>
              </w:rPr>
            </w:pPr>
          </w:p>
        </w:tc>
        <w:tc>
          <w:tcPr>
            <w:tcW w:w="3488" w:type="dxa"/>
            <w:vMerge/>
            <w:tcBorders>
              <w:top w:val="nil"/>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right"/>
              <w:rPr>
                <w:rFonts w:ascii="Times New Roman" w:eastAsia="宋体" w:hAnsi="Times New Roman" w:cs="Times New Roman"/>
                <w:b/>
                <w:szCs w:val="21"/>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right"/>
              <w:rPr>
                <w:rFonts w:ascii="Times New Roman" w:eastAsia="宋体" w:hAnsi="Times New Roman" w:cs="Times New Roman"/>
                <w:b/>
                <w:szCs w:val="21"/>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58525F" w:rsidRDefault="0058525F">
            <w:pPr>
              <w:snapToGrid w:val="0"/>
              <w:jc w:val="center"/>
              <w:rPr>
                <w:rFonts w:ascii="Times New Roman" w:eastAsia="宋体" w:hAnsi="Times New Roman" w:cs="Times New Roman"/>
                <w:b/>
                <w:szCs w:val="21"/>
              </w:rPr>
            </w:pPr>
          </w:p>
        </w:tc>
      </w:tr>
      <w:tr w:rsidR="0058525F">
        <w:trPr>
          <w:jc w:val="center"/>
        </w:trPr>
        <w:tc>
          <w:tcPr>
            <w:tcW w:w="3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snapToGrid w:val="0"/>
              <w:jc w:val="left"/>
              <w:rPr>
                <w:rFonts w:ascii="Times New Roman" w:eastAsia="宋体" w:hAnsi="Times New Roman" w:cs="Times New Roman"/>
                <w:b/>
                <w:szCs w:val="21"/>
              </w:rPr>
            </w:pPr>
            <w:r>
              <w:rPr>
                <w:rFonts w:ascii="Times New Roman" w:eastAsia="宋体" w:hAnsi="Times New Roman" w:cs="Times New Roman"/>
                <w:b/>
                <w:szCs w:val="21"/>
              </w:rPr>
              <w:t>栏次</w:t>
            </w:r>
          </w:p>
        </w:tc>
        <w:tc>
          <w:tcPr>
            <w:tcW w:w="1379" w:type="dxa"/>
            <w:tcBorders>
              <w:top w:val="nil"/>
              <w:left w:val="nil"/>
              <w:bottom w:val="single" w:sz="4" w:space="0" w:color="auto"/>
              <w:right w:val="single" w:sz="4" w:space="0" w:color="auto"/>
            </w:tcBorders>
            <w:shd w:val="clear" w:color="000000" w:fill="FFFFFF"/>
            <w:noWrap/>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1</w:t>
            </w:r>
          </w:p>
        </w:tc>
        <w:tc>
          <w:tcPr>
            <w:tcW w:w="1379" w:type="dxa"/>
            <w:tcBorders>
              <w:top w:val="nil"/>
              <w:left w:val="nil"/>
              <w:bottom w:val="single" w:sz="4" w:space="0" w:color="auto"/>
              <w:right w:val="single" w:sz="4" w:space="0" w:color="auto"/>
            </w:tcBorders>
            <w:shd w:val="clear" w:color="000000" w:fill="FFFFFF"/>
            <w:noWrap/>
            <w:vAlign w:val="center"/>
          </w:tcPr>
          <w:p w:rsidR="0058525F" w:rsidRDefault="00000000">
            <w:pPr>
              <w:snapToGrid w:val="0"/>
              <w:jc w:val="right"/>
              <w:rPr>
                <w:rFonts w:ascii="Times New Roman" w:eastAsia="宋体" w:hAnsi="Times New Roman" w:cs="Times New Roman"/>
                <w:b/>
                <w:szCs w:val="21"/>
              </w:rPr>
            </w:pPr>
            <w:r>
              <w:rPr>
                <w:rFonts w:ascii="Times New Roman" w:eastAsia="宋体" w:hAnsi="Times New Roman" w:cs="Times New Roman"/>
                <w:b/>
                <w:szCs w:val="21"/>
              </w:rPr>
              <w:t>2</w:t>
            </w:r>
          </w:p>
        </w:tc>
        <w:tc>
          <w:tcPr>
            <w:tcW w:w="1376" w:type="dxa"/>
            <w:tcBorders>
              <w:top w:val="nil"/>
              <w:left w:val="nil"/>
              <w:bottom w:val="single" w:sz="4" w:space="0" w:color="auto"/>
              <w:right w:val="single" w:sz="4" w:space="0" w:color="auto"/>
            </w:tcBorders>
            <w:shd w:val="clear" w:color="000000" w:fill="FFFFFF"/>
            <w:noWrap/>
            <w:vAlign w:val="center"/>
          </w:tcPr>
          <w:p w:rsidR="0058525F" w:rsidRDefault="00000000">
            <w:pPr>
              <w:snapToGrid w:val="0"/>
              <w:jc w:val="right"/>
              <w:rPr>
                <w:rFonts w:ascii="Times New Roman" w:eastAsia="宋体" w:hAnsi="Times New Roman" w:cs="Times New Roman"/>
                <w:b/>
                <w:szCs w:val="21"/>
              </w:rPr>
            </w:pPr>
            <w:r>
              <w:rPr>
                <w:rFonts w:ascii="Times New Roman" w:eastAsia="宋体" w:hAnsi="Times New Roman" w:cs="Times New Roman"/>
                <w:b/>
                <w:szCs w:val="21"/>
              </w:rPr>
              <w:t>3</w:t>
            </w:r>
          </w:p>
        </w:tc>
        <w:tc>
          <w:tcPr>
            <w:tcW w:w="964" w:type="dxa"/>
            <w:tcBorders>
              <w:top w:val="nil"/>
              <w:left w:val="nil"/>
              <w:bottom w:val="single" w:sz="4" w:space="0" w:color="auto"/>
              <w:right w:val="single" w:sz="4" w:space="0" w:color="auto"/>
            </w:tcBorders>
            <w:shd w:val="clear" w:color="000000" w:fill="FFFFFF"/>
            <w:noWrap/>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4</w:t>
            </w:r>
          </w:p>
        </w:tc>
        <w:tc>
          <w:tcPr>
            <w:tcW w:w="964" w:type="dxa"/>
            <w:tcBorders>
              <w:top w:val="nil"/>
              <w:left w:val="nil"/>
              <w:bottom w:val="single" w:sz="4" w:space="0" w:color="auto"/>
              <w:right w:val="single" w:sz="4" w:space="0" w:color="auto"/>
            </w:tcBorders>
            <w:shd w:val="clear" w:color="000000" w:fill="FFFFFF"/>
            <w:noWrap/>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5</w:t>
            </w:r>
          </w:p>
        </w:tc>
        <w:tc>
          <w:tcPr>
            <w:tcW w:w="1798" w:type="dxa"/>
            <w:tcBorders>
              <w:top w:val="nil"/>
              <w:left w:val="nil"/>
              <w:bottom w:val="single" w:sz="4" w:space="0" w:color="auto"/>
              <w:right w:val="single" w:sz="4" w:space="0" w:color="auto"/>
            </w:tcBorders>
            <w:shd w:val="clear" w:color="000000" w:fill="FFFFFF"/>
            <w:noWrap/>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6</w:t>
            </w:r>
          </w:p>
        </w:tc>
        <w:tc>
          <w:tcPr>
            <w:tcW w:w="986" w:type="dxa"/>
            <w:tcBorders>
              <w:top w:val="nil"/>
              <w:left w:val="nil"/>
              <w:bottom w:val="single" w:sz="4" w:space="0" w:color="auto"/>
              <w:right w:val="single" w:sz="4" w:space="0" w:color="auto"/>
            </w:tcBorders>
            <w:shd w:val="clear" w:color="000000" w:fill="FFFFFF"/>
            <w:noWrap/>
            <w:vAlign w:val="center"/>
          </w:tcPr>
          <w:p w:rsidR="0058525F" w:rsidRDefault="00000000">
            <w:pPr>
              <w:snapToGrid w:val="0"/>
              <w:jc w:val="center"/>
              <w:rPr>
                <w:rFonts w:ascii="Times New Roman" w:eastAsia="宋体" w:hAnsi="Times New Roman" w:cs="Times New Roman"/>
                <w:b/>
                <w:szCs w:val="21"/>
              </w:rPr>
            </w:pPr>
            <w:r>
              <w:rPr>
                <w:rFonts w:ascii="Times New Roman" w:eastAsia="宋体" w:hAnsi="Times New Roman" w:cs="Times New Roman"/>
                <w:b/>
                <w:szCs w:val="21"/>
              </w:rPr>
              <w:t>7</w:t>
            </w:r>
          </w:p>
        </w:tc>
      </w:tr>
      <w:tr w:rsidR="0058525F">
        <w:trPr>
          <w:jc w:val="center"/>
        </w:trPr>
        <w:tc>
          <w:tcPr>
            <w:tcW w:w="3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snapToGrid w:val="0"/>
              <w:jc w:val="left"/>
              <w:rPr>
                <w:rFonts w:ascii="Times New Roman" w:eastAsia="宋体" w:hAnsi="Times New Roman" w:cs="Times New Roman"/>
                <w:szCs w:val="21"/>
              </w:rPr>
            </w:pPr>
            <w:r>
              <w:rPr>
                <w:rFonts w:ascii="Times New Roman" w:eastAsia="宋体" w:hAnsi="Times New Roman" w:cs="Times New Roman"/>
                <w:szCs w:val="21"/>
              </w:rPr>
              <w:t>合计</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b/>
                <w:bCs/>
                <w:color w:val="000000"/>
                <w:kern w:val="0"/>
                <w:szCs w:val="21"/>
                <w:lang w:bidi="ar"/>
              </w:rPr>
              <w:t>1185.81</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b/>
                <w:bCs/>
                <w:color w:val="000000"/>
                <w:kern w:val="0"/>
                <w:szCs w:val="21"/>
                <w:lang w:bidi="ar"/>
              </w:rPr>
              <w:t>1185.81</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一般公共服务支出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963.69</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963.69</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20101</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人大事务</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963.69</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963.69</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2010101</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行政运行</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688.91</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688.91</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2010102</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一般行政管理事务</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269.18</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269.18</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2010199</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其他人大事务支出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5.60</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5.60</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205</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教育支出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12.05</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12.05</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20508</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进修及培训</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12.05</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12.05</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2050803</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培训支出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12.05</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12.05</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207</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文化旅游体育与传媒支出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5.05</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5.05</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20799</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其他文化旅游体育与传媒支出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5.05</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5.05</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2079999</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其他文化旅游体育与传媒支出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5.05</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5.05</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208</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社会保障和就业支出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134.45</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134.45</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20805</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行政事业单位养老支出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59.47</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59.47</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2080505</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机关事业单位基本养老保险缴费支出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59.47</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59.47</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20808</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抚恤</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74.98</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74.98</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2080801</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死亡抚恤</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74.98</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74.98</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210</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卫生健康支出</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23.90</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23.90</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lastRenderedPageBreak/>
              <w:t>21011</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行政事业单位医疗</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23.90</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23.90</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eastAsia="宋体"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left"/>
              <w:rPr>
                <w:rFonts w:ascii="Times New Roman" w:eastAsia="宋体" w:hAnsi="Times New Roman" w:cs="Times New Roman"/>
                <w:szCs w:val="21"/>
              </w:rPr>
            </w:pPr>
          </w:p>
        </w:tc>
      </w:tr>
      <w:tr w:rsidR="0058525F">
        <w:trPr>
          <w:jc w:val="center"/>
        </w:trPr>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2101101</w:t>
            </w:r>
          </w:p>
        </w:tc>
        <w:tc>
          <w:tcPr>
            <w:tcW w:w="348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行政单位医疗</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23.90</w:t>
            </w:r>
          </w:p>
        </w:tc>
        <w:tc>
          <w:tcPr>
            <w:tcW w:w="137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23.90</w:t>
            </w:r>
          </w:p>
        </w:tc>
        <w:tc>
          <w:tcPr>
            <w:tcW w:w="137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szCs w:val="21"/>
              </w:rPr>
            </w:pPr>
          </w:p>
        </w:tc>
        <w:tc>
          <w:tcPr>
            <w:tcW w:w="964"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szCs w:val="21"/>
              </w:rPr>
            </w:pPr>
          </w:p>
        </w:tc>
        <w:tc>
          <w:tcPr>
            <w:tcW w:w="179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szCs w:val="21"/>
              </w:rPr>
            </w:pPr>
          </w:p>
        </w:tc>
        <w:tc>
          <w:tcPr>
            <w:tcW w:w="986" w:type="dxa"/>
            <w:tcBorders>
              <w:top w:val="nil"/>
              <w:left w:val="nil"/>
              <w:bottom w:val="single" w:sz="4" w:space="0" w:color="auto"/>
              <w:right w:val="single" w:sz="4" w:space="0" w:color="auto"/>
            </w:tcBorders>
            <w:shd w:val="clear" w:color="auto" w:fill="auto"/>
            <w:noWrap/>
            <w:vAlign w:val="center"/>
          </w:tcPr>
          <w:p w:rsidR="0058525F" w:rsidRDefault="0058525F">
            <w:pPr>
              <w:pStyle w:val="a5"/>
              <w:snapToGrid w:val="0"/>
              <w:jc w:val="center"/>
            </w:pPr>
          </w:p>
        </w:tc>
      </w:tr>
      <w:tr w:rsidR="0058525F">
        <w:trPr>
          <w:jc w:val="center"/>
        </w:trPr>
        <w:tc>
          <w:tcPr>
            <w:tcW w:w="986" w:type="dxa"/>
            <w:gridSpan w:val="9"/>
            <w:tcBorders>
              <w:top w:val="nil"/>
              <w:left w:val="nil"/>
              <w:bottom w:val="nil"/>
              <w:right w:val="nil"/>
            </w:tcBorders>
            <w:shd w:val="clear" w:color="auto" w:fill="auto"/>
            <w:vAlign w:val="center"/>
          </w:tcPr>
          <w:p w:rsidR="0058525F" w:rsidRDefault="00000000">
            <w:pPr>
              <w:snapToGrid w:val="0"/>
              <w:jc w:val="center"/>
              <w:rPr>
                <w:rFonts w:ascii="Times New Roman" w:hAnsi="Times New Roman" w:cs="Times New Roman"/>
                <w:szCs w:val="21"/>
              </w:rPr>
            </w:pPr>
            <w:r>
              <w:rPr>
                <w:rFonts w:ascii="Times New Roman" w:hAnsi="Times New Roman" w:cs="Times New Roman"/>
                <w:szCs w:val="21"/>
              </w:rPr>
              <w:t>注：本表反映部门本年度取得的各项收入情况。</w:t>
            </w:r>
          </w:p>
        </w:tc>
      </w:tr>
      <w:tr w:rsidR="0058525F">
        <w:trPr>
          <w:jc w:val="center"/>
        </w:trPr>
        <w:tc>
          <w:tcPr>
            <w:tcW w:w="986" w:type="dxa"/>
            <w:gridSpan w:val="9"/>
            <w:tcBorders>
              <w:top w:val="nil"/>
              <w:left w:val="nil"/>
              <w:bottom w:val="nil"/>
              <w:right w:val="nil"/>
            </w:tcBorders>
            <w:shd w:val="clear" w:color="auto" w:fill="auto"/>
            <w:vAlign w:val="center"/>
          </w:tcPr>
          <w:p w:rsidR="0058525F" w:rsidRDefault="0058525F">
            <w:pPr>
              <w:snapToGrid w:val="0"/>
              <w:jc w:val="center"/>
              <w:rPr>
                <w:rFonts w:ascii="Times New Roman" w:hAnsi="Times New Roman" w:cs="Times New Roman"/>
                <w:szCs w:val="21"/>
              </w:rPr>
            </w:pPr>
          </w:p>
        </w:tc>
      </w:tr>
    </w:tbl>
    <w:p w:rsidR="0058525F" w:rsidRDefault="0058525F">
      <w:pPr>
        <w:spacing w:before="120"/>
        <w:rPr>
          <w:rFonts w:ascii="Times New Roman" w:eastAsia="仿宋_GB2312" w:hAnsi="Times New Roman" w:cs="Times New Roman"/>
          <w:sz w:val="24"/>
          <w:szCs w:val="24"/>
        </w:rPr>
      </w:pPr>
    </w:p>
    <w:p w:rsidR="0058525F" w:rsidRDefault="00000000">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58525F" w:rsidRDefault="0058525F">
      <w:pPr>
        <w:widowControl/>
        <w:jc w:val="center"/>
        <w:textAlignment w:val="center"/>
        <w:rPr>
          <w:rFonts w:ascii="Times New Roman" w:eastAsia="黑体" w:hAnsi="Times New Roman" w:cs="Times New Roman"/>
          <w:color w:val="000000"/>
          <w:kern w:val="0"/>
          <w:sz w:val="32"/>
          <w:szCs w:val="32"/>
          <w:lang w:bidi="ar"/>
        </w:rPr>
      </w:pPr>
    </w:p>
    <w:p w:rsidR="0058525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支出决算表</w:t>
      </w:r>
    </w:p>
    <w:p w:rsidR="0058525F"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58525F"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14128" w:type="dxa"/>
        <w:jc w:val="center"/>
        <w:tblCellMar>
          <w:top w:w="32" w:type="dxa"/>
          <w:left w:w="64" w:type="dxa"/>
          <w:bottom w:w="32" w:type="dxa"/>
          <w:right w:w="64" w:type="dxa"/>
        </w:tblCellMar>
        <w:tblLook w:val="04A0" w:firstRow="1" w:lastRow="0" w:firstColumn="1" w:lastColumn="0" w:noHBand="0" w:noVBand="1"/>
      </w:tblPr>
      <w:tblGrid>
        <w:gridCol w:w="1703"/>
        <w:gridCol w:w="3298"/>
        <w:gridCol w:w="1310"/>
        <w:gridCol w:w="913"/>
        <w:gridCol w:w="913"/>
        <w:gridCol w:w="1310"/>
        <w:gridCol w:w="913"/>
        <w:gridCol w:w="1884"/>
        <w:gridCol w:w="1884"/>
      </w:tblGrid>
      <w:tr w:rsidR="0058525F">
        <w:trPr>
          <w:tblHeader/>
          <w:jc w:val="center"/>
        </w:trPr>
        <w:tc>
          <w:tcPr>
            <w:tcW w:w="50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项目</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本年支出合计</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基本支出</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项目支出</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上缴上级支出</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经营支出</w:t>
            </w:r>
          </w:p>
        </w:tc>
        <w:tc>
          <w:tcPr>
            <w:tcW w:w="18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对附属单位补助支出</w:t>
            </w:r>
          </w:p>
        </w:tc>
        <w:tc>
          <w:tcPr>
            <w:tcW w:w="1884" w:type="dxa"/>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58525F">
            <w:pPr>
              <w:widowControl/>
              <w:snapToGrid w:val="0"/>
              <w:jc w:val="center"/>
              <w:rPr>
                <w:rFonts w:ascii="宋体" w:eastAsia="宋体" w:hAnsiTheme="minorEastAsia" w:cs="宋体" w:hint="eastAsia"/>
                <w:b/>
                <w:kern w:val="0"/>
                <w:szCs w:val="21"/>
              </w:rPr>
            </w:pPr>
          </w:p>
        </w:tc>
      </w:tr>
      <w:tr w:rsidR="0058525F">
        <w:trPr>
          <w:trHeight w:val="312"/>
          <w:tblHeader/>
          <w:jc w:val="center"/>
        </w:trPr>
        <w:tc>
          <w:tcPr>
            <w:tcW w:w="1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功能分类科目编码</w:t>
            </w:r>
          </w:p>
        </w:tc>
        <w:tc>
          <w:tcPr>
            <w:tcW w:w="3298" w:type="dxa"/>
            <w:vMerge w:val="restart"/>
            <w:tcBorders>
              <w:top w:val="nil"/>
              <w:left w:val="single" w:sz="4" w:space="0" w:color="auto"/>
              <w:bottom w:val="single" w:sz="4" w:space="0" w:color="auto"/>
              <w:right w:val="single" w:sz="4" w:space="0" w:color="auto"/>
            </w:tcBorders>
            <w:shd w:val="clear" w:color="000000" w:fill="FFFFFF"/>
            <w:vAlign w:val="center"/>
          </w:tcPr>
          <w:p w:rsidR="0058525F" w:rsidRDefault="00000000">
            <w:pPr>
              <w:widowControl/>
              <w:snapToGrid w:val="0"/>
              <w:jc w:val="center"/>
              <w:rPr>
                <w:rFonts w:ascii="宋体" w:eastAsia="宋体" w:hAnsiTheme="minorEastAsia" w:cs="宋体" w:hint="eastAsia"/>
                <w:b/>
                <w:kern w:val="0"/>
                <w:szCs w:val="21"/>
              </w:rPr>
            </w:pPr>
            <w:r>
              <w:rPr>
                <w:rFonts w:ascii="宋体" w:eastAsia="宋体" w:hAnsiTheme="minorEastAsia" w:cs="宋体"/>
                <w:b/>
                <w:kern w:val="0"/>
                <w:szCs w:val="21"/>
              </w:rPr>
              <w:t>科目名称</w:t>
            </w:r>
          </w:p>
        </w:tc>
        <w:tc>
          <w:tcPr>
            <w:tcW w:w="1310"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宋体" w:eastAsia="宋体" w:hAnsiTheme="minorEastAsia" w:cs="宋体" w:hint="eastAsia"/>
                <w:b/>
                <w:kern w:val="0"/>
                <w:szCs w:val="21"/>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宋体" w:eastAsia="宋体" w:hAnsiTheme="minorEastAsia" w:cs="宋体" w:hint="eastAsia"/>
                <w:b/>
                <w:kern w:val="0"/>
                <w:szCs w:val="21"/>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宋体" w:eastAsia="宋体" w:hAnsiTheme="minorEastAsia" w:cs="宋体" w:hint="eastAsia"/>
                <w:b/>
                <w:kern w:val="0"/>
                <w:szCs w:val="21"/>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宋体" w:eastAsia="宋体" w:hAnsiTheme="minorEastAsia" w:cs="宋体" w:hint="eastAsia"/>
                <w:b/>
                <w:kern w:val="0"/>
                <w:szCs w:val="21"/>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宋体" w:eastAsia="宋体" w:hAnsiTheme="minorEastAsia" w:cs="宋体" w:hint="eastAsia"/>
                <w:b/>
                <w:kern w:val="0"/>
                <w:szCs w:val="21"/>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宋体" w:eastAsia="宋体" w:hAnsiTheme="minorEastAsia" w:cs="宋体" w:hint="eastAsia"/>
                <w:b/>
                <w:kern w:val="0"/>
                <w:szCs w:val="21"/>
              </w:rPr>
            </w:pPr>
          </w:p>
        </w:tc>
        <w:tc>
          <w:tcPr>
            <w:tcW w:w="1884" w:type="dxa"/>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宋体" w:eastAsia="宋体" w:hAnsiTheme="minorEastAsia" w:cs="宋体" w:hint="eastAsia"/>
                <w:b/>
                <w:kern w:val="0"/>
                <w:szCs w:val="21"/>
              </w:rPr>
            </w:pPr>
          </w:p>
        </w:tc>
      </w:tr>
      <w:tr w:rsidR="0058525F">
        <w:trPr>
          <w:trHeight w:val="312"/>
          <w:tblHeader/>
          <w:jc w:val="center"/>
        </w:trPr>
        <w:tc>
          <w:tcPr>
            <w:tcW w:w="1703"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left"/>
              <w:rPr>
                <w:rFonts w:ascii="Times New Roman" w:eastAsia="宋体" w:hAnsiTheme="minorEastAsia" w:cs="宋体" w:hint="eastAsia"/>
                <w:b/>
                <w:kern w:val="0"/>
                <w:szCs w:val="21"/>
              </w:rPr>
            </w:pPr>
          </w:p>
        </w:tc>
        <w:tc>
          <w:tcPr>
            <w:tcW w:w="3298" w:type="dxa"/>
            <w:vMerge/>
            <w:tcBorders>
              <w:top w:val="nil"/>
              <w:left w:val="single" w:sz="4" w:space="0" w:color="auto"/>
              <w:bottom w:val="single" w:sz="4" w:space="0" w:color="auto"/>
              <w:right w:val="single" w:sz="4" w:space="0" w:color="auto"/>
            </w:tcBorders>
            <w:vAlign w:val="center"/>
          </w:tcPr>
          <w:p w:rsidR="0058525F" w:rsidRDefault="0058525F">
            <w:pPr>
              <w:widowControl/>
              <w:snapToGrid w:val="0"/>
              <w:jc w:val="center"/>
              <w:rPr>
                <w:rFonts w:ascii="Times New Roman" w:eastAsia="宋体" w:hAnsiTheme="minorEastAsia" w:cs="宋体" w:hint="eastAsia"/>
                <w:b/>
                <w:kern w:val="0"/>
                <w:szCs w:val="21"/>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right"/>
              <w:rPr>
                <w:rFonts w:ascii="Times New Roman" w:eastAsia="宋体" w:hAnsiTheme="minorEastAsia" w:cs="宋体" w:hint="eastAsia"/>
                <w:b/>
                <w:kern w:val="0"/>
                <w:szCs w:val="21"/>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right"/>
              <w:rPr>
                <w:rFonts w:ascii="Times New Roman" w:eastAsia="宋体" w:hAnsiTheme="minorEastAsia" w:cs="宋体" w:hint="eastAsia"/>
                <w:b/>
                <w:kern w:val="0"/>
                <w:szCs w:val="21"/>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right"/>
              <w:rPr>
                <w:rFonts w:ascii="Times New Roman" w:eastAsia="宋体" w:hAnsiTheme="minorEastAsia" w:cs="宋体" w:hint="eastAsia"/>
                <w:b/>
                <w:kern w:val="0"/>
                <w:szCs w:val="21"/>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Times New Roman" w:eastAsia="宋体" w:hAnsiTheme="minorEastAsia" w:cs="宋体" w:hint="eastAsia"/>
                <w:b/>
                <w:kern w:val="0"/>
                <w:szCs w:val="21"/>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Times New Roman" w:eastAsia="宋体" w:hAnsiTheme="minorEastAsia" w:cs="宋体" w:hint="eastAsia"/>
                <w:b/>
                <w:kern w:val="0"/>
                <w:szCs w:val="21"/>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Times New Roman" w:eastAsia="宋体" w:hAnsiTheme="minorEastAsia" w:cs="宋体" w:hint="eastAsia"/>
                <w:b/>
                <w:kern w:val="0"/>
                <w:szCs w:val="21"/>
              </w:rPr>
            </w:pPr>
          </w:p>
        </w:tc>
        <w:tc>
          <w:tcPr>
            <w:tcW w:w="1884" w:type="dxa"/>
            <w:tcBorders>
              <w:top w:val="single" w:sz="4" w:space="0" w:color="auto"/>
              <w:left w:val="single" w:sz="4" w:space="0" w:color="auto"/>
              <w:bottom w:val="single" w:sz="4" w:space="0" w:color="auto"/>
              <w:right w:val="single" w:sz="4" w:space="0" w:color="auto"/>
            </w:tcBorders>
            <w:vAlign w:val="center"/>
          </w:tcPr>
          <w:p w:rsidR="0058525F" w:rsidRDefault="0058525F">
            <w:pPr>
              <w:widowControl/>
              <w:snapToGrid w:val="0"/>
              <w:jc w:val="center"/>
              <w:rPr>
                <w:rFonts w:ascii="Times New Roman" w:eastAsia="宋体" w:hAnsiTheme="minorEastAsia" w:cs="宋体" w:hint="eastAsia"/>
                <w:b/>
                <w:kern w:val="0"/>
                <w:szCs w:val="21"/>
              </w:rPr>
            </w:pPr>
          </w:p>
        </w:tc>
      </w:tr>
      <w:tr w:rsidR="0058525F">
        <w:trPr>
          <w:jc w:val="center"/>
        </w:trPr>
        <w:tc>
          <w:tcPr>
            <w:tcW w:w="5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rPr>
                <w:rFonts w:ascii="Times New Roman" w:eastAsia="宋体" w:hAnsiTheme="minorEastAsia" w:cs="宋体" w:hint="eastAsia"/>
                <w:b/>
                <w:kern w:val="0"/>
                <w:szCs w:val="21"/>
              </w:rPr>
            </w:pPr>
            <w:r>
              <w:rPr>
                <w:rFonts w:ascii="Times New Roman" w:eastAsia="宋体" w:hAnsiTheme="minorEastAsia" w:cs="宋体" w:hint="eastAsia"/>
                <w:b/>
                <w:kern w:val="0"/>
                <w:szCs w:val="21"/>
              </w:rPr>
              <w:t>栏次</w:t>
            </w:r>
          </w:p>
        </w:tc>
        <w:tc>
          <w:tcPr>
            <w:tcW w:w="1310"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heme="minorEastAsia" w:cs="宋体" w:hint="eastAsia"/>
                <w:b/>
                <w:kern w:val="0"/>
                <w:szCs w:val="21"/>
              </w:rPr>
            </w:pPr>
            <w:r>
              <w:rPr>
                <w:rFonts w:ascii="Times New Roman" w:eastAsia="宋体" w:hAnsiTheme="minorEastAsia" w:cs="宋体" w:hint="eastAsia"/>
                <w:b/>
                <w:kern w:val="0"/>
                <w:szCs w:val="21"/>
              </w:rPr>
              <w:t>1</w:t>
            </w:r>
          </w:p>
        </w:tc>
        <w:tc>
          <w:tcPr>
            <w:tcW w:w="913"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right"/>
              <w:rPr>
                <w:rFonts w:ascii="Times New Roman" w:eastAsia="宋体" w:hAnsiTheme="minorEastAsia" w:cs="宋体" w:hint="eastAsia"/>
                <w:b/>
                <w:kern w:val="0"/>
                <w:szCs w:val="21"/>
              </w:rPr>
            </w:pPr>
            <w:r>
              <w:rPr>
                <w:rFonts w:ascii="Times New Roman" w:eastAsia="宋体" w:hAnsiTheme="minorEastAsia" w:cs="宋体" w:hint="eastAsia"/>
                <w:b/>
                <w:kern w:val="0"/>
                <w:szCs w:val="21"/>
              </w:rPr>
              <w:t>2</w:t>
            </w:r>
          </w:p>
        </w:tc>
        <w:tc>
          <w:tcPr>
            <w:tcW w:w="913"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right"/>
              <w:rPr>
                <w:rFonts w:ascii="Times New Roman" w:eastAsia="宋体" w:hAnsiTheme="minorEastAsia" w:cs="宋体" w:hint="eastAsia"/>
                <w:b/>
                <w:kern w:val="0"/>
                <w:szCs w:val="21"/>
              </w:rPr>
            </w:pPr>
            <w:r>
              <w:rPr>
                <w:rFonts w:ascii="Times New Roman" w:eastAsia="宋体" w:hAnsiTheme="minorEastAsia" w:cs="宋体" w:hint="eastAsia"/>
                <w:b/>
                <w:kern w:val="0"/>
                <w:szCs w:val="21"/>
              </w:rPr>
              <w:t>3</w:t>
            </w:r>
          </w:p>
        </w:tc>
        <w:tc>
          <w:tcPr>
            <w:tcW w:w="1310"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right"/>
              <w:rPr>
                <w:rFonts w:ascii="Times New Roman" w:eastAsia="宋体" w:hAnsiTheme="minorEastAsia" w:cs="宋体" w:hint="eastAsia"/>
                <w:b/>
                <w:kern w:val="0"/>
                <w:szCs w:val="21"/>
              </w:rPr>
            </w:pPr>
            <w:r>
              <w:rPr>
                <w:rFonts w:ascii="Times New Roman" w:eastAsia="宋体" w:hAnsiTheme="minorEastAsia" w:cs="宋体" w:hint="eastAsia"/>
                <w:b/>
                <w:kern w:val="0"/>
                <w:szCs w:val="21"/>
              </w:rPr>
              <w:t>4</w:t>
            </w:r>
          </w:p>
        </w:tc>
        <w:tc>
          <w:tcPr>
            <w:tcW w:w="913"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heme="minorEastAsia" w:cs="宋体" w:hint="eastAsia"/>
                <w:b/>
                <w:kern w:val="0"/>
                <w:szCs w:val="21"/>
              </w:rPr>
            </w:pPr>
            <w:r>
              <w:rPr>
                <w:rFonts w:ascii="Times New Roman" w:eastAsia="宋体" w:hAnsiTheme="minorEastAsia" w:cs="宋体" w:hint="eastAsia"/>
                <w:b/>
                <w:kern w:val="0"/>
                <w:szCs w:val="21"/>
              </w:rPr>
              <w:t>5</w:t>
            </w:r>
          </w:p>
        </w:tc>
        <w:tc>
          <w:tcPr>
            <w:tcW w:w="1884"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heme="minorEastAsia" w:cs="宋体" w:hint="eastAsia"/>
                <w:b/>
                <w:kern w:val="0"/>
                <w:szCs w:val="21"/>
              </w:rPr>
            </w:pPr>
            <w:r>
              <w:rPr>
                <w:rFonts w:ascii="Times New Roman" w:eastAsia="宋体" w:hAnsiTheme="minorEastAsia" w:cs="宋体" w:hint="eastAsia"/>
                <w:b/>
                <w:kern w:val="0"/>
                <w:szCs w:val="21"/>
              </w:rPr>
              <w:t>6</w:t>
            </w:r>
          </w:p>
        </w:tc>
        <w:tc>
          <w:tcPr>
            <w:tcW w:w="1884" w:type="dxa"/>
            <w:tcBorders>
              <w:top w:val="nil"/>
              <w:left w:val="nil"/>
              <w:bottom w:val="single" w:sz="4" w:space="0" w:color="auto"/>
              <w:right w:val="single" w:sz="4" w:space="0" w:color="auto"/>
            </w:tcBorders>
            <w:shd w:val="clear" w:color="000000" w:fill="FFFFFF"/>
            <w:noWrap/>
            <w:vAlign w:val="center"/>
          </w:tcPr>
          <w:p w:rsidR="0058525F" w:rsidRDefault="0058525F">
            <w:pPr>
              <w:widowControl/>
              <w:snapToGrid w:val="0"/>
              <w:jc w:val="center"/>
              <w:rPr>
                <w:rFonts w:ascii="Times New Roman" w:eastAsia="宋体" w:hAnsiTheme="minorEastAsia" w:cs="宋体" w:hint="eastAsia"/>
                <w:b/>
                <w:kern w:val="0"/>
                <w:szCs w:val="21"/>
              </w:rPr>
            </w:pPr>
          </w:p>
        </w:tc>
      </w:tr>
      <w:tr w:rsidR="0058525F">
        <w:trPr>
          <w:jc w:val="center"/>
        </w:trPr>
        <w:tc>
          <w:tcPr>
            <w:tcW w:w="5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rPr>
                <w:rFonts w:ascii="Times New Roman" w:eastAsia="宋体" w:hAnsiTheme="minorEastAsia" w:cs="宋体" w:hint="eastAsia"/>
                <w:kern w:val="0"/>
                <w:szCs w:val="21"/>
              </w:rPr>
            </w:pPr>
            <w:r>
              <w:rPr>
                <w:rFonts w:ascii="Times New Roman" w:eastAsia="宋体" w:hAnsiTheme="minorEastAsia" w:cs="宋体" w:hint="eastAsia"/>
                <w:kern w:val="0"/>
                <w:szCs w:val="21"/>
              </w:rPr>
              <w:t>合计</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b/>
                <w:bCs/>
                <w:color w:val="000000"/>
                <w:kern w:val="0"/>
                <w:szCs w:val="21"/>
                <w:lang w:bidi="ar"/>
              </w:rPr>
              <w:t>1185.81</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b/>
                <w:bCs/>
                <w:color w:val="000000"/>
                <w:kern w:val="0"/>
                <w:szCs w:val="21"/>
                <w:lang w:bidi="ar"/>
              </w:rPr>
              <w:t>901.97</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b/>
                <w:bCs/>
                <w:color w:val="000000"/>
                <w:kern w:val="0"/>
                <w:szCs w:val="21"/>
                <w:lang w:bidi="ar"/>
              </w:rPr>
              <w:t>283.84</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一般公共服务支出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963.69</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963.69</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274.78</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trHeight w:val="531"/>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20101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人大事务</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963.69</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963.69</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274.78</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2010101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行政运行</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659.50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659.50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2010102</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一般行政管理事务</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269.18</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269.18</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2010199</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其他人大事务支出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5.60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5.60</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205</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教育支出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20508</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进修及培训</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2050803</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培训支出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207</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文化旅游体育与传媒支出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4.95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4.95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5.05</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20799</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其他文化旅游体育与传媒支出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4.95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4.95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5.05</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2079999</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其他文化旅游体育与传媒支出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4.95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4.95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5.05</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208</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社会保障和就业支出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134.45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134.45</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20805</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行政事业单位养老支出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59.47</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59.47</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2080505</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机关事业单位基本养老保险缴费支出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59.47</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59.47</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lastRenderedPageBreak/>
              <w:t>20808</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抚恤</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74.98</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74.98</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2080801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死亡抚恤</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74.98</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74.98</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heme="minorEastAsia" w:cs="宋体" w:hint="eastAsia"/>
                <w:kern w:val="0"/>
                <w:szCs w:val="21"/>
              </w:rPr>
            </w:pPr>
            <w:r>
              <w:rPr>
                <w:rFonts w:ascii="Times New Roman" w:eastAsia="宋体"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trHeight w:val="375"/>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210</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卫生健康支出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23.90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23.90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21011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行政事业单位医疗</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23.90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23.90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2101101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行政单位医疗</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kern w:val="0"/>
                <w:szCs w:val="21"/>
              </w:rPr>
            </w:pPr>
            <w:r>
              <w:rPr>
                <w:rFonts w:ascii="Times New Roman" w:hAnsi="Times New Roman" w:cs="Times New Roman"/>
                <w:kern w:val="0"/>
                <w:szCs w:val="21"/>
              </w:rPr>
              <w:t>23.90</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pPr>
            <w:r>
              <w:rPr>
                <w:rFonts w:asciiTheme="minorEastAsia" w:hAnsiTheme="minorEastAsia" w:cs="宋体" w:hint="eastAsia"/>
                <w:kern w:val="0"/>
                <w:szCs w:val="21"/>
              </w:rPr>
              <w:t xml:space="preserve">　</w:t>
            </w: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城乡社区支出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textAlignment w:val="center"/>
              <w:rPr>
                <w:rFonts w:ascii="Times New Roman" w:hAnsi="Times New Roman" w:cs="Times New Roman"/>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kern w:val="0"/>
                <w:szCs w:val="21"/>
              </w:rPr>
            </w:pPr>
            <w:r>
              <w:rPr>
                <w:rFonts w:ascii="Times New Roman" w:hAnsi="Times New Roman" w:cs="Times New Roman"/>
                <w:kern w:val="0"/>
                <w:szCs w:val="21"/>
              </w:rPr>
              <w:t>4</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21208</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国有土地使用权出让收入安排的支出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textAlignment w:val="center"/>
              <w:rPr>
                <w:rFonts w:ascii="Times New Roman" w:hAnsi="Times New Roman" w:cs="Times New Roman"/>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kern w:val="0"/>
                <w:szCs w:val="21"/>
              </w:rPr>
            </w:pPr>
            <w:r>
              <w:rPr>
                <w:rFonts w:ascii="Times New Roman" w:hAnsi="Times New Roman" w:cs="Times New Roman"/>
                <w:kern w:val="0"/>
                <w:szCs w:val="21"/>
              </w:rPr>
              <w:t>4</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2120803</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城市建设支出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textAlignment w:val="center"/>
              <w:rPr>
                <w:rFonts w:ascii="Times New Roman" w:hAnsi="Times New Roman" w:cs="Times New Roman"/>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kern w:val="0"/>
                <w:szCs w:val="21"/>
              </w:rPr>
            </w:pPr>
            <w:r>
              <w:rPr>
                <w:rFonts w:ascii="Times New Roman" w:hAnsi="Times New Roman" w:cs="Times New Roman"/>
                <w:kern w:val="0"/>
                <w:szCs w:val="21"/>
              </w:rPr>
              <w:t>4</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221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住房保障支出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42.66</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kern w:val="0"/>
                <w:szCs w:val="21"/>
              </w:rPr>
            </w:pPr>
            <w:r>
              <w:rPr>
                <w:rFonts w:ascii="Times New Roman" w:hAnsi="Times New Roman" w:cs="Times New Roman"/>
                <w:kern w:val="0"/>
                <w:szCs w:val="21"/>
              </w:rPr>
              <w:t>42.66</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22102</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住房改革支出</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42.66</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kern w:val="0"/>
                <w:szCs w:val="21"/>
              </w:rPr>
            </w:pPr>
            <w:r>
              <w:rPr>
                <w:rFonts w:ascii="Times New Roman" w:hAnsi="Times New Roman" w:cs="Times New Roman"/>
                <w:kern w:val="0"/>
                <w:szCs w:val="21"/>
              </w:rPr>
              <w:t>42.66</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r>
      <w:tr w:rsidR="0058525F">
        <w:trPr>
          <w:jc w:val="center"/>
        </w:trPr>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2210201</w:t>
            </w:r>
          </w:p>
        </w:tc>
        <w:tc>
          <w:tcPr>
            <w:tcW w:w="329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住房公积金</w:t>
            </w:r>
          </w:p>
        </w:tc>
        <w:tc>
          <w:tcPr>
            <w:tcW w:w="131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42.66</w:t>
            </w:r>
          </w:p>
        </w:tc>
        <w:tc>
          <w:tcPr>
            <w:tcW w:w="913"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kern w:val="0"/>
                <w:szCs w:val="21"/>
              </w:rPr>
            </w:pPr>
            <w:r>
              <w:rPr>
                <w:rFonts w:ascii="Times New Roman" w:hAnsi="Times New Roman" w:cs="Times New Roman"/>
                <w:kern w:val="0"/>
                <w:szCs w:val="21"/>
              </w:rPr>
              <w:t>42.66</w:t>
            </w: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kern w:val="0"/>
                <w:szCs w:val="21"/>
              </w:rPr>
            </w:pPr>
          </w:p>
        </w:tc>
        <w:tc>
          <w:tcPr>
            <w:tcW w:w="1310"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913"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c>
          <w:tcPr>
            <w:tcW w:w="1884"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heme="minorEastAsia" w:hAnsiTheme="minorEastAsia" w:cs="宋体" w:hint="eastAsia"/>
                <w:kern w:val="0"/>
                <w:szCs w:val="21"/>
              </w:rPr>
            </w:pPr>
          </w:p>
        </w:tc>
      </w:tr>
      <w:tr w:rsidR="0058525F">
        <w:trPr>
          <w:jc w:val="center"/>
        </w:trPr>
        <w:tc>
          <w:tcPr>
            <w:tcW w:w="12244" w:type="dxa"/>
            <w:gridSpan w:val="8"/>
            <w:tcBorders>
              <w:top w:val="nil"/>
              <w:left w:val="nil"/>
              <w:bottom w:val="nil"/>
              <w:right w:val="nil"/>
            </w:tcBorders>
            <w:shd w:val="clear" w:color="auto" w:fill="auto"/>
            <w:vAlign w:val="center"/>
          </w:tcPr>
          <w:p w:rsidR="0058525F" w:rsidRDefault="00000000">
            <w:pPr>
              <w:widowControl/>
              <w:snapToGrid w:val="0"/>
              <w:jc w:val="center"/>
              <w:rPr>
                <w:rFonts w:asciiTheme="minorEastAsia" w:hAnsiTheme="minorEastAsia" w:cs="宋体" w:hint="eastAsia"/>
                <w:kern w:val="0"/>
                <w:szCs w:val="21"/>
              </w:rPr>
            </w:pPr>
            <w:r>
              <w:rPr>
                <w:rFonts w:asciiTheme="minorEastAsia" w:hAnsiTheme="minorEastAsia" w:cs="宋体" w:hint="eastAsia"/>
                <w:kern w:val="0"/>
                <w:sz w:val="24"/>
                <w:szCs w:val="24"/>
              </w:rPr>
              <w:t>注：本表反映部门本年度各项支出情况。</w:t>
            </w:r>
          </w:p>
        </w:tc>
        <w:tc>
          <w:tcPr>
            <w:tcW w:w="1884" w:type="dxa"/>
            <w:tcBorders>
              <w:top w:val="nil"/>
              <w:left w:val="nil"/>
              <w:bottom w:val="nil"/>
              <w:right w:val="nil"/>
            </w:tcBorders>
            <w:shd w:val="clear" w:color="auto" w:fill="auto"/>
            <w:vAlign w:val="center"/>
          </w:tcPr>
          <w:p w:rsidR="0058525F" w:rsidRDefault="0058525F">
            <w:pPr>
              <w:widowControl/>
              <w:snapToGrid w:val="0"/>
              <w:jc w:val="center"/>
              <w:rPr>
                <w:rFonts w:asciiTheme="minorEastAsia" w:hAnsiTheme="minorEastAsia" w:cs="宋体" w:hint="eastAsia"/>
                <w:kern w:val="0"/>
                <w:sz w:val="24"/>
                <w:szCs w:val="24"/>
              </w:rPr>
            </w:pPr>
          </w:p>
        </w:tc>
      </w:tr>
      <w:tr w:rsidR="0058525F">
        <w:trPr>
          <w:jc w:val="center"/>
        </w:trPr>
        <w:tc>
          <w:tcPr>
            <w:tcW w:w="12244" w:type="dxa"/>
            <w:gridSpan w:val="8"/>
            <w:tcBorders>
              <w:top w:val="nil"/>
              <w:left w:val="nil"/>
              <w:bottom w:val="nil"/>
              <w:right w:val="nil"/>
            </w:tcBorders>
            <w:shd w:val="clear" w:color="auto" w:fill="auto"/>
            <w:vAlign w:val="center"/>
          </w:tcPr>
          <w:p w:rsidR="0058525F" w:rsidRDefault="0058525F">
            <w:pPr>
              <w:widowControl/>
              <w:snapToGrid w:val="0"/>
              <w:jc w:val="center"/>
              <w:rPr>
                <w:rFonts w:asciiTheme="minorEastAsia" w:hAnsiTheme="minorEastAsia" w:cs="宋体" w:hint="eastAsia"/>
                <w:kern w:val="0"/>
                <w:sz w:val="24"/>
                <w:szCs w:val="24"/>
              </w:rPr>
            </w:pPr>
          </w:p>
        </w:tc>
        <w:tc>
          <w:tcPr>
            <w:tcW w:w="1884" w:type="dxa"/>
            <w:tcBorders>
              <w:top w:val="nil"/>
              <w:left w:val="nil"/>
              <w:bottom w:val="nil"/>
              <w:right w:val="nil"/>
            </w:tcBorders>
            <w:shd w:val="clear" w:color="auto" w:fill="auto"/>
            <w:vAlign w:val="center"/>
          </w:tcPr>
          <w:p w:rsidR="0058525F" w:rsidRDefault="0058525F">
            <w:pPr>
              <w:widowControl/>
              <w:snapToGrid w:val="0"/>
              <w:jc w:val="center"/>
              <w:rPr>
                <w:rFonts w:asciiTheme="minorEastAsia" w:hAnsiTheme="minorEastAsia" w:cs="宋体" w:hint="eastAsia"/>
                <w:kern w:val="0"/>
                <w:sz w:val="24"/>
                <w:szCs w:val="24"/>
              </w:rPr>
            </w:pPr>
          </w:p>
        </w:tc>
      </w:tr>
    </w:tbl>
    <w:p w:rsidR="0058525F" w:rsidRDefault="0058525F">
      <w:pPr>
        <w:widowControl/>
        <w:spacing w:before="120"/>
        <w:jc w:val="left"/>
        <w:rPr>
          <w:rFonts w:ascii="Times New Roman" w:eastAsia="方正小标宋_GBK" w:hAnsi="Times New Roman" w:cs="Times New Roman"/>
          <w:color w:val="000000"/>
          <w:kern w:val="0"/>
          <w:sz w:val="36"/>
          <w:szCs w:val="21"/>
        </w:rPr>
      </w:pPr>
    </w:p>
    <w:p w:rsidR="0058525F"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tab/>
      </w: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58525F">
      <w:pPr>
        <w:widowControl/>
        <w:tabs>
          <w:tab w:val="left" w:pos="3595"/>
          <w:tab w:val="left" w:pos="4031"/>
          <w:tab w:val="left" w:pos="5605"/>
          <w:tab w:val="left" w:pos="9152"/>
          <w:tab w:val="left" w:pos="9587"/>
          <w:tab w:val="left" w:pos="11160"/>
          <w:tab w:val="left" w:pos="12554"/>
          <w:tab w:val="left" w:pos="13948"/>
        </w:tabs>
        <w:jc w:val="right"/>
        <w:rPr>
          <w:rFonts w:ascii="Times New Roman" w:eastAsia="黑体" w:hAnsi="Times New Roman" w:cs="Times New Roman"/>
          <w:kern w:val="0"/>
          <w:sz w:val="24"/>
          <w:szCs w:val="24"/>
        </w:rPr>
      </w:pPr>
    </w:p>
    <w:p w:rsidR="0058525F"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58525F" w:rsidRDefault="0058525F">
      <w:pPr>
        <w:widowControl/>
        <w:spacing w:line="400" w:lineRule="exact"/>
        <w:jc w:val="center"/>
        <w:textAlignment w:val="center"/>
        <w:rPr>
          <w:rFonts w:ascii="Times New Roman" w:eastAsia="黑体" w:hAnsi="Times New Roman" w:cs="Times New Roman"/>
          <w:color w:val="000000"/>
          <w:kern w:val="0"/>
          <w:sz w:val="32"/>
          <w:szCs w:val="32"/>
          <w:lang w:bidi="ar"/>
        </w:rPr>
      </w:pPr>
    </w:p>
    <w:p w:rsidR="0058525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财政拨款收入支出决算总表</w:t>
      </w:r>
    </w:p>
    <w:p w:rsidR="0058525F"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58525F"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14388" w:type="dxa"/>
        <w:jc w:val="center"/>
        <w:tblCellMar>
          <w:top w:w="32" w:type="dxa"/>
          <w:left w:w="64" w:type="dxa"/>
          <w:bottom w:w="32" w:type="dxa"/>
          <w:right w:w="64" w:type="dxa"/>
        </w:tblCellMar>
        <w:tblLook w:val="04A0" w:firstRow="1" w:lastRow="0" w:firstColumn="1" w:lastColumn="0" w:noHBand="0" w:noVBand="1"/>
      </w:tblPr>
      <w:tblGrid>
        <w:gridCol w:w="3090"/>
        <w:gridCol w:w="550"/>
        <w:gridCol w:w="821"/>
        <w:gridCol w:w="3302"/>
        <w:gridCol w:w="550"/>
        <w:gridCol w:w="866"/>
        <w:gridCol w:w="2348"/>
        <w:gridCol w:w="1565"/>
        <w:gridCol w:w="1296"/>
      </w:tblGrid>
      <w:tr w:rsidR="0058525F">
        <w:trPr>
          <w:tblHeader/>
          <w:jc w:val="center"/>
        </w:trPr>
        <w:tc>
          <w:tcPr>
            <w:tcW w:w="82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收入</w:t>
            </w:r>
          </w:p>
        </w:tc>
        <w:tc>
          <w:tcPr>
            <w:tcW w:w="1296" w:type="dxa"/>
            <w:gridSpan w:val="6"/>
            <w:tcBorders>
              <w:top w:val="single" w:sz="4" w:space="0" w:color="auto"/>
              <w:left w:val="nil"/>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支出</w:t>
            </w:r>
          </w:p>
        </w:tc>
      </w:tr>
      <w:tr w:rsidR="0058525F">
        <w:trPr>
          <w:tblHeade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项目</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行次</w:t>
            </w:r>
          </w:p>
        </w:tc>
        <w:tc>
          <w:tcPr>
            <w:tcW w:w="82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金额</w:t>
            </w: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项目</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行次</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合计</w:t>
            </w:r>
          </w:p>
        </w:tc>
        <w:tc>
          <w:tcPr>
            <w:tcW w:w="2348" w:type="dxa"/>
            <w:tcBorders>
              <w:top w:val="nil"/>
              <w:left w:val="nil"/>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一般公共预算财政拨款</w:t>
            </w:r>
          </w:p>
        </w:tc>
        <w:tc>
          <w:tcPr>
            <w:tcW w:w="1565" w:type="dxa"/>
            <w:tcBorders>
              <w:top w:val="nil"/>
              <w:left w:val="nil"/>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政府性基金预算财政拨款</w:t>
            </w:r>
          </w:p>
        </w:tc>
        <w:tc>
          <w:tcPr>
            <w:tcW w:w="1296" w:type="dxa"/>
            <w:tcBorders>
              <w:top w:val="nil"/>
              <w:left w:val="nil"/>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国有资本经营预算财政拨款</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次</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栏</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次</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一、一般公共预算财政拨款</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82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1181.81</w:t>
            </w: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一、一般公共服务支出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33</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963.69</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963.69</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4.00</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二、政府性基金预算财政拨款</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82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4.00</w:t>
            </w: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二、外交支出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34</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三、国有资本经营预算财政拨款</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三、国防支出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35</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四、公共安全支出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36</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五、教育支出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37</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12.05</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六、科学技术支出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38</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七、文化旅游体育与传媒支出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5.05</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5.05</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八、社会保障和就业支出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134.45</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134.45</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九、卫生健康支出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41</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23.90</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23.90</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十、节能环保支出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42</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11</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十一、城乡社区支出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43</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4.00</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4.00</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十二、农林水支出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44</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13</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十三、交通运输支出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45</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14</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十四、资源勘探工业信息等支出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十五、商业服务业等支出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47</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十六、金融支出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17</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十七、援助其他地区支出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49</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十八、自然资源海洋气象等支出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十九、住房保障支出</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51</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42.66</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snapToGrid w:val="0"/>
              <w:jc w:val="right"/>
              <w:rPr>
                <w:rFonts w:ascii="Times New Roman" w:eastAsia="宋体" w:hAnsi="Times New Roman" w:cs="Times New Roman"/>
                <w:kern w:val="0"/>
                <w:szCs w:val="21"/>
              </w:rPr>
            </w:pPr>
            <w:r>
              <w:rPr>
                <w:rFonts w:ascii="Times New Roman" w:eastAsia="宋体" w:hAnsi="Times New Roman" w:cs="Times New Roman"/>
                <w:kern w:val="0"/>
                <w:szCs w:val="21"/>
              </w:rPr>
              <w:t>42.66</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二十、粮油物资储备支出</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52</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21</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二十一、国有资本经营预算支出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53</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二十二、灾害防治及应急管理支出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54</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23</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二十三、其他支出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55</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二十四、债务还本支出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56</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二十五、债务付息支出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57</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58525F">
            <w:pPr>
              <w:widowControl/>
              <w:snapToGrid w:val="0"/>
              <w:jc w:val="left"/>
              <w:rPr>
                <w:rFonts w:ascii="Times New Roman" w:eastAsia="宋体" w:hAnsi="Times New Roman" w:cs="Times New Roman"/>
                <w:kern w:val="0"/>
                <w:szCs w:val="21"/>
              </w:rPr>
            </w:pP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26</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二十六、抗</w:t>
            </w:r>
            <w:proofErr w:type="gramStart"/>
            <w:r>
              <w:rPr>
                <w:rFonts w:ascii="Times New Roman" w:eastAsia="宋体" w:hAnsi="Times New Roman" w:cs="Times New Roman"/>
                <w:kern w:val="0"/>
                <w:szCs w:val="21"/>
              </w:rPr>
              <w:t>疫</w:t>
            </w:r>
            <w:proofErr w:type="gramEnd"/>
            <w:r>
              <w:rPr>
                <w:rFonts w:ascii="Times New Roman" w:eastAsia="宋体" w:hAnsi="Times New Roman" w:cs="Times New Roman"/>
                <w:kern w:val="0"/>
                <w:szCs w:val="21"/>
              </w:rPr>
              <w:t>特别国债安排的支出</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58</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c>
          <w:tcPr>
            <w:tcW w:w="129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eastAsia="宋体" w:hAnsi="Times New Roman" w:cs="Times New Roman"/>
                <w:kern w:val="0"/>
                <w:szCs w:val="21"/>
              </w:rPr>
            </w:pP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本年收入合计</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27</w:t>
            </w:r>
          </w:p>
        </w:tc>
        <w:tc>
          <w:tcPr>
            <w:tcW w:w="82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imes New Roman" w:cs="Times New Roman"/>
                <w:b/>
                <w:kern w:val="0"/>
                <w:szCs w:val="21"/>
              </w:rPr>
            </w:pPr>
            <w:r>
              <w:rPr>
                <w:rFonts w:ascii="Times New Roman" w:eastAsia="宋体" w:hAnsi="Times New Roman" w:cs="Times New Roman"/>
                <w:b/>
                <w:kern w:val="0"/>
                <w:szCs w:val="21"/>
              </w:rPr>
              <w:t>1185.81</w:t>
            </w: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本年支出合计</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59</w:t>
            </w:r>
          </w:p>
        </w:tc>
        <w:tc>
          <w:tcPr>
            <w:tcW w:w="86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b/>
                <w:kern w:val="0"/>
                <w:szCs w:val="21"/>
              </w:rPr>
            </w:pPr>
            <w:r>
              <w:rPr>
                <w:rFonts w:ascii="Times New Roman" w:eastAsia="宋体" w:hAnsi="Times New Roman" w:cs="Times New Roman"/>
                <w:b/>
                <w:color w:val="000000"/>
                <w:kern w:val="0"/>
                <w:szCs w:val="21"/>
                <w:lang w:bidi="ar"/>
              </w:rPr>
              <w:t>1185.81</w:t>
            </w:r>
          </w:p>
        </w:tc>
        <w:tc>
          <w:tcPr>
            <w:tcW w:w="234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textAlignment w:val="center"/>
              <w:rPr>
                <w:rFonts w:ascii="Times New Roman" w:eastAsia="宋体" w:hAnsi="Times New Roman" w:cs="Times New Roman"/>
                <w:b/>
                <w:kern w:val="0"/>
                <w:szCs w:val="21"/>
              </w:rPr>
            </w:pPr>
            <w:r>
              <w:rPr>
                <w:rFonts w:ascii="Times New Roman" w:eastAsia="宋体" w:hAnsi="Times New Roman" w:cs="Times New Roman"/>
                <w:b/>
                <w:color w:val="000000"/>
                <w:kern w:val="0"/>
                <w:szCs w:val="21"/>
                <w:lang w:bidi="ar"/>
              </w:rPr>
              <w:t>1181.81</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4.00</w:t>
            </w:r>
            <w:r>
              <w:rPr>
                <w:rFonts w:ascii="Times New Roman" w:eastAsia="宋体" w:hAnsi="Times New Roman" w:cs="Times New Roman"/>
                <w:b/>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年初财政拨款结转和结余</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28</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年末财政拨款结转和结余</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一般公共预算财政拨款</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29</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61</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政府性基金预算财政拨款</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62</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国有资本经营预算财政拨款</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31</w:t>
            </w:r>
          </w:p>
        </w:tc>
        <w:tc>
          <w:tcPr>
            <w:tcW w:w="821"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right"/>
              <w:rPr>
                <w:rFonts w:ascii="Times New Roman" w:eastAsia="宋体" w:hAnsi="Times New Roman" w:cs="Times New Roman"/>
                <w:kern w:val="0"/>
                <w:szCs w:val="21"/>
              </w:rPr>
            </w:pPr>
          </w:p>
        </w:tc>
        <w:tc>
          <w:tcPr>
            <w:tcW w:w="3302"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550"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63</w:t>
            </w:r>
          </w:p>
        </w:tc>
        <w:tc>
          <w:tcPr>
            <w:tcW w:w="866"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2348"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right"/>
              <w:rPr>
                <w:rFonts w:ascii="Times New Roman" w:eastAsia="宋体" w:hAnsi="Times New Roman" w:cs="Times New Roman"/>
                <w:kern w:val="0"/>
                <w:szCs w:val="21"/>
              </w:rPr>
            </w:pP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58525F">
        <w:trPr>
          <w:jc w:val="center"/>
        </w:trPr>
        <w:tc>
          <w:tcPr>
            <w:tcW w:w="3090" w:type="dxa"/>
            <w:tcBorders>
              <w:top w:val="nil"/>
              <w:left w:val="single" w:sz="4" w:space="0" w:color="auto"/>
              <w:bottom w:val="single" w:sz="4" w:space="0" w:color="auto"/>
              <w:right w:val="single" w:sz="4" w:space="0" w:color="auto"/>
            </w:tcBorders>
            <w:shd w:val="clear" w:color="000000" w:fill="FFFFFF"/>
            <w:noWrap/>
            <w:vAlign w:val="center"/>
          </w:tcPr>
          <w:p w:rsidR="0058525F" w:rsidRDefault="00000000">
            <w:pPr>
              <w:widowControl/>
              <w:snapToGrid w:val="0"/>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总计</w:t>
            </w:r>
          </w:p>
        </w:tc>
        <w:tc>
          <w:tcPr>
            <w:tcW w:w="550"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32</w:t>
            </w:r>
          </w:p>
        </w:tc>
        <w:tc>
          <w:tcPr>
            <w:tcW w:w="82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right"/>
              <w:rPr>
                <w:rFonts w:ascii="Times New Roman" w:eastAsia="宋体" w:hAnsi="Times New Roman" w:cs="Times New Roman"/>
                <w:b/>
                <w:kern w:val="0"/>
                <w:szCs w:val="21"/>
              </w:rPr>
            </w:pPr>
            <w:r>
              <w:rPr>
                <w:rFonts w:ascii="Times New Roman" w:eastAsia="宋体" w:hAnsi="Times New Roman" w:cs="Times New Roman"/>
                <w:b/>
                <w:kern w:val="0"/>
                <w:szCs w:val="21"/>
              </w:rPr>
              <w:t>1185.81</w:t>
            </w:r>
          </w:p>
        </w:tc>
        <w:tc>
          <w:tcPr>
            <w:tcW w:w="3302"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总计</w:t>
            </w:r>
          </w:p>
        </w:tc>
        <w:tc>
          <w:tcPr>
            <w:tcW w:w="550"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64</w:t>
            </w:r>
          </w:p>
        </w:tc>
        <w:tc>
          <w:tcPr>
            <w:tcW w:w="866"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right"/>
              <w:textAlignment w:val="center"/>
              <w:rPr>
                <w:rFonts w:ascii="Times New Roman" w:eastAsia="宋体" w:hAnsi="Times New Roman" w:cs="Times New Roman"/>
                <w:b/>
                <w:kern w:val="0"/>
                <w:szCs w:val="21"/>
              </w:rPr>
            </w:pPr>
            <w:r>
              <w:rPr>
                <w:rFonts w:ascii="Times New Roman" w:eastAsia="宋体" w:hAnsi="Times New Roman" w:cs="Times New Roman"/>
                <w:b/>
                <w:color w:val="000000"/>
                <w:kern w:val="0"/>
                <w:szCs w:val="21"/>
                <w:lang w:bidi="ar"/>
              </w:rPr>
              <w:t>1185.81</w:t>
            </w:r>
          </w:p>
        </w:tc>
        <w:tc>
          <w:tcPr>
            <w:tcW w:w="2348" w:type="dxa"/>
            <w:tcBorders>
              <w:top w:val="nil"/>
              <w:left w:val="nil"/>
              <w:bottom w:val="single" w:sz="4" w:space="0" w:color="auto"/>
              <w:right w:val="single" w:sz="4" w:space="0" w:color="auto"/>
            </w:tcBorders>
            <w:shd w:val="clear" w:color="000000" w:fill="FFFFFF"/>
            <w:noWrap/>
            <w:vAlign w:val="center"/>
          </w:tcPr>
          <w:p w:rsidR="0058525F" w:rsidRDefault="00000000">
            <w:pPr>
              <w:widowControl/>
              <w:snapToGrid w:val="0"/>
              <w:jc w:val="right"/>
              <w:textAlignment w:val="center"/>
              <w:rPr>
                <w:rFonts w:ascii="Times New Roman" w:eastAsia="宋体" w:hAnsi="Times New Roman" w:cs="Times New Roman"/>
                <w:b/>
                <w:kern w:val="0"/>
                <w:szCs w:val="21"/>
              </w:rPr>
            </w:pPr>
            <w:r>
              <w:rPr>
                <w:rFonts w:ascii="Times New Roman" w:eastAsia="宋体" w:hAnsi="Times New Roman" w:cs="Times New Roman"/>
                <w:b/>
                <w:color w:val="000000"/>
                <w:kern w:val="0"/>
                <w:szCs w:val="21"/>
                <w:lang w:bidi="ar"/>
              </w:rPr>
              <w:t>1181.81</w:t>
            </w:r>
          </w:p>
        </w:tc>
        <w:tc>
          <w:tcPr>
            <w:tcW w:w="1565"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r>
              <w:rPr>
                <w:rFonts w:ascii="Times New Roman" w:eastAsia="宋体" w:hAnsi="Times New Roman" w:cs="Times New Roman"/>
                <w:b/>
                <w:bCs/>
                <w:kern w:val="0"/>
                <w:szCs w:val="21"/>
              </w:rPr>
              <w:t>4.00</w:t>
            </w:r>
          </w:p>
        </w:tc>
        <w:tc>
          <w:tcPr>
            <w:tcW w:w="129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58525F">
        <w:trPr>
          <w:jc w:val="center"/>
        </w:trPr>
        <w:tc>
          <w:tcPr>
            <w:tcW w:w="1296" w:type="dxa"/>
            <w:gridSpan w:val="9"/>
            <w:tcBorders>
              <w:top w:val="nil"/>
              <w:left w:val="nil"/>
              <w:bottom w:val="nil"/>
              <w:right w:val="nil"/>
            </w:tcBorders>
            <w:shd w:val="clear" w:color="auto" w:fill="auto"/>
            <w:vAlign w:val="center"/>
          </w:tcPr>
          <w:p w:rsidR="0058525F" w:rsidRDefault="00000000">
            <w:pPr>
              <w:widowControl/>
              <w:snapToGrid w:val="0"/>
              <w:jc w:val="center"/>
              <w:rPr>
                <w:rFonts w:ascii="Times New Roman" w:hAnsi="Times New Roman" w:cs="Times New Roman"/>
                <w:kern w:val="0"/>
                <w:sz w:val="24"/>
                <w:szCs w:val="24"/>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rsidR="0058525F" w:rsidRDefault="00000000">
      <w:pPr>
        <w:widowControl/>
        <w:jc w:val="left"/>
        <w:rPr>
          <w:rFonts w:ascii="Times New Roman" w:eastAsia="仿宋_GB2312" w:hAnsi="Times New Roman" w:cs="Times New Roman"/>
          <w:kern w:val="0"/>
          <w:sz w:val="24"/>
          <w:szCs w:val="24"/>
        </w:rPr>
      </w:pPr>
      <w:r>
        <w:rPr>
          <w:rFonts w:asciiTheme="minorEastAsia" w:hAnsiTheme="minorEastAsia" w:cs="Times New Roman"/>
          <w:kern w:val="0"/>
          <w:sz w:val="36"/>
          <w:szCs w:val="36"/>
        </w:rPr>
        <w:br w:type="page"/>
      </w:r>
    </w:p>
    <w:p w:rsidR="0058525F" w:rsidRDefault="0058525F">
      <w:pPr>
        <w:widowControl/>
        <w:jc w:val="center"/>
        <w:rPr>
          <w:rFonts w:ascii="Times New Roman" w:eastAsia="方正小标宋_GBK" w:hAnsi="Times New Roman" w:cs="Times New Roman"/>
          <w:kern w:val="0"/>
          <w:sz w:val="36"/>
          <w:szCs w:val="36"/>
        </w:rPr>
      </w:pPr>
    </w:p>
    <w:p w:rsidR="0058525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一般公共预算财政拨款支出决算表</w:t>
      </w:r>
      <w:bookmarkEnd w:id="1"/>
    </w:p>
    <w:p w:rsidR="0058525F" w:rsidRDefault="00000000">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58525F" w:rsidRDefault="0000000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4937" w:type="pct"/>
        <w:jc w:val="center"/>
        <w:tblLook w:val="04A0" w:firstRow="1" w:lastRow="0" w:firstColumn="1" w:lastColumn="0" w:noHBand="0" w:noVBand="1"/>
      </w:tblPr>
      <w:tblGrid>
        <w:gridCol w:w="968"/>
        <w:gridCol w:w="4075"/>
        <w:gridCol w:w="2963"/>
        <w:gridCol w:w="2974"/>
        <w:gridCol w:w="3061"/>
      </w:tblGrid>
      <w:tr w:rsidR="0058525F">
        <w:trPr>
          <w:trHeight w:val="405"/>
          <w:jc w:val="center"/>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项</w:t>
            </w:r>
            <w:r>
              <w:rPr>
                <w:rFonts w:ascii="Times New Roman" w:hAnsi="Times New Roman" w:cs="Times New Roman"/>
                <w:bCs/>
                <w:kern w:val="0"/>
                <w:szCs w:val="21"/>
              </w:rPr>
              <w:t xml:space="preserve">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2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rsidR="0058525F">
        <w:trPr>
          <w:trHeight w:val="360"/>
          <w:jc w:val="center"/>
        </w:trPr>
        <w:tc>
          <w:tcPr>
            <w:tcW w:w="345" w:type="pct"/>
            <w:vMerge w:val="restart"/>
            <w:tcBorders>
              <w:top w:val="single" w:sz="4" w:space="0" w:color="auto"/>
              <w:left w:val="single" w:sz="8" w:space="0" w:color="auto"/>
              <w:right w:val="single" w:sz="4" w:space="0" w:color="auto"/>
            </w:tcBorders>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0" w:type="pct"/>
            <w:vMerge w:val="restart"/>
            <w:tcBorders>
              <w:top w:val="single" w:sz="4" w:space="0" w:color="auto"/>
              <w:left w:val="single" w:sz="4" w:space="0" w:color="auto"/>
              <w:right w:val="single" w:sz="4" w:space="0" w:color="auto"/>
            </w:tcBorders>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55" w:type="pct"/>
            <w:vMerge w:val="restart"/>
            <w:tcBorders>
              <w:top w:val="single" w:sz="4" w:space="0" w:color="auto"/>
              <w:left w:val="single" w:sz="4" w:space="0" w:color="auto"/>
              <w:right w:val="single" w:sz="4" w:space="0" w:color="auto"/>
            </w:tcBorders>
            <w:vAlign w:val="center"/>
          </w:tcPr>
          <w:p w:rsidR="0058525F"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1059" w:type="pct"/>
            <w:vMerge w:val="restart"/>
            <w:tcBorders>
              <w:top w:val="single" w:sz="4" w:space="0" w:color="auto"/>
              <w:left w:val="single" w:sz="4" w:space="0" w:color="auto"/>
              <w:right w:val="single" w:sz="4" w:space="0" w:color="auto"/>
            </w:tcBorders>
            <w:vAlign w:val="center"/>
          </w:tcPr>
          <w:p w:rsidR="0058525F"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基本支出</w:t>
            </w:r>
          </w:p>
        </w:tc>
        <w:tc>
          <w:tcPr>
            <w:tcW w:w="1088" w:type="pct"/>
            <w:vMerge w:val="restart"/>
            <w:tcBorders>
              <w:top w:val="single" w:sz="4" w:space="0" w:color="auto"/>
              <w:left w:val="single" w:sz="4" w:space="0" w:color="auto"/>
              <w:right w:val="single" w:sz="8" w:space="0" w:color="auto"/>
            </w:tcBorders>
            <w:vAlign w:val="center"/>
          </w:tcPr>
          <w:p w:rsidR="0058525F"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项目支出</w:t>
            </w:r>
          </w:p>
        </w:tc>
      </w:tr>
      <w:tr w:rsidR="0058525F">
        <w:trPr>
          <w:trHeight w:val="450"/>
          <w:jc w:val="center"/>
        </w:trPr>
        <w:tc>
          <w:tcPr>
            <w:tcW w:w="345" w:type="pct"/>
            <w:vMerge/>
            <w:tcBorders>
              <w:top w:val="single" w:sz="4" w:space="0" w:color="auto"/>
              <w:left w:val="single" w:sz="8" w:space="0" w:color="auto"/>
              <w:bottom w:val="single" w:sz="4" w:space="0" w:color="auto"/>
              <w:right w:val="single" w:sz="4" w:space="0" w:color="auto"/>
            </w:tcBorders>
            <w:vAlign w:val="center"/>
          </w:tcPr>
          <w:p w:rsidR="0058525F" w:rsidRDefault="0058525F">
            <w:pPr>
              <w:widowControl/>
              <w:jc w:val="left"/>
              <w:rPr>
                <w:rFonts w:ascii="Times New Roman" w:hAnsi="Times New Roman" w:cs="Times New Roman"/>
                <w:kern w:val="0"/>
                <w:szCs w:val="21"/>
              </w:rPr>
            </w:pPr>
          </w:p>
        </w:tc>
        <w:tc>
          <w:tcPr>
            <w:tcW w:w="1450" w:type="pct"/>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jc w:val="left"/>
              <w:rPr>
                <w:rFonts w:ascii="Times New Roman" w:hAnsi="Times New Roman" w:cs="Times New Roman"/>
                <w:kern w:val="0"/>
                <w:szCs w:val="21"/>
              </w:rPr>
            </w:pPr>
          </w:p>
        </w:tc>
        <w:tc>
          <w:tcPr>
            <w:tcW w:w="1055" w:type="pct"/>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jc w:val="left"/>
              <w:rPr>
                <w:rFonts w:ascii="Times New Roman" w:hAnsi="Times New Roman" w:cs="Times New Roman"/>
                <w:kern w:val="0"/>
                <w:szCs w:val="21"/>
              </w:rPr>
            </w:pPr>
          </w:p>
        </w:tc>
        <w:tc>
          <w:tcPr>
            <w:tcW w:w="1059" w:type="pct"/>
            <w:vMerge/>
            <w:tcBorders>
              <w:top w:val="single" w:sz="4" w:space="0" w:color="auto"/>
              <w:left w:val="single" w:sz="4" w:space="0" w:color="auto"/>
              <w:bottom w:val="single" w:sz="4" w:space="0" w:color="auto"/>
              <w:right w:val="single" w:sz="4" w:space="0" w:color="auto"/>
            </w:tcBorders>
            <w:vAlign w:val="center"/>
          </w:tcPr>
          <w:p w:rsidR="0058525F" w:rsidRDefault="0058525F">
            <w:pPr>
              <w:widowControl/>
              <w:jc w:val="left"/>
              <w:rPr>
                <w:rFonts w:ascii="Times New Roman" w:hAnsi="Times New Roman" w:cs="Times New Roman"/>
                <w:kern w:val="0"/>
                <w:szCs w:val="21"/>
              </w:rPr>
            </w:pPr>
          </w:p>
        </w:tc>
        <w:tc>
          <w:tcPr>
            <w:tcW w:w="1088" w:type="pct"/>
            <w:vMerge/>
            <w:tcBorders>
              <w:top w:val="single" w:sz="4" w:space="0" w:color="auto"/>
              <w:left w:val="single" w:sz="4" w:space="0" w:color="auto"/>
              <w:bottom w:val="single" w:sz="4" w:space="0" w:color="auto"/>
              <w:right w:val="single" w:sz="8" w:space="0" w:color="auto"/>
            </w:tcBorders>
            <w:vAlign w:val="center"/>
          </w:tcPr>
          <w:p w:rsidR="0058525F" w:rsidRDefault="0058525F">
            <w:pPr>
              <w:widowControl/>
              <w:jc w:val="left"/>
              <w:rPr>
                <w:rFonts w:ascii="Times New Roman" w:hAnsi="Times New Roman" w:cs="Times New Roman"/>
                <w:kern w:val="0"/>
                <w:szCs w:val="21"/>
              </w:rPr>
            </w:pPr>
          </w:p>
        </w:tc>
      </w:tr>
      <w:tr w:rsidR="0058525F">
        <w:trPr>
          <w:trHeight w:val="450"/>
          <w:jc w:val="center"/>
        </w:trPr>
        <w:tc>
          <w:tcPr>
            <w:tcW w:w="179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55" w:type="pct"/>
            <w:tcBorders>
              <w:top w:val="single" w:sz="4" w:space="0" w:color="auto"/>
              <w:left w:val="nil"/>
              <w:bottom w:val="single" w:sz="4" w:space="0" w:color="auto"/>
              <w:right w:val="single" w:sz="4" w:space="0" w:color="auto"/>
            </w:tcBorders>
            <w:shd w:val="clear" w:color="auto" w:fill="auto"/>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9" w:type="pct"/>
            <w:tcBorders>
              <w:top w:val="single" w:sz="4" w:space="0" w:color="auto"/>
              <w:left w:val="nil"/>
              <w:bottom w:val="single" w:sz="4" w:space="0" w:color="auto"/>
              <w:right w:val="single" w:sz="4" w:space="0" w:color="auto"/>
            </w:tcBorders>
            <w:shd w:val="clear" w:color="auto" w:fill="auto"/>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8" w:type="pct"/>
            <w:tcBorders>
              <w:top w:val="single" w:sz="4" w:space="0" w:color="auto"/>
              <w:left w:val="nil"/>
              <w:bottom w:val="single" w:sz="4" w:space="0" w:color="auto"/>
              <w:right w:val="single" w:sz="8" w:space="0" w:color="auto"/>
            </w:tcBorders>
            <w:shd w:val="clear" w:color="auto" w:fill="auto"/>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rsidR="0058525F">
        <w:trPr>
          <w:trHeight w:val="450"/>
          <w:jc w:val="center"/>
        </w:trPr>
        <w:tc>
          <w:tcPr>
            <w:tcW w:w="179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53"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b/>
                <w:bCs/>
                <w:color w:val="000000"/>
                <w:kern w:val="0"/>
                <w:szCs w:val="21"/>
                <w:lang w:bidi="ar"/>
              </w:rPr>
              <w:t>1181.81</w:t>
            </w:r>
          </w:p>
        </w:tc>
        <w:tc>
          <w:tcPr>
            <w:tcW w:w="3265"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b/>
                <w:bCs/>
                <w:color w:val="000000"/>
                <w:kern w:val="0"/>
                <w:szCs w:val="21"/>
                <w:lang w:bidi="ar"/>
              </w:rPr>
              <w:t>901.97</w:t>
            </w:r>
          </w:p>
        </w:tc>
        <w:tc>
          <w:tcPr>
            <w:tcW w:w="3361" w:type="dxa"/>
            <w:tcBorders>
              <w:top w:val="nil"/>
              <w:left w:val="nil"/>
              <w:bottom w:val="single" w:sz="4" w:space="0" w:color="auto"/>
              <w:right w:val="single" w:sz="8"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b/>
                <w:bCs/>
                <w:color w:val="000000"/>
                <w:kern w:val="0"/>
                <w:szCs w:val="21"/>
                <w:lang w:bidi="ar"/>
              </w:rPr>
              <w:t>279.84</w:t>
            </w:r>
          </w:p>
        </w:tc>
      </w:tr>
      <w:tr w:rsidR="0058525F">
        <w:trPr>
          <w:trHeight w:val="450"/>
          <w:jc w:val="center"/>
        </w:trPr>
        <w:tc>
          <w:tcPr>
            <w:tcW w:w="1064" w:type="dxa"/>
            <w:tcBorders>
              <w:top w:val="single" w:sz="4" w:space="0" w:color="auto"/>
              <w:left w:val="single" w:sz="8" w:space="0" w:color="auto"/>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w:t>
            </w:r>
          </w:p>
        </w:tc>
        <w:tc>
          <w:tcPr>
            <w:tcW w:w="4474" w:type="dxa"/>
            <w:tcBorders>
              <w:top w:val="nil"/>
              <w:left w:val="nil"/>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一般公共服务支出</w:t>
            </w:r>
          </w:p>
        </w:tc>
        <w:tc>
          <w:tcPr>
            <w:tcW w:w="3253"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963.69</w:t>
            </w:r>
          </w:p>
        </w:tc>
        <w:tc>
          <w:tcPr>
            <w:tcW w:w="3265"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688.91</w:t>
            </w:r>
          </w:p>
        </w:tc>
        <w:tc>
          <w:tcPr>
            <w:tcW w:w="3361" w:type="dxa"/>
            <w:tcBorders>
              <w:top w:val="nil"/>
              <w:left w:val="nil"/>
              <w:bottom w:val="single" w:sz="4" w:space="0" w:color="auto"/>
              <w:right w:val="single" w:sz="8"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274.48</w:t>
            </w:r>
          </w:p>
        </w:tc>
      </w:tr>
      <w:tr w:rsidR="0058525F">
        <w:trPr>
          <w:trHeight w:val="450"/>
          <w:jc w:val="center"/>
        </w:trPr>
        <w:tc>
          <w:tcPr>
            <w:tcW w:w="1064" w:type="dxa"/>
            <w:tcBorders>
              <w:top w:val="single" w:sz="4" w:space="0" w:color="auto"/>
              <w:left w:val="single" w:sz="8" w:space="0" w:color="auto"/>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20101</w:t>
            </w:r>
          </w:p>
        </w:tc>
        <w:tc>
          <w:tcPr>
            <w:tcW w:w="4474" w:type="dxa"/>
            <w:tcBorders>
              <w:top w:val="nil"/>
              <w:left w:val="nil"/>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人大事务</w:t>
            </w:r>
          </w:p>
        </w:tc>
        <w:tc>
          <w:tcPr>
            <w:tcW w:w="3253"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963.69</w:t>
            </w:r>
          </w:p>
        </w:tc>
        <w:tc>
          <w:tcPr>
            <w:tcW w:w="3265"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688.91</w:t>
            </w:r>
          </w:p>
        </w:tc>
        <w:tc>
          <w:tcPr>
            <w:tcW w:w="3361" w:type="dxa"/>
            <w:tcBorders>
              <w:top w:val="nil"/>
              <w:left w:val="nil"/>
              <w:bottom w:val="single" w:sz="4" w:space="0" w:color="auto"/>
              <w:right w:val="single" w:sz="8"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274.48</w:t>
            </w:r>
          </w:p>
        </w:tc>
      </w:tr>
      <w:tr w:rsidR="0058525F">
        <w:trPr>
          <w:trHeight w:val="450"/>
          <w:jc w:val="center"/>
        </w:trPr>
        <w:tc>
          <w:tcPr>
            <w:tcW w:w="1064" w:type="dxa"/>
            <w:tcBorders>
              <w:top w:val="single" w:sz="4" w:space="0" w:color="auto"/>
              <w:left w:val="single" w:sz="8" w:space="0" w:color="auto"/>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2010101</w:t>
            </w:r>
          </w:p>
        </w:tc>
        <w:tc>
          <w:tcPr>
            <w:tcW w:w="4474" w:type="dxa"/>
            <w:tcBorders>
              <w:top w:val="nil"/>
              <w:left w:val="nil"/>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行政运行</w:t>
            </w:r>
          </w:p>
        </w:tc>
        <w:tc>
          <w:tcPr>
            <w:tcW w:w="3253"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699.91</w:t>
            </w:r>
          </w:p>
        </w:tc>
        <w:tc>
          <w:tcPr>
            <w:tcW w:w="3265"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688.91</w:t>
            </w:r>
          </w:p>
        </w:tc>
        <w:tc>
          <w:tcPr>
            <w:tcW w:w="3361" w:type="dxa"/>
            <w:tcBorders>
              <w:top w:val="nil"/>
              <w:left w:val="nil"/>
              <w:bottom w:val="single" w:sz="4"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2010102</w:t>
            </w:r>
          </w:p>
        </w:tc>
        <w:tc>
          <w:tcPr>
            <w:tcW w:w="4474" w:type="dxa"/>
            <w:tcBorders>
              <w:top w:val="nil"/>
              <w:left w:val="nil"/>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一般行政管理事务</w:t>
            </w:r>
          </w:p>
        </w:tc>
        <w:tc>
          <w:tcPr>
            <w:tcW w:w="3253"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269.18</w:t>
            </w:r>
          </w:p>
        </w:tc>
        <w:tc>
          <w:tcPr>
            <w:tcW w:w="3265" w:type="dxa"/>
            <w:tcBorders>
              <w:top w:val="nil"/>
              <w:left w:val="nil"/>
              <w:bottom w:val="single" w:sz="4" w:space="0" w:color="auto"/>
              <w:right w:val="single" w:sz="4" w:space="0" w:color="auto"/>
            </w:tcBorders>
            <w:shd w:val="clear" w:color="auto" w:fill="auto"/>
            <w:vAlign w:val="center"/>
          </w:tcPr>
          <w:p w:rsidR="0058525F" w:rsidRDefault="0058525F">
            <w:pPr>
              <w:jc w:val="center"/>
              <w:rPr>
                <w:rFonts w:ascii="Times New Roman" w:hAnsi="Times New Roman" w:cs="Times New Roman"/>
                <w:kern w:val="0"/>
                <w:szCs w:val="21"/>
              </w:rPr>
            </w:pPr>
          </w:p>
        </w:tc>
        <w:tc>
          <w:tcPr>
            <w:tcW w:w="3361" w:type="dxa"/>
            <w:tcBorders>
              <w:top w:val="nil"/>
              <w:left w:val="nil"/>
              <w:bottom w:val="single" w:sz="4" w:space="0" w:color="auto"/>
              <w:right w:val="single" w:sz="8"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269.18</w:t>
            </w:r>
          </w:p>
        </w:tc>
      </w:tr>
      <w:tr w:rsidR="0058525F">
        <w:trPr>
          <w:trHeight w:val="450"/>
          <w:jc w:val="center"/>
        </w:trPr>
        <w:tc>
          <w:tcPr>
            <w:tcW w:w="1064" w:type="dxa"/>
            <w:tcBorders>
              <w:top w:val="single" w:sz="4" w:space="0" w:color="auto"/>
              <w:left w:val="single" w:sz="8" w:space="0" w:color="auto"/>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2010199</w:t>
            </w:r>
          </w:p>
        </w:tc>
        <w:tc>
          <w:tcPr>
            <w:tcW w:w="4474" w:type="dxa"/>
            <w:tcBorders>
              <w:top w:val="nil"/>
              <w:left w:val="nil"/>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其他人大事务支出</w:t>
            </w:r>
          </w:p>
        </w:tc>
        <w:tc>
          <w:tcPr>
            <w:tcW w:w="3253"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5.60</w:t>
            </w:r>
          </w:p>
        </w:tc>
        <w:tc>
          <w:tcPr>
            <w:tcW w:w="3265" w:type="dxa"/>
            <w:tcBorders>
              <w:top w:val="nil"/>
              <w:left w:val="nil"/>
              <w:bottom w:val="single" w:sz="4" w:space="0" w:color="auto"/>
              <w:right w:val="single" w:sz="4" w:space="0" w:color="auto"/>
            </w:tcBorders>
            <w:shd w:val="clear" w:color="auto" w:fill="auto"/>
            <w:vAlign w:val="center"/>
          </w:tcPr>
          <w:p w:rsidR="0058525F" w:rsidRDefault="0058525F">
            <w:pPr>
              <w:jc w:val="center"/>
              <w:rPr>
                <w:rFonts w:ascii="Times New Roman" w:hAnsi="Times New Roman" w:cs="Times New Roman"/>
                <w:kern w:val="0"/>
                <w:szCs w:val="21"/>
              </w:rPr>
            </w:pPr>
          </w:p>
        </w:tc>
        <w:tc>
          <w:tcPr>
            <w:tcW w:w="3361" w:type="dxa"/>
            <w:tcBorders>
              <w:top w:val="nil"/>
              <w:left w:val="nil"/>
              <w:bottom w:val="single" w:sz="4" w:space="0" w:color="auto"/>
              <w:right w:val="single" w:sz="8"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5.60</w:t>
            </w:r>
          </w:p>
        </w:tc>
      </w:tr>
      <w:tr w:rsidR="0058525F">
        <w:trPr>
          <w:trHeight w:val="450"/>
          <w:jc w:val="center"/>
        </w:trPr>
        <w:tc>
          <w:tcPr>
            <w:tcW w:w="1064" w:type="dxa"/>
            <w:tcBorders>
              <w:top w:val="single" w:sz="4" w:space="0" w:color="auto"/>
              <w:left w:val="single" w:sz="8" w:space="0" w:color="auto"/>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205</w:t>
            </w:r>
          </w:p>
        </w:tc>
        <w:tc>
          <w:tcPr>
            <w:tcW w:w="4474" w:type="dxa"/>
            <w:tcBorders>
              <w:top w:val="nil"/>
              <w:left w:val="nil"/>
              <w:bottom w:val="single" w:sz="4"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教育支出</w:t>
            </w:r>
          </w:p>
        </w:tc>
        <w:tc>
          <w:tcPr>
            <w:tcW w:w="3253"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12.05</w:t>
            </w:r>
          </w:p>
        </w:tc>
        <w:tc>
          <w:tcPr>
            <w:tcW w:w="3265" w:type="dxa"/>
            <w:tcBorders>
              <w:top w:val="nil"/>
              <w:left w:val="nil"/>
              <w:bottom w:val="single" w:sz="4"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12.05</w:t>
            </w:r>
          </w:p>
        </w:tc>
        <w:tc>
          <w:tcPr>
            <w:tcW w:w="3361" w:type="dxa"/>
            <w:tcBorders>
              <w:top w:val="nil"/>
              <w:left w:val="nil"/>
              <w:bottom w:val="single" w:sz="4"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20508</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进修及培训</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12.05</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12.05</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2050803</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培训支出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12.05</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12.05</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207</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文化旅游体育与传媒支出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5.05</w:t>
            </w:r>
          </w:p>
        </w:tc>
        <w:tc>
          <w:tcPr>
            <w:tcW w:w="3265" w:type="dxa"/>
            <w:tcBorders>
              <w:top w:val="nil"/>
              <w:left w:val="nil"/>
              <w:bottom w:val="single" w:sz="8" w:space="0" w:color="auto"/>
              <w:right w:val="single" w:sz="4" w:space="0" w:color="auto"/>
            </w:tcBorders>
            <w:shd w:val="clear" w:color="auto" w:fill="auto"/>
            <w:vAlign w:val="center"/>
          </w:tcPr>
          <w:p w:rsidR="0058525F" w:rsidRDefault="0058525F">
            <w:pPr>
              <w:widowControl/>
              <w:jc w:val="center"/>
              <w:textAlignment w:val="center"/>
              <w:rPr>
                <w:rFonts w:ascii="Times New Roman" w:hAnsi="Times New Roman" w:cs="Times New Roman"/>
                <w:kern w:val="0"/>
                <w:szCs w:val="21"/>
              </w:rPr>
            </w:pPr>
          </w:p>
        </w:tc>
        <w:tc>
          <w:tcPr>
            <w:tcW w:w="3361" w:type="dxa"/>
            <w:tcBorders>
              <w:top w:val="nil"/>
              <w:left w:val="nil"/>
              <w:bottom w:val="single" w:sz="8" w:space="0" w:color="auto"/>
              <w:right w:val="single" w:sz="8" w:space="0" w:color="auto"/>
            </w:tcBorders>
            <w:shd w:val="clear" w:color="auto" w:fill="auto"/>
            <w:vAlign w:val="center"/>
          </w:tcPr>
          <w:p w:rsidR="0058525F" w:rsidRDefault="00000000">
            <w:pPr>
              <w:jc w:val="center"/>
              <w:rPr>
                <w:rFonts w:ascii="Times New Roman" w:hAnsi="Times New Roman" w:cs="Times New Roman"/>
                <w:kern w:val="0"/>
                <w:szCs w:val="21"/>
              </w:rPr>
            </w:pPr>
            <w:r>
              <w:rPr>
                <w:rFonts w:ascii="Times New Roman" w:hAnsi="Times New Roman" w:cs="Times New Roman"/>
                <w:kern w:val="0"/>
                <w:szCs w:val="21"/>
              </w:rPr>
              <w:t>5.05</w:t>
            </w: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lastRenderedPageBreak/>
              <w:t>20799</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其他文化旅游体育与传媒支出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5.05</w:t>
            </w:r>
          </w:p>
        </w:tc>
        <w:tc>
          <w:tcPr>
            <w:tcW w:w="3265" w:type="dxa"/>
            <w:tcBorders>
              <w:top w:val="nil"/>
              <w:left w:val="nil"/>
              <w:bottom w:val="single" w:sz="8" w:space="0" w:color="auto"/>
              <w:right w:val="single" w:sz="4" w:space="0" w:color="auto"/>
            </w:tcBorders>
            <w:shd w:val="clear" w:color="auto" w:fill="auto"/>
            <w:vAlign w:val="center"/>
          </w:tcPr>
          <w:p w:rsidR="0058525F" w:rsidRDefault="0058525F">
            <w:pPr>
              <w:widowControl/>
              <w:jc w:val="center"/>
              <w:textAlignment w:val="center"/>
              <w:rPr>
                <w:rFonts w:ascii="Times New Roman" w:hAnsi="Times New Roman" w:cs="Times New Roman"/>
                <w:kern w:val="0"/>
                <w:szCs w:val="21"/>
              </w:rPr>
            </w:pPr>
          </w:p>
        </w:tc>
        <w:tc>
          <w:tcPr>
            <w:tcW w:w="3361" w:type="dxa"/>
            <w:tcBorders>
              <w:top w:val="nil"/>
              <w:left w:val="nil"/>
              <w:bottom w:val="single" w:sz="8" w:space="0" w:color="auto"/>
              <w:right w:val="single" w:sz="8" w:space="0" w:color="auto"/>
            </w:tcBorders>
            <w:shd w:val="clear" w:color="auto" w:fill="auto"/>
            <w:vAlign w:val="center"/>
          </w:tcPr>
          <w:p w:rsidR="0058525F" w:rsidRDefault="00000000">
            <w:pPr>
              <w:jc w:val="center"/>
              <w:rPr>
                <w:rFonts w:ascii="Times New Roman" w:hAnsi="Times New Roman" w:cs="Times New Roman"/>
                <w:kern w:val="0"/>
                <w:szCs w:val="21"/>
              </w:rPr>
            </w:pPr>
            <w:r>
              <w:rPr>
                <w:rFonts w:ascii="Times New Roman" w:hAnsi="Times New Roman" w:cs="Times New Roman"/>
                <w:kern w:val="0"/>
                <w:szCs w:val="21"/>
              </w:rPr>
              <w:t>5.05</w:t>
            </w: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2079999</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其他文化旅游体育与传媒支出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5.05</w:t>
            </w:r>
          </w:p>
        </w:tc>
        <w:tc>
          <w:tcPr>
            <w:tcW w:w="3265" w:type="dxa"/>
            <w:tcBorders>
              <w:top w:val="nil"/>
              <w:left w:val="nil"/>
              <w:bottom w:val="single" w:sz="8" w:space="0" w:color="auto"/>
              <w:right w:val="single" w:sz="4" w:space="0" w:color="auto"/>
            </w:tcBorders>
            <w:shd w:val="clear" w:color="auto" w:fill="auto"/>
            <w:vAlign w:val="center"/>
          </w:tcPr>
          <w:p w:rsidR="0058525F" w:rsidRDefault="0058525F">
            <w:pPr>
              <w:widowControl/>
              <w:jc w:val="center"/>
              <w:textAlignment w:val="center"/>
              <w:rPr>
                <w:rFonts w:ascii="Times New Roman" w:hAnsi="Times New Roman" w:cs="Times New Roman"/>
                <w:kern w:val="0"/>
                <w:szCs w:val="21"/>
              </w:rPr>
            </w:pPr>
          </w:p>
        </w:tc>
        <w:tc>
          <w:tcPr>
            <w:tcW w:w="3361" w:type="dxa"/>
            <w:tcBorders>
              <w:top w:val="nil"/>
              <w:left w:val="nil"/>
              <w:bottom w:val="single" w:sz="8" w:space="0" w:color="auto"/>
              <w:right w:val="single" w:sz="8" w:space="0" w:color="auto"/>
            </w:tcBorders>
            <w:shd w:val="clear" w:color="auto" w:fill="auto"/>
            <w:vAlign w:val="center"/>
          </w:tcPr>
          <w:p w:rsidR="0058525F" w:rsidRDefault="00000000">
            <w:pPr>
              <w:jc w:val="center"/>
              <w:rPr>
                <w:rFonts w:ascii="Times New Roman" w:hAnsi="Times New Roman" w:cs="Times New Roman"/>
                <w:kern w:val="0"/>
                <w:szCs w:val="21"/>
              </w:rPr>
            </w:pPr>
            <w:r>
              <w:rPr>
                <w:rFonts w:ascii="Times New Roman" w:hAnsi="Times New Roman" w:cs="Times New Roman"/>
                <w:kern w:val="0"/>
                <w:szCs w:val="21"/>
              </w:rPr>
              <w:t>5.05</w:t>
            </w: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社会保障和就业支出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134.45</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134.45</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20805</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行政事业单位养老支出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59.47</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59.47</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2080505</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bidi="ar"/>
              </w:rPr>
              <w:t>机关事业单位基本养老保险缴费支出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59.47</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59.47</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20808</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抚恤</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74.98</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74.98</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2080801</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死亡抚恤</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74.98</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74.98</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卫生健康支出</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21011</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行政事业单位医疗</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450"/>
          <w:jc w:val="center"/>
        </w:trPr>
        <w:tc>
          <w:tcPr>
            <w:tcW w:w="1064" w:type="dxa"/>
            <w:tcBorders>
              <w:top w:val="single" w:sz="4" w:space="0" w:color="auto"/>
              <w:left w:val="single" w:sz="8" w:space="0" w:color="auto"/>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2101101</w:t>
            </w:r>
          </w:p>
        </w:tc>
        <w:tc>
          <w:tcPr>
            <w:tcW w:w="4474" w:type="dxa"/>
            <w:tcBorders>
              <w:top w:val="nil"/>
              <w:left w:val="nil"/>
              <w:bottom w:val="single" w:sz="8" w:space="0" w:color="auto"/>
              <w:right w:val="single" w:sz="4" w:space="0" w:color="auto"/>
            </w:tcBorders>
            <w:shd w:val="clear" w:color="000000" w:fill="FFFFFF"/>
            <w:vAlign w:val="center"/>
          </w:tcPr>
          <w:p w:rsidR="0058525F" w:rsidRDefault="00000000">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行政单位医疗</w:t>
            </w:r>
          </w:p>
        </w:tc>
        <w:tc>
          <w:tcPr>
            <w:tcW w:w="3253"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c>
          <w:tcPr>
            <w:tcW w:w="3265" w:type="dxa"/>
            <w:tcBorders>
              <w:top w:val="nil"/>
              <w:left w:val="nil"/>
              <w:bottom w:val="single" w:sz="8" w:space="0" w:color="auto"/>
              <w:right w:val="single" w:sz="4" w:space="0" w:color="auto"/>
            </w:tcBorders>
            <w:shd w:val="clear" w:color="auto" w:fill="auto"/>
            <w:vAlign w:val="center"/>
          </w:tcPr>
          <w:p w:rsidR="0058525F" w:rsidRDefault="00000000">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23.90</w:t>
            </w:r>
          </w:p>
        </w:tc>
        <w:tc>
          <w:tcPr>
            <w:tcW w:w="3361" w:type="dxa"/>
            <w:tcBorders>
              <w:top w:val="nil"/>
              <w:left w:val="nil"/>
              <w:bottom w:val="single" w:sz="8" w:space="0" w:color="auto"/>
              <w:right w:val="single" w:sz="8" w:space="0" w:color="auto"/>
            </w:tcBorders>
            <w:shd w:val="clear" w:color="auto" w:fill="auto"/>
            <w:vAlign w:val="center"/>
          </w:tcPr>
          <w:p w:rsidR="0058525F" w:rsidRDefault="0058525F">
            <w:pPr>
              <w:jc w:val="center"/>
              <w:rPr>
                <w:rFonts w:ascii="Times New Roman" w:hAnsi="Times New Roman" w:cs="Times New Roman"/>
                <w:kern w:val="0"/>
                <w:szCs w:val="21"/>
              </w:rPr>
            </w:pPr>
          </w:p>
        </w:tc>
      </w:tr>
      <w:tr w:rsidR="0058525F">
        <w:trPr>
          <w:trHeight w:val="645"/>
          <w:jc w:val="center"/>
        </w:trPr>
        <w:tc>
          <w:tcPr>
            <w:tcW w:w="5000" w:type="pct"/>
            <w:gridSpan w:val="5"/>
            <w:tcBorders>
              <w:top w:val="nil"/>
              <w:left w:val="nil"/>
              <w:bottom w:val="nil"/>
              <w:right w:val="nil"/>
            </w:tcBorders>
            <w:shd w:val="clear" w:color="auto" w:fill="auto"/>
            <w:vAlign w:val="center"/>
          </w:tcPr>
          <w:p w:rsidR="0058525F"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rsidR="0058525F" w:rsidRDefault="0058525F">
      <w:pPr>
        <w:widowControl/>
        <w:jc w:val="left"/>
        <w:rPr>
          <w:rFonts w:ascii="Times New Roman" w:eastAsia="仿宋_GB2312" w:hAnsi="Times New Roman" w:cs="Times New Roman"/>
          <w:bCs/>
          <w:kern w:val="0"/>
          <w:szCs w:val="21"/>
        </w:rPr>
      </w:pPr>
    </w:p>
    <w:p w:rsidR="0058525F" w:rsidRDefault="0058525F">
      <w:pPr>
        <w:pStyle w:val="a0"/>
        <w:rPr>
          <w:rFonts w:ascii="Times New Roman" w:eastAsia="仿宋_GB2312" w:hAnsi="Times New Roman" w:cs="Times New Roman"/>
          <w:bCs/>
          <w:kern w:val="0"/>
          <w:szCs w:val="21"/>
        </w:rPr>
      </w:pPr>
    </w:p>
    <w:p w:rsidR="0058525F" w:rsidRDefault="0058525F">
      <w:pPr>
        <w:pStyle w:val="2"/>
        <w:ind w:firstLine="480"/>
        <w:rPr>
          <w:rFonts w:ascii="Times New Roman" w:eastAsia="仿宋_GB2312" w:hAnsi="Times New Roman" w:cs="Times New Roman"/>
          <w:bCs/>
          <w:szCs w:val="21"/>
        </w:rPr>
      </w:pPr>
    </w:p>
    <w:p w:rsidR="0058525F" w:rsidRDefault="0058525F">
      <w:pPr>
        <w:rPr>
          <w:rFonts w:ascii="Times New Roman" w:eastAsia="仿宋_GB2312" w:hAnsi="Times New Roman" w:cs="Times New Roman"/>
          <w:bCs/>
          <w:kern w:val="0"/>
          <w:szCs w:val="21"/>
        </w:rPr>
      </w:pPr>
    </w:p>
    <w:p w:rsidR="0058525F" w:rsidRDefault="0058525F">
      <w:pPr>
        <w:pStyle w:val="a0"/>
        <w:rPr>
          <w:rFonts w:ascii="Times New Roman" w:eastAsia="仿宋_GB2312" w:hAnsi="Times New Roman" w:cs="Times New Roman"/>
          <w:bCs/>
          <w:kern w:val="0"/>
          <w:szCs w:val="21"/>
        </w:rPr>
      </w:pPr>
    </w:p>
    <w:p w:rsidR="0058525F" w:rsidRDefault="0058525F">
      <w:pPr>
        <w:pStyle w:val="2"/>
        <w:ind w:firstLine="480"/>
        <w:rPr>
          <w:rFonts w:ascii="Times New Roman" w:eastAsia="仿宋_GB2312" w:hAnsi="Times New Roman" w:cs="Times New Roman"/>
          <w:bCs/>
          <w:szCs w:val="21"/>
        </w:rPr>
      </w:pPr>
    </w:p>
    <w:p w:rsidR="0058525F" w:rsidRDefault="0058525F">
      <w:pPr>
        <w:rPr>
          <w:rFonts w:ascii="Times New Roman" w:eastAsia="仿宋_GB2312" w:hAnsi="Times New Roman" w:cs="Times New Roman"/>
          <w:bCs/>
          <w:kern w:val="0"/>
          <w:szCs w:val="21"/>
        </w:rPr>
      </w:pPr>
    </w:p>
    <w:p w:rsidR="0058525F" w:rsidRDefault="0058525F">
      <w:pPr>
        <w:pStyle w:val="a0"/>
        <w:rPr>
          <w:rFonts w:ascii="Times New Roman" w:eastAsia="仿宋_GB2312" w:hAnsi="Times New Roman" w:cs="Times New Roman"/>
          <w:bCs/>
          <w:kern w:val="0"/>
          <w:szCs w:val="21"/>
        </w:rPr>
      </w:pPr>
    </w:p>
    <w:p w:rsidR="0058525F" w:rsidRDefault="0058525F">
      <w:pPr>
        <w:pStyle w:val="2"/>
        <w:ind w:firstLine="480"/>
        <w:rPr>
          <w:rFonts w:ascii="Times New Roman" w:eastAsia="仿宋_GB2312" w:hAnsi="Times New Roman" w:cs="Times New Roman"/>
          <w:bCs/>
          <w:szCs w:val="21"/>
        </w:rPr>
      </w:pPr>
    </w:p>
    <w:p w:rsidR="0058525F" w:rsidRDefault="0058525F">
      <w:pPr>
        <w:rPr>
          <w:rFonts w:ascii="Times New Roman" w:eastAsia="仿宋_GB2312" w:hAnsi="Times New Roman" w:cs="Times New Roman"/>
          <w:bCs/>
          <w:kern w:val="0"/>
          <w:szCs w:val="21"/>
        </w:rPr>
      </w:pPr>
    </w:p>
    <w:p w:rsidR="0058525F" w:rsidRDefault="0058525F"/>
    <w:p w:rsidR="0058525F" w:rsidRDefault="0058525F">
      <w:pPr>
        <w:widowControl/>
        <w:spacing w:after="120"/>
        <w:jc w:val="center"/>
        <w:textAlignment w:val="center"/>
        <w:rPr>
          <w:rFonts w:ascii="Times New Roman" w:eastAsia="黑体" w:hAnsi="Times New Roman" w:cs="Times New Roman"/>
          <w:color w:val="000000"/>
          <w:kern w:val="0"/>
          <w:sz w:val="36"/>
          <w:szCs w:val="36"/>
          <w:lang w:bidi="ar"/>
        </w:rPr>
      </w:pPr>
      <w:bookmarkStart w:id="2" w:name="RANGE!A1:I34"/>
    </w:p>
    <w:bookmarkEnd w:id="2"/>
    <w:p w:rsidR="0058525F" w:rsidRDefault="0058525F">
      <w:pPr>
        <w:widowControl/>
        <w:spacing w:afterLines="50" w:after="156"/>
        <w:jc w:val="center"/>
        <w:textAlignment w:val="center"/>
        <w:rPr>
          <w:rFonts w:ascii="Times New Roman" w:eastAsia="黑体" w:hAnsi="Times New Roman" w:cs="Times New Roman"/>
          <w:color w:val="000000"/>
          <w:kern w:val="0"/>
          <w:sz w:val="36"/>
          <w:szCs w:val="36"/>
          <w:lang w:bidi="ar"/>
        </w:rPr>
      </w:pPr>
    </w:p>
    <w:tbl>
      <w:tblPr>
        <w:tblW w:w="14120" w:type="dxa"/>
        <w:jc w:val="center"/>
        <w:tblCellMar>
          <w:top w:w="32" w:type="dxa"/>
          <w:left w:w="64" w:type="dxa"/>
          <w:bottom w:w="32" w:type="dxa"/>
          <w:right w:w="64" w:type="dxa"/>
        </w:tblCellMar>
        <w:tblLook w:val="04A0" w:firstRow="1" w:lastRow="0" w:firstColumn="1" w:lastColumn="0" w:noHBand="0" w:noVBand="1"/>
      </w:tblPr>
      <w:tblGrid>
        <w:gridCol w:w="785"/>
        <w:gridCol w:w="3278"/>
        <w:gridCol w:w="711"/>
        <w:gridCol w:w="789"/>
        <w:gridCol w:w="2228"/>
        <w:gridCol w:w="707"/>
        <w:gridCol w:w="789"/>
        <w:gridCol w:w="4127"/>
        <w:gridCol w:w="706"/>
      </w:tblGrid>
      <w:tr w:rsidR="0058525F">
        <w:trPr>
          <w:jc w:val="center"/>
        </w:trPr>
        <w:tc>
          <w:tcPr>
            <w:tcW w:w="14120" w:type="dxa"/>
            <w:gridSpan w:val="9"/>
            <w:tcBorders>
              <w:top w:val="nil"/>
              <w:left w:val="nil"/>
              <w:bottom w:val="nil"/>
              <w:right w:val="nil"/>
            </w:tcBorders>
            <w:shd w:val="clear" w:color="auto" w:fill="auto"/>
            <w:noWrap/>
            <w:vAlign w:val="center"/>
          </w:tcPr>
          <w:p w:rsidR="0058525F" w:rsidRDefault="00000000">
            <w:pPr>
              <w:widowControl/>
              <w:snapToGrid w:val="0"/>
              <w:jc w:val="center"/>
              <w:rPr>
                <w:rFonts w:asciiTheme="minorEastAsia" w:hAnsiTheme="minorEastAsia" w:cs="宋体" w:hint="eastAsia"/>
                <w:color w:val="000000"/>
                <w:kern w:val="0"/>
                <w:szCs w:val="32"/>
              </w:rPr>
            </w:pPr>
            <w:r>
              <w:rPr>
                <w:rFonts w:ascii="华文中宋" w:eastAsia="华文中宋" w:hAnsi="华文中宋" w:cs="宋体" w:hint="eastAsia"/>
                <w:color w:val="000000"/>
                <w:kern w:val="0"/>
                <w:sz w:val="32"/>
                <w:szCs w:val="32"/>
              </w:rPr>
              <w:br w:type="page"/>
              <w:t>一般公共预算财政拨款基本支出决算明细表</w:t>
            </w:r>
          </w:p>
        </w:tc>
      </w:tr>
      <w:tr w:rsidR="0058525F">
        <w:trPr>
          <w:jc w:val="center"/>
        </w:trPr>
        <w:tc>
          <w:tcPr>
            <w:tcW w:w="14120" w:type="dxa"/>
            <w:gridSpan w:val="9"/>
            <w:tcBorders>
              <w:top w:val="nil"/>
              <w:left w:val="nil"/>
              <w:bottom w:val="nil"/>
              <w:right w:val="nil"/>
            </w:tcBorders>
            <w:shd w:val="clear" w:color="auto" w:fill="auto"/>
            <w:noWrap/>
            <w:vAlign w:val="center"/>
          </w:tcPr>
          <w:p w:rsidR="0058525F" w:rsidRDefault="00000000">
            <w:pPr>
              <w:widowControl/>
              <w:snapToGrid w:val="0"/>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06</w:t>
            </w:r>
            <w:r>
              <w:rPr>
                <w:rFonts w:ascii="Times New Roman" w:hAnsi="Times New Roman" w:cs="Times New Roman"/>
                <w:color w:val="000000"/>
                <w:kern w:val="0"/>
                <w:szCs w:val="21"/>
              </w:rPr>
              <w:t>表</w:t>
            </w:r>
          </w:p>
        </w:tc>
      </w:tr>
      <w:tr w:rsidR="0058525F">
        <w:trPr>
          <w:jc w:val="center"/>
        </w:trPr>
        <w:tc>
          <w:tcPr>
            <w:tcW w:w="4774" w:type="dxa"/>
            <w:gridSpan w:val="3"/>
            <w:tcBorders>
              <w:top w:val="nil"/>
              <w:left w:val="nil"/>
              <w:bottom w:val="single" w:sz="4" w:space="0" w:color="auto"/>
              <w:right w:val="nil"/>
            </w:tcBorders>
            <w:shd w:val="clear" w:color="auto" w:fill="auto"/>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asciiTheme="minorEastAsia" w:hAnsiTheme="minorEastAsia" w:cstheme="minorEastAsia" w:hint="eastAsia"/>
                <w:bCs/>
                <w:kern w:val="0"/>
                <w:szCs w:val="21"/>
              </w:rPr>
              <w:t>祁阳市人民代表大会常务委员会</w:t>
            </w:r>
          </w:p>
        </w:tc>
        <w:tc>
          <w:tcPr>
            <w:tcW w:w="789" w:type="dxa"/>
            <w:tcBorders>
              <w:top w:val="nil"/>
              <w:left w:val="nil"/>
              <w:bottom w:val="single" w:sz="4" w:space="0" w:color="auto"/>
              <w:right w:val="nil"/>
            </w:tcBorders>
            <w:shd w:val="clear" w:color="auto" w:fill="auto"/>
            <w:vAlign w:val="center"/>
          </w:tcPr>
          <w:p w:rsidR="0058525F" w:rsidRDefault="0058525F">
            <w:pPr>
              <w:widowControl/>
              <w:snapToGrid w:val="0"/>
              <w:jc w:val="center"/>
              <w:rPr>
                <w:rFonts w:ascii="Times New Roman" w:hAnsi="Times New Roman" w:cs="Times New Roman"/>
                <w:color w:val="000000"/>
                <w:kern w:val="0"/>
                <w:szCs w:val="21"/>
              </w:rPr>
            </w:pPr>
          </w:p>
        </w:tc>
        <w:tc>
          <w:tcPr>
            <w:tcW w:w="2228" w:type="dxa"/>
            <w:tcBorders>
              <w:top w:val="nil"/>
              <w:left w:val="nil"/>
              <w:bottom w:val="single" w:sz="4" w:space="0" w:color="auto"/>
              <w:right w:val="nil"/>
            </w:tcBorders>
            <w:shd w:val="clear" w:color="auto" w:fill="auto"/>
            <w:vAlign w:val="center"/>
          </w:tcPr>
          <w:p w:rsidR="0058525F" w:rsidRDefault="0058525F">
            <w:pPr>
              <w:widowControl/>
              <w:snapToGrid w:val="0"/>
              <w:jc w:val="center"/>
              <w:rPr>
                <w:rFonts w:ascii="Times New Roman" w:hAnsi="Times New Roman" w:cs="Times New Roman"/>
                <w:color w:val="000000"/>
                <w:kern w:val="0"/>
                <w:szCs w:val="21"/>
              </w:rPr>
            </w:pPr>
          </w:p>
        </w:tc>
        <w:tc>
          <w:tcPr>
            <w:tcW w:w="707" w:type="dxa"/>
            <w:tcBorders>
              <w:top w:val="nil"/>
              <w:left w:val="nil"/>
              <w:bottom w:val="single" w:sz="4" w:space="0" w:color="auto"/>
              <w:right w:val="nil"/>
            </w:tcBorders>
            <w:shd w:val="clear" w:color="auto" w:fill="auto"/>
            <w:vAlign w:val="center"/>
          </w:tcPr>
          <w:p w:rsidR="0058525F" w:rsidRDefault="0058525F">
            <w:pPr>
              <w:widowControl/>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nil"/>
            </w:tcBorders>
            <w:shd w:val="clear" w:color="auto" w:fill="auto"/>
            <w:vAlign w:val="center"/>
          </w:tcPr>
          <w:p w:rsidR="0058525F" w:rsidRDefault="0058525F">
            <w:pPr>
              <w:widowControl/>
              <w:snapToGrid w:val="0"/>
              <w:jc w:val="center"/>
              <w:rPr>
                <w:rFonts w:ascii="Times New Roman" w:hAnsi="Times New Roman" w:cs="Times New Roman"/>
                <w:color w:val="000000"/>
                <w:kern w:val="0"/>
                <w:szCs w:val="21"/>
              </w:rPr>
            </w:pPr>
          </w:p>
        </w:tc>
        <w:tc>
          <w:tcPr>
            <w:tcW w:w="4833" w:type="dxa"/>
            <w:gridSpan w:val="2"/>
            <w:tcBorders>
              <w:top w:val="nil"/>
              <w:left w:val="nil"/>
              <w:bottom w:val="single" w:sz="4" w:space="0" w:color="auto"/>
              <w:right w:val="nil"/>
            </w:tcBorders>
            <w:shd w:val="clear" w:color="auto" w:fill="auto"/>
            <w:vAlign w:val="center"/>
          </w:tcPr>
          <w:p w:rsidR="0058525F" w:rsidRDefault="00000000">
            <w:pPr>
              <w:widowControl/>
              <w:snapToGrid w:val="0"/>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58525F">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rsidR="0058525F">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3278"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622.91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2228"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200.53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4127" w:type="dxa"/>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基本工资</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251.39</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35.20</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国内债务付息</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津贴补贴</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130.59</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印刷费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4.75</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国外债务付息</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奖金</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102.08</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咨询费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textAlignment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伙食补助费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手续费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房屋建筑物购建</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绩效工资</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水费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办公设备购置</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机关事业单位基本养老保险缴费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59.47</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电费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专用设备购置</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职业年金缴费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邮电费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textAlignment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基础设施建设</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职工基本医疗保险缴费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23.90</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取暖费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大型修缮</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公务员医疗补助缴费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物业管理费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信息网络及软件购置更新</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其他社会保障缴费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7.17</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差旅费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4.10</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物资储备</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住房公积金</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42.66</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因公出国（境）费用</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土地补偿</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维修（护）费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安置补助</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其他工资福利支出</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5.66</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租赁费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textAlignment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地上附着物和青苗补偿</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78.53</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会议费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13.30</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拆迁补偿</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离休费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培训费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23.32</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公务用车购置</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退休费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公务接待费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2.35</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其他交通工具购置</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退职（役）费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专用材料费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文物和陈列品购置</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抚恤金</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74.98</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被装购置费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无形资产购置</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30305</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生活补助</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3.55</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专用燃料费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其他资本性支出</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救济费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劳务费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16.48</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医疗费补助</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委托业务费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赠与</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助学金</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工会经费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22.54</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国家赔偿费用支出</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奖励金</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福利费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12.25</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对民间非营利组织和群众性自治组织补贴</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个人农业生产补贴</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公务用车运行维护费</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其他支出</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代缴社会保险费</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其他交通费用</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6.75</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其他对个人和家庭的补助</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税金及附加费用</w:t>
            </w:r>
          </w:p>
        </w:tc>
        <w:tc>
          <w:tcPr>
            <w:tcW w:w="707"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785" w:type="dxa"/>
            <w:tcBorders>
              <w:top w:val="nil"/>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7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711" w:type="dxa"/>
            <w:tcBorders>
              <w:top w:val="nil"/>
              <w:left w:val="nil"/>
              <w:bottom w:val="single" w:sz="4" w:space="0" w:color="auto"/>
              <w:right w:val="single" w:sz="4" w:space="0" w:color="auto"/>
            </w:tcBorders>
            <w:shd w:val="clear" w:color="auto" w:fill="auto"/>
            <w:noWrap/>
            <w:vAlign w:val="center"/>
          </w:tcPr>
          <w:p w:rsidR="0058525F" w:rsidRDefault="0058525F">
            <w:pPr>
              <w:snapToGrid w:val="0"/>
              <w:jc w:val="center"/>
              <w:rPr>
                <w:rFonts w:ascii="Times New Roman" w:hAnsi="Times New Roman" w:cs="Times New Roman"/>
                <w:color w:val="000000"/>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2228"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其他商品和服务支出</w:t>
            </w:r>
          </w:p>
        </w:tc>
        <w:tc>
          <w:tcPr>
            <w:tcW w:w="70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59.49</w:t>
            </w:r>
          </w:p>
        </w:tc>
        <w:tc>
          <w:tcPr>
            <w:tcW w:w="789"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4127"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8525F" w:rsidRDefault="0058525F">
            <w:pPr>
              <w:widowControl/>
              <w:snapToGrid w:val="0"/>
              <w:jc w:val="center"/>
              <w:rPr>
                <w:rFonts w:ascii="Times New Roman" w:hAnsi="Times New Roman" w:cs="Times New Roman"/>
                <w:color w:val="000000"/>
                <w:kern w:val="0"/>
                <w:szCs w:val="21"/>
              </w:rPr>
            </w:pPr>
          </w:p>
        </w:tc>
      </w:tr>
      <w:tr w:rsidR="0058525F">
        <w:trPr>
          <w:jc w:val="center"/>
        </w:trPr>
        <w:tc>
          <w:tcPr>
            <w:tcW w:w="4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711"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701.44</w:t>
            </w:r>
          </w:p>
        </w:tc>
        <w:tc>
          <w:tcPr>
            <w:tcW w:w="8640" w:type="dxa"/>
            <w:gridSpan w:val="5"/>
            <w:tcBorders>
              <w:top w:val="single" w:sz="4" w:space="0" w:color="auto"/>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706" w:type="dxa"/>
            <w:tcBorders>
              <w:top w:val="nil"/>
              <w:left w:val="nil"/>
              <w:bottom w:val="single" w:sz="4" w:space="0" w:color="auto"/>
              <w:right w:val="single" w:sz="4" w:space="0" w:color="auto"/>
            </w:tcBorders>
            <w:shd w:val="clear" w:color="auto" w:fill="auto"/>
            <w:noWrap/>
            <w:vAlign w:val="center"/>
          </w:tcPr>
          <w:p w:rsidR="0058525F" w:rsidRDefault="00000000">
            <w:pPr>
              <w:widowControl/>
              <w:snapToGrid w:val="0"/>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200.53</w:t>
            </w:r>
          </w:p>
        </w:tc>
      </w:tr>
      <w:tr w:rsidR="0058525F">
        <w:trPr>
          <w:jc w:val="center"/>
        </w:trPr>
        <w:tc>
          <w:tcPr>
            <w:tcW w:w="14120" w:type="dxa"/>
            <w:gridSpan w:val="9"/>
            <w:tcBorders>
              <w:top w:val="nil"/>
              <w:left w:val="nil"/>
              <w:bottom w:val="nil"/>
              <w:right w:val="nil"/>
            </w:tcBorders>
            <w:shd w:val="clear" w:color="auto" w:fill="auto"/>
            <w:noWrap/>
            <w:vAlign w:val="center"/>
          </w:tcPr>
          <w:p w:rsidR="0058525F" w:rsidRDefault="00000000">
            <w:pPr>
              <w:widowControl/>
              <w:snapToGrid w:val="0"/>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rsidR="0058525F" w:rsidRDefault="0058525F">
      <w:pPr>
        <w:widowControl/>
        <w:spacing w:afterLines="50" w:after="156"/>
        <w:jc w:val="center"/>
        <w:textAlignment w:val="center"/>
        <w:rPr>
          <w:rFonts w:ascii="Times New Roman" w:eastAsia="黑体" w:hAnsi="Times New Roman" w:cs="Times New Roman"/>
          <w:color w:val="000000"/>
          <w:kern w:val="0"/>
          <w:sz w:val="36"/>
          <w:szCs w:val="36"/>
          <w:lang w:bidi="ar"/>
        </w:rPr>
      </w:pPr>
    </w:p>
    <w:p w:rsidR="0058525F" w:rsidRDefault="0058525F">
      <w:pPr>
        <w:widowControl/>
        <w:spacing w:afterLines="50" w:after="156"/>
        <w:jc w:val="center"/>
        <w:textAlignment w:val="center"/>
        <w:rPr>
          <w:rFonts w:ascii="Times New Roman" w:eastAsia="黑体" w:hAnsi="Times New Roman" w:cs="Times New Roman"/>
          <w:color w:val="000000"/>
          <w:kern w:val="0"/>
          <w:sz w:val="36"/>
          <w:szCs w:val="36"/>
          <w:lang w:bidi="ar"/>
        </w:rPr>
      </w:pPr>
    </w:p>
    <w:p w:rsidR="0058525F" w:rsidRDefault="0058525F">
      <w:pPr>
        <w:widowControl/>
        <w:spacing w:afterLines="50" w:after="156"/>
        <w:jc w:val="center"/>
        <w:textAlignment w:val="center"/>
        <w:rPr>
          <w:rFonts w:ascii="Times New Roman" w:eastAsia="黑体" w:hAnsi="Times New Roman" w:cs="Times New Roman"/>
          <w:color w:val="000000"/>
          <w:kern w:val="0"/>
          <w:sz w:val="36"/>
          <w:szCs w:val="36"/>
          <w:lang w:bidi="ar"/>
        </w:rPr>
      </w:pPr>
    </w:p>
    <w:p w:rsidR="0058525F" w:rsidRDefault="0058525F">
      <w:pPr>
        <w:widowControl/>
        <w:spacing w:afterLines="50" w:after="156"/>
        <w:jc w:val="center"/>
        <w:textAlignment w:val="center"/>
        <w:rPr>
          <w:rFonts w:ascii="Times New Roman" w:eastAsia="黑体" w:hAnsi="Times New Roman" w:cs="Times New Roman"/>
          <w:color w:val="000000"/>
          <w:kern w:val="0"/>
          <w:sz w:val="36"/>
          <w:szCs w:val="36"/>
          <w:lang w:bidi="ar"/>
        </w:rPr>
      </w:pPr>
    </w:p>
    <w:p w:rsidR="0058525F" w:rsidRDefault="0058525F">
      <w:pPr>
        <w:widowControl/>
        <w:spacing w:afterLines="50" w:after="156"/>
        <w:jc w:val="center"/>
        <w:textAlignment w:val="center"/>
        <w:rPr>
          <w:rFonts w:ascii="Times New Roman" w:eastAsia="黑体" w:hAnsi="Times New Roman" w:cs="Times New Roman"/>
          <w:color w:val="000000"/>
          <w:kern w:val="0"/>
          <w:sz w:val="36"/>
          <w:szCs w:val="36"/>
          <w:lang w:bidi="ar"/>
        </w:rPr>
      </w:pPr>
    </w:p>
    <w:p w:rsidR="0058525F" w:rsidRDefault="0058525F">
      <w:pPr>
        <w:pStyle w:val="a0"/>
        <w:rPr>
          <w:rFonts w:ascii="Times New Roman" w:eastAsia="黑体" w:hAnsi="Times New Roman" w:cs="Times New Roman"/>
          <w:color w:val="000000"/>
          <w:kern w:val="0"/>
          <w:sz w:val="36"/>
          <w:szCs w:val="36"/>
          <w:lang w:bidi="ar"/>
        </w:rPr>
      </w:pPr>
    </w:p>
    <w:p w:rsidR="0058525F" w:rsidRDefault="0058525F">
      <w:pPr>
        <w:pStyle w:val="2"/>
        <w:ind w:firstLine="480"/>
        <w:rPr>
          <w:rFonts w:hint="eastAsia"/>
        </w:rPr>
      </w:pPr>
    </w:p>
    <w:p w:rsidR="0058525F" w:rsidRDefault="0058525F">
      <w:pPr>
        <w:widowControl/>
        <w:spacing w:afterLines="50" w:after="156"/>
        <w:jc w:val="center"/>
        <w:textAlignment w:val="center"/>
        <w:rPr>
          <w:rFonts w:ascii="Times New Roman" w:eastAsia="黑体" w:hAnsi="Times New Roman" w:cs="Times New Roman"/>
          <w:color w:val="000000"/>
          <w:kern w:val="0"/>
          <w:sz w:val="36"/>
          <w:szCs w:val="36"/>
          <w:lang w:bidi="ar"/>
        </w:rPr>
      </w:pPr>
    </w:p>
    <w:p w:rsidR="0058525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政府性基金预算财政拨款收入支出决算表</w:t>
      </w:r>
    </w:p>
    <w:p w:rsidR="0058525F"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58525F"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14326" w:type="dxa"/>
        <w:jc w:val="center"/>
        <w:tblLayout w:type="fixed"/>
        <w:tblLook w:val="04A0" w:firstRow="1" w:lastRow="0" w:firstColumn="1" w:lastColumn="0" w:noHBand="0" w:noVBand="1"/>
      </w:tblPr>
      <w:tblGrid>
        <w:gridCol w:w="1497"/>
        <w:gridCol w:w="1277"/>
        <w:gridCol w:w="1918"/>
        <w:gridCol w:w="1943"/>
        <w:gridCol w:w="1919"/>
        <w:gridCol w:w="1935"/>
        <w:gridCol w:w="1918"/>
        <w:gridCol w:w="1919"/>
      </w:tblGrid>
      <w:tr w:rsidR="0058525F">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58525F">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widowControl/>
              <w:jc w:val="center"/>
              <w:rPr>
                <w:rFonts w:ascii="Times New Roman" w:eastAsia="仿宋_GB2312" w:hAnsi="Times New Roman" w:cs="Times New Roman"/>
                <w:color w:val="000000"/>
                <w:sz w:val="24"/>
                <w:szCs w:val="24"/>
              </w:rPr>
            </w:pPr>
          </w:p>
        </w:tc>
      </w:tr>
      <w:tr w:rsidR="0058525F">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r>
      <w:tr w:rsidR="0058525F">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r>
      <w:tr w:rsidR="0058525F">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58525F">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r>
      <w:tr w:rsidR="0058525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212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sz w:val="20"/>
                <w:szCs w:val="20"/>
              </w:rPr>
              <w:t>城乡社区支出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r w:rsidR="0058525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21208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国有土地使用权出让收入安排的支出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r w:rsidR="0058525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2120803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sz w:val="20"/>
                <w:szCs w:val="20"/>
              </w:rPr>
              <w:t>城市建设支出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r w:rsidR="0058525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r w:rsidR="0058525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r w:rsidR="0058525F">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bl>
    <w:p w:rsidR="0058525F"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58525F" w:rsidRDefault="0058525F">
      <w:pPr>
        <w:widowControl/>
        <w:jc w:val="left"/>
        <w:textAlignment w:val="center"/>
        <w:rPr>
          <w:rFonts w:ascii="Times New Roman" w:eastAsia="仿宋_GB2312" w:hAnsi="Times New Roman" w:cs="Times New Roman"/>
          <w:color w:val="000000"/>
          <w:kern w:val="0"/>
          <w:sz w:val="24"/>
          <w:szCs w:val="24"/>
          <w:lang w:bidi="ar"/>
        </w:rPr>
      </w:pPr>
    </w:p>
    <w:p w:rsidR="0058525F" w:rsidRDefault="0058525F">
      <w:pPr>
        <w:widowControl/>
        <w:jc w:val="center"/>
        <w:rPr>
          <w:rFonts w:ascii="Times New Roman" w:eastAsia="方正小标宋_GBK" w:hAnsi="Times New Roman" w:cs="Times New Roman"/>
          <w:color w:val="000000"/>
          <w:kern w:val="0"/>
          <w:sz w:val="36"/>
          <w:szCs w:val="36"/>
        </w:rPr>
      </w:pPr>
    </w:p>
    <w:p w:rsidR="0058525F" w:rsidRDefault="0058525F">
      <w:pPr>
        <w:widowControl/>
        <w:spacing w:line="400" w:lineRule="exact"/>
        <w:textAlignment w:val="center"/>
        <w:rPr>
          <w:rFonts w:ascii="Times New Roman" w:eastAsia="黑体" w:hAnsi="Times New Roman" w:cs="Times New Roman"/>
          <w:color w:val="000000"/>
          <w:kern w:val="0"/>
          <w:sz w:val="36"/>
          <w:szCs w:val="36"/>
          <w:lang w:bidi="ar"/>
        </w:rPr>
      </w:pPr>
    </w:p>
    <w:p w:rsidR="0058525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国有资本经营预算财政拨款支出决算表</w:t>
      </w:r>
    </w:p>
    <w:p w:rsidR="0058525F"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58525F"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4996" w:type="pct"/>
        <w:tblLook w:val="04A0" w:firstRow="1" w:lastRow="0" w:firstColumn="1" w:lastColumn="0" w:noHBand="0" w:noVBand="1"/>
      </w:tblPr>
      <w:tblGrid>
        <w:gridCol w:w="3093"/>
        <w:gridCol w:w="3096"/>
        <w:gridCol w:w="1830"/>
        <w:gridCol w:w="3095"/>
        <w:gridCol w:w="3095"/>
      </w:tblGrid>
      <w:tr w:rsidR="0058525F">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58525F">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58525F">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r>
      <w:tr w:rsidR="0058525F">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r>
      <w:tr w:rsidR="0058525F">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58525F">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r>
      <w:tr w:rsidR="0058525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r w:rsidR="0058525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4"/>
                <w:szCs w:val="24"/>
              </w:rPr>
            </w:pPr>
          </w:p>
        </w:tc>
      </w:tr>
      <w:tr w:rsidR="0058525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r>
      <w:tr w:rsidR="0058525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r>
      <w:tr w:rsidR="0058525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r>
      <w:tr w:rsidR="0058525F">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宋体" w:hAnsi="Times New Roman" w:cs="Times New Roman"/>
                <w:color w:val="000000"/>
                <w:sz w:val="24"/>
                <w:szCs w:val="24"/>
              </w:rPr>
            </w:pPr>
          </w:p>
        </w:tc>
      </w:tr>
    </w:tbl>
    <w:p w:rsidR="0058525F"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58525F" w:rsidRDefault="0058525F">
      <w:pPr>
        <w:widowControl/>
        <w:jc w:val="left"/>
        <w:textAlignment w:val="center"/>
        <w:rPr>
          <w:rFonts w:ascii="Times New Roman" w:eastAsia="宋体" w:hAnsi="Times New Roman" w:cs="Times New Roman"/>
          <w:color w:val="000000"/>
          <w:kern w:val="0"/>
          <w:sz w:val="24"/>
          <w:szCs w:val="24"/>
          <w:lang w:bidi="ar"/>
        </w:rPr>
      </w:pPr>
    </w:p>
    <w:p w:rsidR="0058525F" w:rsidRDefault="00000000">
      <w:pPr>
        <w:widowControl/>
        <w:jc w:val="left"/>
        <w:textAlignment w:val="center"/>
        <w:rPr>
          <w:rFonts w:ascii="Times New Roman" w:eastAsia="楷体_GB2312" w:hAnsi="Times New Roman" w:cs="Times New Roman"/>
          <w:color w:val="000000"/>
          <w:kern w:val="0"/>
          <w:sz w:val="24"/>
          <w:szCs w:val="24"/>
          <w:lang w:bidi="ar"/>
        </w:rPr>
      </w:pPr>
      <w:r>
        <w:rPr>
          <w:rFonts w:ascii="Times New Roman" w:eastAsia="楷体_GB2312" w:hAnsi="Times New Roman" w:cs="Times New Roman"/>
          <w:b/>
          <w:bCs/>
          <w:kern w:val="0"/>
          <w:sz w:val="24"/>
          <w:szCs w:val="24"/>
          <w:lang w:bidi="ar"/>
        </w:rPr>
        <w:t>说明：我单位没有使用国有资本经营预算安排的支出，故本表无数据。</w:t>
      </w:r>
    </w:p>
    <w:p w:rsidR="0058525F" w:rsidRDefault="0058525F">
      <w:pPr>
        <w:widowControl/>
        <w:jc w:val="center"/>
        <w:rPr>
          <w:rFonts w:ascii="Times New Roman" w:eastAsia="方正小标宋_GBK" w:hAnsi="Times New Roman" w:cs="Times New Roman"/>
          <w:color w:val="000000"/>
          <w:kern w:val="0"/>
          <w:sz w:val="36"/>
          <w:szCs w:val="36"/>
        </w:rPr>
      </w:pPr>
    </w:p>
    <w:p w:rsidR="0058525F" w:rsidRDefault="0058525F">
      <w:pPr>
        <w:pStyle w:val="a0"/>
        <w:spacing w:line="400" w:lineRule="exact"/>
        <w:rPr>
          <w:rFonts w:ascii="Times New Roman" w:eastAsia="华文中宋" w:hAnsi="Times New Roman" w:cs="Times New Roman"/>
          <w:color w:val="000000"/>
          <w:kern w:val="0"/>
          <w:sz w:val="32"/>
          <w:szCs w:val="32"/>
          <w:lang w:bidi="ar"/>
        </w:rPr>
      </w:pPr>
    </w:p>
    <w:p w:rsidR="0058525F"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58525F"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公开</w:t>
      </w:r>
      <w:r>
        <w:rPr>
          <w:rFonts w:ascii="Times New Roman" w:eastAsia="楷体_GB2312" w:hAnsi="Times New Roman" w:cs="Times New Roman"/>
          <w:color w:val="000000"/>
          <w:kern w:val="0"/>
          <w:sz w:val="20"/>
          <w:szCs w:val="20"/>
          <w:lang w:bidi="ar"/>
        </w:rPr>
        <w:t>09</w:t>
      </w:r>
      <w:r>
        <w:rPr>
          <w:rFonts w:ascii="Times New Roman" w:eastAsia="楷体_GB2312" w:hAnsi="Times New Roman" w:cs="Times New Roman"/>
          <w:color w:val="000000"/>
          <w:kern w:val="0"/>
          <w:sz w:val="20"/>
          <w:szCs w:val="20"/>
          <w:lang w:bidi="ar"/>
        </w:rPr>
        <w:t>表</w:t>
      </w:r>
    </w:p>
    <w:p w:rsidR="0058525F"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Pr>
          <w:rFonts w:asciiTheme="minorEastAsia" w:hAnsiTheme="minorEastAsia" w:cstheme="minorEastAsia" w:hint="eastAsia"/>
          <w:bCs/>
          <w:kern w:val="0"/>
          <w:szCs w:val="21"/>
        </w:rPr>
        <w:t>祁阳市人民代表大会常务委员会</w:t>
      </w:r>
      <w:r>
        <w:rPr>
          <w:rFonts w:ascii="Times New Roman" w:hAnsi="Times New Roman" w:cs="Times New Roman"/>
          <w:color w:val="000000"/>
          <w:kern w:val="0"/>
          <w:szCs w:val="21"/>
        </w:rPr>
        <w:t xml:space="preserve"> </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单位：万元</w:t>
      </w:r>
    </w:p>
    <w:tbl>
      <w:tblPr>
        <w:tblW w:w="5112" w:type="pct"/>
        <w:jc w:val="center"/>
        <w:tblLook w:val="04A0" w:firstRow="1" w:lastRow="0" w:firstColumn="1" w:lastColumn="0" w:noHBand="0" w:noVBand="1"/>
      </w:tblPr>
      <w:tblGrid>
        <w:gridCol w:w="934"/>
        <w:gridCol w:w="1228"/>
        <w:gridCol w:w="1086"/>
        <w:gridCol w:w="1186"/>
        <w:gridCol w:w="1425"/>
        <w:gridCol w:w="1372"/>
        <w:gridCol w:w="1050"/>
        <w:gridCol w:w="1166"/>
        <w:gridCol w:w="1166"/>
        <w:gridCol w:w="1166"/>
        <w:gridCol w:w="1358"/>
        <w:gridCol w:w="1402"/>
      </w:tblGrid>
      <w:tr w:rsidR="0058525F">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58525F">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58525F">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jc w:val="center"/>
              <w:rPr>
                <w:rFonts w:ascii="Times New Roman" w:eastAsia="仿宋_GB2312" w:hAnsi="Times New Roman" w:cs="Times New Roman"/>
                <w:color w:val="000000"/>
                <w:sz w:val="22"/>
              </w:rPr>
            </w:pPr>
          </w:p>
        </w:tc>
      </w:tr>
      <w:tr w:rsidR="0058525F">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58525F">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2"/>
              </w:rPr>
            </w:pPr>
            <w:r>
              <w:rPr>
                <w:rFonts w:ascii="Times New Roman" w:eastAsia="仿宋_GB2312" w:hAnsi="Times New Roman" w:cs="Times New Roman"/>
                <w:color w:val="000000"/>
                <w:sz w:val="22"/>
              </w:rPr>
              <w:t>4.58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2"/>
              </w:rPr>
            </w:pPr>
            <w:r>
              <w:rPr>
                <w:rFonts w:ascii="Times New Roman" w:eastAsia="仿宋_GB2312" w:hAnsi="Times New Roman" w:cs="Times New Roman"/>
                <w:color w:val="000000"/>
                <w:sz w:val="22"/>
              </w:rPr>
              <w:t>4.58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2"/>
              </w:rPr>
            </w:pPr>
            <w:r>
              <w:rPr>
                <w:rFonts w:ascii="Times New Roman" w:eastAsia="仿宋_GB2312" w:hAnsi="Times New Roman" w:cs="Times New Roman"/>
                <w:color w:val="000000"/>
                <w:sz w:val="22"/>
              </w:rPr>
              <w:t>2.35</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58525F">
            <w:pPr>
              <w:rPr>
                <w:rFonts w:ascii="Times New Roman" w:eastAsia="仿宋_GB2312" w:hAnsi="Times New Roman" w:cs="Times New Roman"/>
                <w:color w:val="000000"/>
                <w:sz w:val="22"/>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525F" w:rsidRDefault="00000000">
            <w:pPr>
              <w:rPr>
                <w:rFonts w:ascii="Times New Roman" w:eastAsia="仿宋_GB2312" w:hAnsi="Times New Roman" w:cs="Times New Roman"/>
                <w:color w:val="000000"/>
                <w:sz w:val="22"/>
              </w:rPr>
            </w:pPr>
            <w:r>
              <w:rPr>
                <w:rFonts w:ascii="Times New Roman" w:eastAsia="仿宋_GB2312" w:hAnsi="Times New Roman" w:cs="Times New Roman"/>
                <w:color w:val="000000"/>
                <w:sz w:val="22"/>
              </w:rPr>
              <w:t>2.35</w:t>
            </w:r>
          </w:p>
        </w:tc>
      </w:tr>
    </w:tbl>
    <w:p w:rsidR="0058525F" w:rsidRDefault="00000000">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58525F" w:rsidRDefault="0058525F">
      <w:pPr>
        <w:autoSpaceDE w:val="0"/>
        <w:autoSpaceDN w:val="0"/>
        <w:adjustRightInd w:val="0"/>
        <w:ind w:leftChars="150" w:left="315"/>
        <w:jc w:val="left"/>
        <w:rPr>
          <w:rFonts w:ascii="Times New Roman" w:eastAsia="宋体" w:hAnsi="Times New Roman" w:cs="Times New Roman"/>
          <w:kern w:val="0"/>
          <w:sz w:val="24"/>
          <w:szCs w:val="24"/>
        </w:rPr>
      </w:pPr>
    </w:p>
    <w:p w:rsidR="0058525F" w:rsidRDefault="0058525F">
      <w:pPr>
        <w:autoSpaceDE w:val="0"/>
        <w:autoSpaceDN w:val="0"/>
        <w:adjustRightInd w:val="0"/>
        <w:ind w:leftChars="150" w:left="315"/>
        <w:jc w:val="left"/>
        <w:rPr>
          <w:rFonts w:ascii="Times New Roman" w:eastAsia="宋体" w:hAnsi="Times New Roman" w:cs="Times New Roman"/>
          <w:kern w:val="0"/>
          <w:sz w:val="24"/>
          <w:szCs w:val="24"/>
        </w:rPr>
      </w:pPr>
    </w:p>
    <w:p w:rsidR="0058525F" w:rsidRDefault="0058525F">
      <w:pPr>
        <w:autoSpaceDE w:val="0"/>
        <w:autoSpaceDN w:val="0"/>
        <w:adjustRightInd w:val="0"/>
        <w:ind w:leftChars="150" w:left="315"/>
        <w:jc w:val="left"/>
        <w:rPr>
          <w:rFonts w:ascii="Times New Roman" w:eastAsia="宋体" w:hAnsi="Times New Roman" w:cs="Times New Roman"/>
          <w:kern w:val="0"/>
          <w:sz w:val="24"/>
          <w:szCs w:val="24"/>
        </w:rPr>
      </w:pPr>
    </w:p>
    <w:p w:rsidR="0058525F" w:rsidRDefault="0058525F">
      <w:pPr>
        <w:autoSpaceDE w:val="0"/>
        <w:autoSpaceDN w:val="0"/>
        <w:adjustRightInd w:val="0"/>
        <w:ind w:leftChars="150" w:left="315"/>
        <w:jc w:val="left"/>
        <w:rPr>
          <w:rFonts w:ascii="Times New Roman" w:eastAsia="宋体" w:hAnsi="Times New Roman" w:cs="Times New Roman"/>
          <w:kern w:val="0"/>
          <w:sz w:val="24"/>
          <w:szCs w:val="24"/>
        </w:rPr>
      </w:pPr>
    </w:p>
    <w:p w:rsidR="0058525F" w:rsidRDefault="0058525F">
      <w:pPr>
        <w:autoSpaceDE w:val="0"/>
        <w:autoSpaceDN w:val="0"/>
        <w:adjustRightInd w:val="0"/>
        <w:ind w:leftChars="150" w:left="315"/>
        <w:jc w:val="left"/>
        <w:rPr>
          <w:rFonts w:ascii="Times New Roman" w:eastAsia="宋体" w:hAnsi="Times New Roman" w:cs="Times New Roman"/>
          <w:kern w:val="0"/>
          <w:sz w:val="24"/>
          <w:szCs w:val="24"/>
        </w:rPr>
      </w:pPr>
    </w:p>
    <w:p w:rsidR="0058525F" w:rsidRDefault="00000000">
      <w:pPr>
        <w:widowControl/>
        <w:rPr>
          <w:rFonts w:ascii="Times New Roman" w:hAnsi="Times New Roman" w:cs="Times New Roman"/>
          <w:sz w:val="72"/>
          <w:szCs w:val="72"/>
        </w:rPr>
        <w:sectPr w:rsidR="0058525F">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58525F" w:rsidRDefault="0058525F">
      <w:pPr>
        <w:pStyle w:val="Default"/>
        <w:rPr>
          <w:rFonts w:ascii="Times New Roman" w:hAnsi="Times New Roman" w:cs="Times New Roman"/>
          <w:sz w:val="72"/>
          <w:szCs w:val="72"/>
        </w:rPr>
      </w:pPr>
    </w:p>
    <w:p w:rsidR="0058525F" w:rsidRDefault="0058525F">
      <w:pPr>
        <w:pStyle w:val="Default"/>
        <w:rPr>
          <w:rFonts w:ascii="Times New Roman" w:hAnsi="Times New Roman" w:cs="Times New Roman"/>
          <w:sz w:val="72"/>
          <w:szCs w:val="72"/>
        </w:rPr>
      </w:pPr>
    </w:p>
    <w:p w:rsidR="0058525F" w:rsidRDefault="0058525F">
      <w:pPr>
        <w:pStyle w:val="Default"/>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eastAsia="方正小标宋_GBK" w:hAnsi="Times New Roman" w:cs="Times New Roman"/>
          <w:sz w:val="72"/>
          <w:szCs w:val="72"/>
        </w:rPr>
      </w:pPr>
    </w:p>
    <w:p w:rsidR="0058525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58525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58525F"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万元。与上年相比，增加</w:t>
      </w:r>
      <w:r>
        <w:rPr>
          <w:rFonts w:ascii="Times New Roman" w:eastAsia="仿宋_GB2312" w:hAnsi="Times New Roman" w:cs="Times New Roman"/>
          <w:sz w:val="32"/>
          <w:szCs w:val="32"/>
        </w:rPr>
        <w:t>11.79</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10.04%</w:t>
      </w:r>
      <w:r>
        <w:rPr>
          <w:rFonts w:ascii="Times New Roman" w:eastAsia="仿宋_GB2312" w:hAnsi="Times New Roman" w:cs="Times New Roman"/>
          <w:sz w:val="32"/>
          <w:szCs w:val="32"/>
        </w:rPr>
        <w:t>，主要是因为基本支出</w:t>
      </w:r>
      <w:r>
        <w:rPr>
          <w:rFonts w:ascii="Times New Roman" w:eastAsia="仿宋_GB2312" w:hAnsi="Times New Roman" w:cs="Times New Roman" w:hint="eastAsia"/>
          <w:sz w:val="32"/>
          <w:szCs w:val="32"/>
        </w:rPr>
        <w:t>的增加</w:t>
      </w:r>
      <w:r>
        <w:rPr>
          <w:rFonts w:ascii="Times New Roman" w:eastAsia="仿宋_GB2312" w:hAnsi="Times New Roman" w:cs="Times New Roman"/>
          <w:sz w:val="32"/>
          <w:szCs w:val="32"/>
        </w:rPr>
        <w:t>。</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万元，其中：财政拨款收入</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；上级补助收入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；经营收入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；附属单位上缴收入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；其他收入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万元，其中：基本支出</w:t>
      </w:r>
      <w:r>
        <w:rPr>
          <w:rFonts w:ascii="Times New Roman" w:eastAsia="仿宋_GB2312" w:hAnsi="Times New Roman" w:cs="Times New Roman"/>
          <w:sz w:val="32"/>
          <w:szCs w:val="32"/>
        </w:rPr>
        <w:t>901.97</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76.06%</w:t>
      </w:r>
      <w:r>
        <w:rPr>
          <w:rFonts w:ascii="Times New Roman" w:eastAsia="仿宋_GB2312" w:hAnsi="Times New Roman" w:cs="Times New Roman"/>
          <w:sz w:val="32"/>
          <w:szCs w:val="32"/>
        </w:rPr>
        <w:t>；项目支出</w:t>
      </w:r>
      <w:r>
        <w:rPr>
          <w:rFonts w:ascii="Times New Roman" w:eastAsia="仿宋_GB2312" w:hAnsi="Times New Roman" w:cs="Times New Roman"/>
          <w:sz w:val="32"/>
          <w:szCs w:val="32"/>
        </w:rPr>
        <w:t>283.84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23.94%</w:t>
      </w:r>
      <w:r>
        <w:rPr>
          <w:rFonts w:ascii="Times New Roman" w:eastAsia="仿宋_GB2312" w:hAnsi="Times New Roman" w:cs="Times New Roman"/>
          <w:sz w:val="32"/>
          <w:szCs w:val="32"/>
        </w:rPr>
        <w:t>；上缴上级支出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；经营支出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；对附属单位补助支出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万元，与上年相比，增加</w:t>
      </w:r>
      <w:r>
        <w:rPr>
          <w:rFonts w:ascii="Times New Roman" w:eastAsia="仿宋_GB2312" w:hAnsi="Times New Roman" w:cs="Times New Roman"/>
          <w:sz w:val="32"/>
          <w:szCs w:val="32"/>
        </w:rPr>
        <w:t>11.79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增长</w:t>
      </w:r>
      <w:r>
        <w:rPr>
          <w:rFonts w:ascii="Times New Roman" w:eastAsia="仿宋_GB2312" w:hAnsi="Times New Roman" w:cs="Times New Roman"/>
          <w:sz w:val="32"/>
          <w:szCs w:val="32"/>
        </w:rPr>
        <w:t>10.04%</w:t>
      </w:r>
      <w:r>
        <w:rPr>
          <w:rFonts w:ascii="Times New Roman" w:eastAsia="仿宋_GB2312" w:hAnsi="Times New Roman" w:cs="Times New Roman"/>
          <w:sz w:val="32"/>
          <w:szCs w:val="32"/>
        </w:rPr>
        <w:t>，主要是因为基本支出</w:t>
      </w:r>
      <w:r>
        <w:rPr>
          <w:rFonts w:ascii="Times New Roman" w:eastAsia="仿宋_GB2312" w:hAnsi="Times New Roman" w:cs="Times New Roman" w:hint="eastAsia"/>
          <w:sz w:val="32"/>
          <w:szCs w:val="32"/>
        </w:rPr>
        <w:t>的增加</w:t>
      </w:r>
      <w:r>
        <w:rPr>
          <w:rFonts w:ascii="Times New Roman" w:eastAsia="仿宋_GB2312" w:hAnsi="Times New Roman" w:cs="Times New Roman"/>
          <w:sz w:val="32"/>
          <w:szCs w:val="32"/>
        </w:rPr>
        <w:t>。</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58525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万元，占本年支出合计的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，与上年相比，财政拨款支出增加</w:t>
      </w:r>
      <w:r>
        <w:rPr>
          <w:rFonts w:ascii="Times New Roman" w:eastAsia="仿宋_GB2312" w:hAnsi="Times New Roman" w:cs="Times New Roman"/>
          <w:sz w:val="32"/>
          <w:szCs w:val="32"/>
        </w:rPr>
        <w:t>11.79</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10.04%</w:t>
      </w:r>
      <w:r>
        <w:rPr>
          <w:rFonts w:ascii="Times New Roman" w:eastAsia="仿宋_GB2312" w:hAnsi="Times New Roman" w:cs="Times New Roman"/>
          <w:sz w:val="32"/>
          <w:szCs w:val="32"/>
        </w:rPr>
        <w:t>，主要是因为基本支出</w:t>
      </w:r>
      <w:r>
        <w:rPr>
          <w:rFonts w:ascii="Times New Roman" w:eastAsia="仿宋_GB2312" w:hAnsi="Times New Roman" w:cs="Times New Roman" w:hint="eastAsia"/>
          <w:sz w:val="32"/>
          <w:szCs w:val="32"/>
        </w:rPr>
        <w:t>的增加</w:t>
      </w:r>
      <w:r>
        <w:rPr>
          <w:rFonts w:ascii="Times New Roman" w:eastAsia="仿宋_GB2312" w:hAnsi="Times New Roman" w:cs="Times New Roman"/>
          <w:sz w:val="32"/>
          <w:szCs w:val="32"/>
        </w:rPr>
        <w:t>。</w:t>
      </w:r>
    </w:p>
    <w:p w:rsidR="0058525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万元，主要用于以下方面：</w:t>
      </w:r>
      <w:r>
        <w:rPr>
          <w:rFonts w:ascii="Times New Roman" w:eastAsia="仿宋_GB2312" w:hAnsi="Times New Roman" w:cs="Times New Roman" w:hint="eastAsia"/>
          <w:sz w:val="32"/>
          <w:szCs w:val="32"/>
        </w:rPr>
        <w:lastRenderedPageBreak/>
        <w:t>一般公共服务（</w:t>
      </w:r>
      <w:r>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963.69</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81.27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；教育（</w:t>
      </w:r>
      <w:r>
        <w:rPr>
          <w:rFonts w:ascii="Times New Roman" w:eastAsia="仿宋_GB2312" w:hAnsi="Times New Roman" w:cs="Times New Roman" w:hint="eastAsia"/>
          <w:sz w:val="32"/>
          <w:szCs w:val="32"/>
        </w:rPr>
        <w:t>205</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12.05</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1.02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；文化旅游体育与传媒（</w:t>
      </w:r>
      <w:r>
        <w:rPr>
          <w:rFonts w:ascii="Times New Roman" w:eastAsia="仿宋_GB2312" w:hAnsi="Times New Roman" w:cs="Times New Roman" w:hint="eastAsia"/>
          <w:sz w:val="32"/>
          <w:szCs w:val="32"/>
        </w:rPr>
        <w:t>207</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5.05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0.4</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；社会保障和就业（</w:t>
      </w:r>
      <w:r>
        <w:rPr>
          <w:rFonts w:ascii="Times New Roman" w:eastAsia="仿宋_GB2312" w:hAnsi="Times New Roman" w:cs="Times New Roman" w:hint="eastAsia"/>
          <w:sz w:val="32"/>
          <w:szCs w:val="32"/>
        </w:rPr>
        <w:t>208</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133.45</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11.34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；卫生健康（</w:t>
      </w:r>
      <w:r>
        <w:rPr>
          <w:rFonts w:ascii="Times New Roman" w:eastAsia="仿宋_GB2312" w:hAnsi="Times New Roman" w:cs="Times New Roman" w:hint="eastAsia"/>
          <w:sz w:val="32"/>
          <w:szCs w:val="32"/>
        </w:rPr>
        <w:t>210</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23.9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城市建设（</w:t>
      </w:r>
      <w:r>
        <w:rPr>
          <w:rFonts w:ascii="Times New Roman" w:eastAsia="仿宋_GB2312" w:hAnsi="Times New Roman" w:cs="Times New Roman"/>
          <w:sz w:val="32"/>
          <w:szCs w:val="32"/>
        </w:rPr>
        <w:t>212</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0.33%</w:t>
      </w:r>
      <w:r>
        <w:rPr>
          <w:rFonts w:ascii="Times New Roman" w:eastAsia="仿宋_GB2312" w:hAnsi="Times New Roman" w:cs="Times New Roman"/>
          <w:sz w:val="32"/>
          <w:szCs w:val="32"/>
        </w:rPr>
        <w:t>，住房公积金（</w:t>
      </w:r>
      <w:r>
        <w:rPr>
          <w:rFonts w:ascii="Times New Roman" w:eastAsia="仿宋_GB2312" w:hAnsi="Times New Roman" w:cs="Times New Roman"/>
          <w:sz w:val="32"/>
          <w:szCs w:val="32"/>
        </w:rPr>
        <w:t>221</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42.66</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3.59%</w:t>
      </w:r>
      <w:r>
        <w:rPr>
          <w:rFonts w:ascii="Times New Roman" w:eastAsia="仿宋_GB2312" w:hAnsi="Times New Roman" w:cs="Times New Roman"/>
          <w:sz w:val="32"/>
          <w:szCs w:val="32"/>
        </w:rPr>
        <w:t>。</w:t>
      </w:r>
    </w:p>
    <w:p w:rsidR="0058525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sz w:val="32"/>
          <w:szCs w:val="32"/>
        </w:rPr>
        <w:t>1008.68</w:t>
      </w:r>
      <w:r>
        <w:rPr>
          <w:rFonts w:ascii="Times New Roman" w:eastAsia="仿宋_GB2312" w:hAnsi="Times New Roman" w:cs="Times New Roman"/>
          <w:sz w:val="32"/>
          <w:szCs w:val="32"/>
        </w:rPr>
        <w:t>万元，支出决算数为</w:t>
      </w:r>
      <w:r>
        <w:rPr>
          <w:rFonts w:ascii="Times New Roman" w:eastAsia="仿宋_GB2312" w:hAnsi="Times New Roman" w:cs="Times New Roman"/>
          <w:sz w:val="32"/>
          <w:szCs w:val="32"/>
        </w:rPr>
        <w:t>1185.81</w:t>
      </w:r>
      <w:r>
        <w:rPr>
          <w:rFonts w:ascii="Times New Roman" w:eastAsia="仿宋_GB2312" w:hAnsi="Times New Roman" w:cs="Times New Roman"/>
          <w:sz w:val="32"/>
          <w:szCs w:val="32"/>
        </w:rPr>
        <w:t>万元，完成年初预算的</w:t>
      </w:r>
      <w:r>
        <w:rPr>
          <w:rFonts w:ascii="Times New Roman" w:eastAsia="仿宋_GB2312" w:hAnsi="Times New Roman" w:cs="Times New Roman"/>
          <w:sz w:val="32"/>
          <w:szCs w:val="32"/>
        </w:rPr>
        <w:t>117.56%</w:t>
      </w:r>
      <w:r>
        <w:rPr>
          <w:rFonts w:ascii="Times New Roman" w:eastAsia="仿宋_GB2312" w:hAnsi="Times New Roman" w:cs="Times New Roman"/>
          <w:sz w:val="32"/>
          <w:szCs w:val="32"/>
        </w:rPr>
        <w:t>，其中：</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）人大事务（</w:t>
      </w:r>
      <w:r>
        <w:rPr>
          <w:rFonts w:ascii="Times New Roman" w:eastAsia="仿宋_GB2312" w:hAnsi="Times New Roman" w:cs="Times New Roman"/>
          <w:sz w:val="32"/>
          <w:szCs w:val="32"/>
        </w:rPr>
        <w:t>20101</w:t>
      </w:r>
      <w:r>
        <w:rPr>
          <w:rFonts w:ascii="Times New Roman" w:eastAsia="仿宋_GB2312" w:hAnsi="Times New Roman" w:cs="Times New Roman"/>
          <w:sz w:val="32"/>
          <w:szCs w:val="32"/>
        </w:rPr>
        <w:t>）行政运行（</w:t>
      </w:r>
      <w:r>
        <w:rPr>
          <w:rFonts w:ascii="Times New Roman" w:eastAsia="仿宋_GB2312" w:hAnsi="Times New Roman" w:cs="Times New Roman"/>
          <w:sz w:val="32"/>
          <w:szCs w:val="32"/>
        </w:rPr>
        <w:t>2010101</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641.29</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688.91</w:t>
      </w:r>
      <w:r>
        <w:rPr>
          <w:rFonts w:ascii="Times New Roman" w:eastAsia="仿宋_GB2312" w:hAnsi="Times New Roman" w:cs="Times New Roman"/>
          <w:sz w:val="32"/>
          <w:szCs w:val="32"/>
        </w:rPr>
        <w:t>万元，完成年初预算的</w:t>
      </w:r>
      <w:r>
        <w:rPr>
          <w:rFonts w:ascii="Times New Roman" w:eastAsia="仿宋_GB2312" w:hAnsi="Times New Roman" w:cs="Times New Roman"/>
          <w:sz w:val="32"/>
          <w:szCs w:val="32"/>
        </w:rPr>
        <w:t>107.43%</w:t>
      </w:r>
      <w:r>
        <w:rPr>
          <w:rFonts w:ascii="Times New Roman" w:eastAsia="仿宋_GB2312" w:hAnsi="Times New Roman" w:cs="Times New Roman"/>
          <w:sz w:val="32"/>
          <w:szCs w:val="32"/>
        </w:rPr>
        <w:t>，决算数大于年初预算数的主要原因是：因人员调动增加人员经费增加和公用经费增加。</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、一般公共服务（</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）人大事务（</w:t>
      </w:r>
      <w:r>
        <w:rPr>
          <w:rFonts w:ascii="Times New Roman" w:eastAsia="仿宋_GB2312" w:hAnsi="Times New Roman" w:cs="Times New Roman"/>
          <w:sz w:val="32"/>
          <w:szCs w:val="32"/>
        </w:rPr>
        <w:t>20101</w:t>
      </w:r>
      <w:r>
        <w:rPr>
          <w:rFonts w:ascii="Times New Roman" w:eastAsia="仿宋_GB2312" w:hAnsi="Times New Roman" w:cs="Times New Roman"/>
          <w:sz w:val="32"/>
          <w:szCs w:val="32"/>
        </w:rPr>
        <w:t>）一般行政管理事务（</w:t>
      </w:r>
      <w:r>
        <w:rPr>
          <w:rFonts w:ascii="Times New Roman" w:eastAsia="仿宋_GB2312" w:hAnsi="Times New Roman" w:cs="Times New Roman"/>
          <w:sz w:val="32"/>
          <w:szCs w:val="32"/>
        </w:rPr>
        <w:t>2010102</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134.08</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269.18</w:t>
      </w:r>
      <w:r>
        <w:rPr>
          <w:rFonts w:ascii="Times New Roman" w:eastAsia="仿宋_GB2312" w:hAnsi="Times New Roman" w:cs="Times New Roman"/>
          <w:sz w:val="32"/>
          <w:szCs w:val="32"/>
        </w:rPr>
        <w:t>万元，完成年初预算的</w:t>
      </w:r>
      <w:r>
        <w:rPr>
          <w:rFonts w:ascii="Times New Roman" w:eastAsia="仿宋_GB2312" w:hAnsi="Times New Roman" w:cs="Times New Roman"/>
          <w:sz w:val="32"/>
          <w:szCs w:val="32"/>
        </w:rPr>
        <w:t>200.76%</w:t>
      </w:r>
      <w:r>
        <w:rPr>
          <w:rFonts w:ascii="Times New Roman" w:eastAsia="仿宋_GB2312" w:hAnsi="Times New Roman" w:cs="Times New Roman"/>
          <w:sz w:val="32"/>
          <w:szCs w:val="32"/>
        </w:rPr>
        <w:t>，决算数大于年初预算数的主要原因是项目的增加导致项目经费增长。</w:t>
      </w:r>
    </w:p>
    <w:p w:rsidR="0058525F" w:rsidRDefault="00000000">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、一般公共服务支出（</w:t>
      </w:r>
      <w:r>
        <w:rPr>
          <w:rFonts w:ascii="Times New Roman" w:eastAsia="仿宋_GB2312" w:hAnsi="Times New Roman" w:cs="Times New Roman"/>
          <w:color w:val="auto"/>
          <w:sz w:val="32"/>
          <w:szCs w:val="32"/>
        </w:rPr>
        <w:t>201</w:t>
      </w:r>
      <w:r>
        <w:rPr>
          <w:rFonts w:ascii="Times New Roman" w:eastAsia="仿宋_GB2312" w:hAnsi="Times New Roman" w:cs="Times New Roman"/>
          <w:color w:val="auto"/>
          <w:sz w:val="32"/>
          <w:szCs w:val="32"/>
        </w:rPr>
        <w:t>）人大事务（</w:t>
      </w:r>
      <w:r>
        <w:rPr>
          <w:rFonts w:ascii="Times New Roman" w:eastAsia="仿宋_GB2312" w:hAnsi="Times New Roman" w:cs="Times New Roman"/>
          <w:color w:val="auto"/>
          <w:sz w:val="32"/>
          <w:szCs w:val="32"/>
        </w:rPr>
        <w:t>20101</w:t>
      </w:r>
      <w:r>
        <w:rPr>
          <w:rFonts w:ascii="Times New Roman" w:eastAsia="仿宋_GB2312" w:hAnsi="Times New Roman" w:cs="Times New Roman"/>
          <w:color w:val="auto"/>
          <w:sz w:val="32"/>
          <w:szCs w:val="32"/>
        </w:rPr>
        <w:t>）其他人大事务支出（</w:t>
      </w:r>
      <w:r>
        <w:rPr>
          <w:rFonts w:ascii="Times New Roman" w:eastAsia="仿宋_GB2312" w:hAnsi="Times New Roman" w:cs="Times New Roman"/>
          <w:color w:val="auto"/>
          <w:sz w:val="32"/>
          <w:szCs w:val="32"/>
        </w:rPr>
        <w:t>2010199</w:t>
      </w:r>
      <w:r>
        <w:rPr>
          <w:rFonts w:ascii="Times New Roman" w:eastAsia="仿宋_GB2312" w:hAnsi="Times New Roman" w:cs="Times New Roman"/>
          <w:color w:val="auto"/>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auto"/>
          <w:sz w:val="32"/>
          <w:szCs w:val="32"/>
        </w:rPr>
        <w:t>年初预算为</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万元，支出决算为</w:t>
      </w:r>
      <w:r>
        <w:rPr>
          <w:rFonts w:ascii="Times New Roman" w:eastAsia="仿宋_GB2312" w:hAnsi="Times New Roman" w:cs="Times New Roman"/>
          <w:color w:val="auto"/>
          <w:sz w:val="32"/>
          <w:szCs w:val="32"/>
        </w:rPr>
        <w:t>5.60</w:t>
      </w:r>
      <w:r>
        <w:rPr>
          <w:rFonts w:ascii="Times New Roman" w:eastAsia="仿宋_GB2312" w:hAnsi="Times New Roman" w:cs="Times New Roman"/>
          <w:color w:val="auto"/>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color w:val="auto"/>
          <w:sz w:val="32"/>
          <w:szCs w:val="32"/>
        </w:rPr>
        <w:t>，决算数大于年初预算数的主要原因是</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财政</w:t>
      </w:r>
      <w:r>
        <w:rPr>
          <w:rFonts w:ascii="Times New Roman" w:eastAsia="仿宋_GB2312" w:hAnsi="Times New Roman" w:cs="Times New Roman"/>
          <w:sz w:val="32"/>
          <w:szCs w:val="32"/>
        </w:rPr>
        <w:lastRenderedPageBreak/>
        <w:t>追加预算</w:t>
      </w:r>
      <w:r>
        <w:rPr>
          <w:rFonts w:ascii="Times New Roman" w:eastAsia="仿宋_GB2312" w:hAnsi="Times New Roman" w:cs="Times New Roman" w:hint="eastAsia"/>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、教育支出（</w:t>
      </w:r>
      <w:r>
        <w:rPr>
          <w:rFonts w:ascii="Times New Roman" w:eastAsia="仿宋_GB2312" w:hAnsi="Times New Roman" w:cs="Times New Roman"/>
          <w:sz w:val="32"/>
          <w:szCs w:val="32"/>
        </w:rPr>
        <w:t>205</w:t>
      </w:r>
      <w:r>
        <w:rPr>
          <w:rFonts w:ascii="Times New Roman" w:eastAsia="仿宋_GB2312" w:hAnsi="Times New Roman" w:cs="Times New Roman"/>
          <w:sz w:val="32"/>
          <w:szCs w:val="32"/>
        </w:rPr>
        <w:t>）进修及培训（</w:t>
      </w:r>
      <w:r>
        <w:rPr>
          <w:rFonts w:ascii="Times New Roman" w:eastAsia="仿宋_GB2312" w:hAnsi="Times New Roman" w:cs="Times New Roman"/>
          <w:sz w:val="32"/>
          <w:szCs w:val="32"/>
        </w:rPr>
        <w:t>20508</w:t>
      </w:r>
      <w:r>
        <w:rPr>
          <w:rFonts w:ascii="Times New Roman" w:eastAsia="仿宋_GB2312" w:hAnsi="Times New Roman" w:cs="Times New Roman"/>
          <w:sz w:val="32"/>
          <w:szCs w:val="32"/>
        </w:rPr>
        <w:t>）培训支出（</w:t>
      </w:r>
      <w:r>
        <w:rPr>
          <w:rFonts w:ascii="Times New Roman" w:eastAsia="仿宋_GB2312" w:hAnsi="Times New Roman" w:cs="Times New Roman"/>
          <w:sz w:val="32"/>
          <w:szCs w:val="32"/>
        </w:rPr>
        <w:t>2050803</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3.52</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sz w:val="32"/>
          <w:szCs w:val="32"/>
        </w:rPr>
        <w:t>决算数大于年初预算数的主要原因是：财政追加预算。</w:t>
      </w:r>
    </w:p>
    <w:p w:rsidR="0058525F" w:rsidRDefault="00000000">
      <w:pPr>
        <w:pStyle w:val="Default"/>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文化旅游体育与传媒支出（</w:t>
      </w:r>
      <w:r>
        <w:rPr>
          <w:rFonts w:ascii="Times New Roman" w:eastAsia="仿宋_GB2312" w:hAnsi="Times New Roman" w:cs="Times New Roman" w:hint="eastAsia"/>
          <w:sz w:val="32"/>
          <w:szCs w:val="32"/>
        </w:rPr>
        <w:t>207</w:t>
      </w:r>
      <w:r>
        <w:rPr>
          <w:rFonts w:ascii="Times New Roman" w:eastAsia="仿宋_GB2312" w:hAnsi="Times New Roman" w:cs="Times New Roman" w:hint="eastAsia"/>
          <w:sz w:val="32"/>
          <w:szCs w:val="32"/>
        </w:rPr>
        <w:t>）其他文化旅游体育与传媒支出（</w:t>
      </w:r>
      <w:r>
        <w:rPr>
          <w:rFonts w:ascii="Times New Roman" w:eastAsia="仿宋_GB2312" w:hAnsi="Times New Roman" w:cs="Times New Roman" w:hint="eastAsia"/>
          <w:sz w:val="32"/>
          <w:szCs w:val="32"/>
        </w:rPr>
        <w:t>20799</w:t>
      </w:r>
      <w:r>
        <w:rPr>
          <w:rFonts w:ascii="Times New Roman" w:eastAsia="仿宋_GB2312" w:hAnsi="Times New Roman" w:cs="Times New Roman" w:hint="eastAsia"/>
          <w:sz w:val="32"/>
          <w:szCs w:val="32"/>
        </w:rPr>
        <w:t>）其他文化旅游体育与传媒支出（</w:t>
      </w:r>
      <w:r>
        <w:rPr>
          <w:rFonts w:ascii="Times New Roman" w:eastAsia="仿宋_GB2312" w:hAnsi="Times New Roman" w:cs="Times New Roman" w:hint="eastAsia"/>
          <w:sz w:val="32"/>
          <w:szCs w:val="32"/>
        </w:rPr>
        <w:t>2079999</w:t>
      </w:r>
      <w:r>
        <w:rPr>
          <w:rFonts w:ascii="Times New Roman" w:eastAsia="仿宋_GB2312" w:hAnsi="Times New Roman" w:cs="Times New Roman" w:hint="eastAsia"/>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4.95</w:t>
      </w:r>
      <w:r>
        <w:rPr>
          <w:rFonts w:ascii="Times New Roman" w:eastAsia="仿宋_GB2312" w:hAnsi="Times New Roman" w:cs="Times New Roman"/>
          <w:sz w:val="32"/>
          <w:szCs w:val="32"/>
        </w:rPr>
        <w:t>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sz w:val="32"/>
          <w:szCs w:val="32"/>
        </w:rPr>
        <w:t>决算数大于年初预算数的主要原因是：财政追加预算</w:t>
      </w:r>
      <w:r>
        <w:rPr>
          <w:rFonts w:ascii="Times New Roman" w:eastAsia="仿宋_GB2312" w:hAnsi="Times New Roman" w:cs="Times New Roman" w:hint="eastAsia"/>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、社会保障和就业支出（</w:t>
      </w:r>
      <w:r>
        <w:rPr>
          <w:rFonts w:ascii="Times New Roman" w:eastAsia="仿宋_GB2312" w:hAnsi="Times New Roman" w:cs="Times New Roman"/>
          <w:sz w:val="32"/>
          <w:szCs w:val="32"/>
        </w:rPr>
        <w:t>208</w:t>
      </w:r>
      <w:r>
        <w:rPr>
          <w:rFonts w:ascii="Times New Roman" w:eastAsia="仿宋_GB2312" w:hAnsi="Times New Roman" w:cs="Times New Roman"/>
          <w:sz w:val="32"/>
          <w:szCs w:val="32"/>
        </w:rPr>
        <w:t>）行政事业单位养老支出（</w:t>
      </w:r>
      <w:r>
        <w:rPr>
          <w:rFonts w:ascii="Times New Roman" w:eastAsia="仿宋_GB2312" w:hAnsi="Times New Roman" w:cs="Times New Roman"/>
          <w:sz w:val="32"/>
          <w:szCs w:val="32"/>
        </w:rPr>
        <w:t>20805</w:t>
      </w:r>
      <w:r>
        <w:rPr>
          <w:rFonts w:ascii="Times New Roman" w:eastAsia="仿宋_GB2312" w:hAnsi="Times New Roman" w:cs="Times New Roman"/>
          <w:sz w:val="32"/>
          <w:szCs w:val="32"/>
        </w:rPr>
        <w:t>）机关事业单位基本养老保险缴费支出（</w:t>
      </w:r>
      <w:r>
        <w:rPr>
          <w:rFonts w:ascii="Times New Roman" w:eastAsia="仿宋_GB2312" w:hAnsi="Times New Roman" w:cs="Times New Roman"/>
          <w:sz w:val="32"/>
          <w:szCs w:val="32"/>
        </w:rPr>
        <w:t>2080505</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59.47</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59.47</w:t>
      </w:r>
      <w:r>
        <w:rPr>
          <w:rFonts w:ascii="Times New Roman" w:eastAsia="仿宋_GB2312" w:hAnsi="Times New Roman" w:cs="Times New Roman"/>
          <w:sz w:val="32"/>
          <w:szCs w:val="32"/>
        </w:rPr>
        <w:t>万元，完成年初预算的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决算数与年初预算数持平的主要原因是：严格按预算数执行。</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、社会保障和就业支出（</w:t>
      </w:r>
      <w:r>
        <w:rPr>
          <w:rFonts w:ascii="Times New Roman" w:eastAsia="仿宋_GB2312" w:hAnsi="Times New Roman" w:cs="Times New Roman"/>
          <w:sz w:val="32"/>
          <w:szCs w:val="32"/>
        </w:rPr>
        <w:t>208</w:t>
      </w:r>
      <w:r>
        <w:rPr>
          <w:rFonts w:ascii="Times New Roman" w:eastAsia="仿宋_GB2312" w:hAnsi="Times New Roman" w:cs="Times New Roman"/>
          <w:sz w:val="32"/>
          <w:szCs w:val="32"/>
        </w:rPr>
        <w:t>）抚恤（</w:t>
      </w:r>
      <w:r>
        <w:rPr>
          <w:rFonts w:ascii="Times New Roman" w:eastAsia="仿宋_GB2312" w:hAnsi="Times New Roman" w:cs="Times New Roman"/>
          <w:sz w:val="32"/>
          <w:szCs w:val="32"/>
        </w:rPr>
        <w:t>20808</w:t>
      </w:r>
      <w:r>
        <w:rPr>
          <w:rFonts w:ascii="Times New Roman" w:eastAsia="仿宋_GB2312" w:hAnsi="Times New Roman" w:cs="Times New Roman"/>
          <w:sz w:val="32"/>
          <w:szCs w:val="32"/>
        </w:rPr>
        <w:t>）死亡抚恤（</w:t>
      </w:r>
      <w:r>
        <w:rPr>
          <w:rFonts w:ascii="Times New Roman" w:eastAsia="仿宋_GB2312" w:hAnsi="Times New Roman" w:cs="Times New Roman"/>
          <w:sz w:val="32"/>
          <w:szCs w:val="32"/>
        </w:rPr>
        <w:t>2080801</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74.98</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sz w:val="32"/>
          <w:szCs w:val="32"/>
        </w:rPr>
        <w:t>决算数大于年初预算数的主要原因是：单位退休人员死亡，财政追加预算。</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、卫生健康支出（</w:t>
      </w:r>
      <w:r>
        <w:rPr>
          <w:rFonts w:ascii="Times New Roman" w:eastAsia="仿宋_GB2312" w:hAnsi="Times New Roman" w:cs="Times New Roman"/>
          <w:sz w:val="32"/>
          <w:szCs w:val="32"/>
        </w:rPr>
        <w:t>210</w:t>
      </w:r>
      <w:r>
        <w:rPr>
          <w:rFonts w:ascii="Times New Roman" w:eastAsia="仿宋_GB2312" w:hAnsi="Times New Roman" w:cs="Times New Roman"/>
          <w:sz w:val="32"/>
          <w:szCs w:val="32"/>
        </w:rPr>
        <w:t>）行政事业单位医疗（</w:t>
      </w:r>
      <w:r>
        <w:rPr>
          <w:rFonts w:ascii="Times New Roman" w:eastAsia="仿宋_GB2312" w:hAnsi="Times New Roman" w:cs="Times New Roman"/>
          <w:sz w:val="32"/>
          <w:szCs w:val="32"/>
        </w:rPr>
        <w:t>21011</w:t>
      </w:r>
      <w:r>
        <w:rPr>
          <w:rFonts w:ascii="Times New Roman" w:eastAsia="仿宋_GB2312" w:hAnsi="Times New Roman" w:cs="Times New Roman"/>
          <w:sz w:val="32"/>
          <w:szCs w:val="32"/>
        </w:rPr>
        <w:t>）行政单位医疗（</w:t>
      </w:r>
      <w:r>
        <w:rPr>
          <w:rFonts w:ascii="Times New Roman" w:eastAsia="仿宋_GB2312" w:hAnsi="Times New Roman" w:cs="Times New Roman"/>
          <w:sz w:val="32"/>
          <w:szCs w:val="32"/>
        </w:rPr>
        <w:t>2101101</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23.90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23.90</w:t>
      </w:r>
      <w:r>
        <w:rPr>
          <w:rFonts w:ascii="Times New Roman" w:eastAsia="仿宋_GB2312" w:hAnsi="Times New Roman" w:cs="Times New Roman"/>
          <w:sz w:val="32"/>
          <w:szCs w:val="32"/>
        </w:rPr>
        <w:t>万元，完成年初预</w:t>
      </w:r>
      <w:r>
        <w:rPr>
          <w:rFonts w:ascii="Times New Roman" w:eastAsia="仿宋_GB2312" w:hAnsi="Times New Roman" w:cs="Times New Roman"/>
          <w:sz w:val="32"/>
          <w:szCs w:val="32"/>
        </w:rPr>
        <w:lastRenderedPageBreak/>
        <w:t>算的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决算数与年初预算数持平的主要原因是：严格按预算数执行。</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、住房保障支出（</w:t>
      </w:r>
      <w:r>
        <w:rPr>
          <w:rFonts w:ascii="Times New Roman" w:eastAsia="仿宋_GB2312" w:hAnsi="Times New Roman" w:cs="Times New Roman"/>
          <w:sz w:val="32"/>
          <w:szCs w:val="32"/>
        </w:rPr>
        <w:t>221</w:t>
      </w:r>
      <w:r>
        <w:rPr>
          <w:rFonts w:ascii="Times New Roman" w:eastAsia="仿宋_GB2312" w:hAnsi="Times New Roman" w:cs="Times New Roman"/>
          <w:sz w:val="32"/>
          <w:szCs w:val="32"/>
        </w:rPr>
        <w:t>）住房改革支出（</w:t>
      </w:r>
      <w:r>
        <w:rPr>
          <w:rFonts w:ascii="Times New Roman" w:eastAsia="仿宋_GB2312" w:hAnsi="Times New Roman" w:cs="Times New Roman"/>
          <w:sz w:val="32"/>
          <w:szCs w:val="32"/>
        </w:rPr>
        <w:t>22102</w:t>
      </w:r>
      <w:r>
        <w:rPr>
          <w:rFonts w:ascii="Times New Roman" w:eastAsia="仿宋_GB2312" w:hAnsi="Times New Roman" w:cs="Times New Roman"/>
          <w:sz w:val="32"/>
          <w:szCs w:val="32"/>
        </w:rPr>
        <w:t>）住房公积金（</w:t>
      </w:r>
      <w:r>
        <w:rPr>
          <w:rFonts w:ascii="Times New Roman" w:eastAsia="仿宋_GB2312" w:hAnsi="Times New Roman" w:cs="Times New Roman"/>
          <w:sz w:val="32"/>
          <w:szCs w:val="32"/>
        </w:rPr>
        <w:t>2210201</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42.66</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42.66</w:t>
      </w:r>
      <w:r>
        <w:rPr>
          <w:rFonts w:ascii="Times New Roman" w:eastAsia="仿宋_GB2312" w:hAnsi="Times New Roman" w:cs="Times New Roman"/>
          <w:sz w:val="32"/>
          <w:szCs w:val="32"/>
        </w:rPr>
        <w:t>万元，完成年初预算的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决算数与年初预算数持平的主要原因是：严格按预算数执行。</w:t>
      </w:r>
    </w:p>
    <w:p w:rsidR="0058525F" w:rsidRDefault="0058525F">
      <w:pPr>
        <w:pStyle w:val="Default"/>
        <w:spacing w:line="600" w:lineRule="exact"/>
        <w:ind w:firstLineChars="200" w:firstLine="640"/>
        <w:rPr>
          <w:rFonts w:ascii="Times New Roman" w:eastAsia="仿宋_GB2312" w:hAnsi="Times New Roman" w:cs="Times New Roman"/>
          <w:sz w:val="32"/>
          <w:szCs w:val="32"/>
        </w:rPr>
      </w:pP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sz w:val="32"/>
          <w:szCs w:val="32"/>
        </w:rPr>
        <w:t>901.97</w:t>
      </w:r>
      <w:r>
        <w:rPr>
          <w:rFonts w:ascii="Times New Roman" w:eastAsia="仿宋_GB2312" w:hAnsi="Times New Roman" w:cs="Times New Roman"/>
          <w:sz w:val="32"/>
          <w:szCs w:val="32"/>
        </w:rPr>
        <w:t>万元，其中：</w:t>
      </w:r>
    </w:p>
    <w:p w:rsidR="0058525F" w:rsidRDefault="00000000">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sz w:val="32"/>
          <w:szCs w:val="32"/>
        </w:rPr>
        <w:t>701.43</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sz w:val="32"/>
          <w:szCs w:val="32"/>
        </w:rPr>
        <w:t>77.77%,</w:t>
      </w:r>
      <w:r>
        <w:rPr>
          <w:rFonts w:ascii="Times New Roman" w:eastAsia="仿宋_GB2312" w:hAnsi="Times New Roman" w:cs="Times New Roman" w:hint="eastAsia"/>
          <w:sz w:val="32"/>
          <w:szCs w:val="32"/>
        </w:rPr>
        <w:t>主要包括基本工资、津贴补贴、奖金、机关事业单位基本养老保险缴费、职工基本医疗保险缴费等。</w:t>
      </w:r>
    </w:p>
    <w:p w:rsidR="0058525F" w:rsidRDefault="00000000">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公用经费</w:t>
      </w:r>
      <w:r>
        <w:rPr>
          <w:rFonts w:ascii="Times New Roman" w:eastAsia="仿宋_GB2312" w:hAnsi="Times New Roman" w:cs="Times New Roman"/>
          <w:sz w:val="32"/>
          <w:szCs w:val="32"/>
        </w:rPr>
        <w:t>200.53</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sz w:val="32"/>
          <w:szCs w:val="32"/>
        </w:rPr>
        <w:t>22.23%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主要包括办公费、印刷费、差旅费、会议费、培训费、公务接待费、工会经费、其他商品和服务支出等。</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58525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sz w:val="32"/>
          <w:szCs w:val="32"/>
        </w:rPr>
        <w:t>4.58</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万元，完成预算的</w:t>
      </w:r>
      <w:r>
        <w:rPr>
          <w:rFonts w:ascii="Times New Roman" w:eastAsia="仿宋_GB2312" w:hAnsi="Times New Roman" w:cs="Times New Roman"/>
          <w:sz w:val="32"/>
          <w:szCs w:val="32"/>
        </w:rPr>
        <w:t>51.31%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决算数小于预算数的主要原因是单位严格遵守</w:t>
      </w:r>
      <w:r w:rsidR="00F87BF7">
        <w:rPr>
          <w:rFonts w:ascii="Times New Roman" w:eastAsia="仿宋_GB2312" w:hAnsi="Times New Roman" w:cs="Times New Roman" w:hint="eastAsia"/>
          <w:sz w:val="32"/>
          <w:szCs w:val="32"/>
        </w:rPr>
        <w:t>中央</w:t>
      </w:r>
      <w:r>
        <w:rPr>
          <w:rFonts w:ascii="Times New Roman" w:eastAsia="仿宋_GB2312" w:hAnsi="Times New Roman" w:cs="Times New Roman" w:hint="eastAsia"/>
          <w:sz w:val="32"/>
          <w:szCs w:val="32"/>
        </w:rPr>
        <w:t>八项规定，厉行节约，</w:t>
      </w:r>
      <w:r>
        <w:rPr>
          <w:rFonts w:ascii="Times New Roman" w:eastAsia="仿宋_GB2312" w:hAnsi="Times New Roman" w:hint="eastAsia"/>
          <w:sz w:val="32"/>
          <w:szCs w:val="32"/>
        </w:rPr>
        <w:t>与上年相比持</w:t>
      </w:r>
      <w:r>
        <w:rPr>
          <w:rFonts w:ascii="Times New Roman" w:eastAsia="仿宋_GB2312" w:hAnsi="Times New Roman" w:hint="eastAsia"/>
          <w:sz w:val="32"/>
          <w:szCs w:val="32"/>
        </w:rPr>
        <w:lastRenderedPageBreak/>
        <w:t>平，无增减变化，无变化的主要原因是认真贯彻落实中央八项规定精神和厉行节约要求，从严控制公务接待开支。</w:t>
      </w:r>
    </w:p>
    <w:p w:rsidR="0058525F"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58525F"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，无法计算百分比，决算数与预算数持平的主要原因是无因公出国（境）费支出，与上年相比持平，无增减变化，无变化的主要原因是无因公出国（境）费支出。</w:t>
      </w:r>
    </w:p>
    <w:p w:rsidR="0058525F" w:rsidRDefault="00000000">
      <w:pPr>
        <w:pStyle w:val="Default"/>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hint="eastAsia"/>
          <w:color w:val="000000" w:themeColor="text1"/>
          <w:sz w:val="32"/>
          <w:szCs w:val="32"/>
        </w:rPr>
        <w:t>无法计算百分比，决算数与预算数持平的主要原因是无公务用车购置费支出，与上年相比持平，无增减变化，无变化的主要原因是无公务用车购置费支出。</w:t>
      </w:r>
    </w:p>
    <w:p w:rsidR="0058525F" w:rsidRDefault="00000000">
      <w:pPr>
        <w:pStyle w:val="Default"/>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s="Times New Roman"/>
          <w:sz w:val="32"/>
          <w:szCs w:val="32"/>
        </w:rPr>
        <w:t>公务用车购置费支出预算为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hint="eastAsia"/>
          <w:color w:val="000000" w:themeColor="text1"/>
          <w:sz w:val="32"/>
          <w:szCs w:val="32"/>
        </w:rPr>
        <w:t>无法计算百分比，决算数与预算数持平的主要原因是无公务用车购置费支出，与上年相比持平，无增减变化，无变化的主要原因是无公务用车购置费支出。</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58525F"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w:t>
      </w:r>
      <w:r>
        <w:rPr>
          <w:rFonts w:ascii="Times New Roman" w:eastAsia="仿宋_GB2312" w:hAnsi="Times New Roman" w:hint="eastAsia"/>
          <w:sz w:val="32"/>
          <w:szCs w:val="32"/>
        </w:rPr>
        <w:t>0</w:t>
      </w:r>
      <w:r>
        <w:rPr>
          <w:rFonts w:ascii="Times New Roman" w:eastAsia="仿宋_GB2312" w:hAnsi="Times New Roman" w:hint="eastAsia"/>
          <w:sz w:val="32"/>
          <w:szCs w:val="32"/>
        </w:rPr>
        <w:t>万元，祁阳市人民代表大会常务委员会更新公务用车</w:t>
      </w:r>
      <w:r>
        <w:rPr>
          <w:rFonts w:ascii="Times New Roman" w:eastAsia="仿宋_GB2312" w:hAnsi="Times New Roman" w:hint="eastAsia"/>
          <w:sz w:val="32"/>
          <w:szCs w:val="32"/>
        </w:rPr>
        <w:t>0</w:t>
      </w:r>
      <w:r>
        <w:rPr>
          <w:rFonts w:ascii="Times New Roman" w:eastAsia="仿宋_GB2312" w:hAnsi="Times New Roman" w:hint="eastAsia"/>
          <w:sz w:val="32"/>
          <w:szCs w:val="32"/>
        </w:rPr>
        <w:t>辆。公务用车运行维护费</w:t>
      </w:r>
      <w:r>
        <w:rPr>
          <w:rFonts w:ascii="Times New Roman" w:eastAsia="仿宋_GB2312" w:hAnsi="Times New Roman" w:hint="eastAsia"/>
          <w:sz w:val="32"/>
          <w:szCs w:val="32"/>
        </w:rPr>
        <w:t>0</w:t>
      </w:r>
      <w:r>
        <w:rPr>
          <w:rFonts w:ascii="Times New Roman" w:eastAsia="仿宋_GB2312" w:hAnsi="Times New Roman" w:hint="eastAsia"/>
          <w:sz w:val="32"/>
          <w:szCs w:val="32"/>
        </w:rPr>
        <w:t>万元，截止</w:t>
      </w:r>
      <w:r>
        <w:rPr>
          <w:rFonts w:ascii="Times New Roman" w:eastAsia="仿宋_GB2312" w:hAnsi="Times New Roman" w:hint="eastAsia"/>
          <w:sz w:val="32"/>
          <w:szCs w:val="32"/>
        </w:rPr>
        <w:t>202</w:t>
      </w:r>
      <w:r>
        <w:rPr>
          <w:rFonts w:ascii="Times New Roman" w:eastAsia="仿宋_GB2312" w:hAnsi="Times New Roman"/>
          <w:sz w:val="32"/>
          <w:szCs w:val="32"/>
        </w:rPr>
        <w:t>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Pr>
          <w:rFonts w:ascii="Times New Roman" w:eastAsia="仿宋_GB2312" w:hAnsi="Times New Roman" w:hint="eastAsia"/>
          <w:sz w:val="32"/>
          <w:szCs w:val="32"/>
        </w:rPr>
        <w:t>0</w:t>
      </w:r>
      <w:r>
        <w:rPr>
          <w:rFonts w:ascii="Times New Roman" w:eastAsia="仿宋_GB2312" w:hAnsi="Times New Roman" w:hint="eastAsia"/>
          <w:sz w:val="32"/>
          <w:szCs w:val="32"/>
        </w:rPr>
        <w:t>辆。</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sz w:val="32"/>
          <w:szCs w:val="32"/>
        </w:rPr>
        <w:t>4.58</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2.38</w:t>
      </w:r>
      <w:r>
        <w:rPr>
          <w:rFonts w:ascii="Times New Roman" w:eastAsia="仿宋_GB2312" w:hAnsi="Times New Roman" w:cs="Times New Roman"/>
          <w:sz w:val="32"/>
          <w:szCs w:val="32"/>
        </w:rPr>
        <w:t>万元，完成预算的</w:t>
      </w:r>
      <w:r>
        <w:rPr>
          <w:rFonts w:ascii="Times New Roman" w:eastAsia="仿宋_GB2312" w:hAnsi="Times New Roman" w:cs="Times New Roman"/>
          <w:sz w:val="32"/>
          <w:szCs w:val="32"/>
        </w:rPr>
        <w:t>51.96%</w:t>
      </w:r>
      <w:r>
        <w:rPr>
          <w:rFonts w:ascii="Times New Roman" w:eastAsia="仿宋_GB2312" w:hAnsi="Times New Roman" w:cs="Times New Roman"/>
          <w:sz w:val="32"/>
          <w:szCs w:val="32"/>
        </w:rPr>
        <w:t>；与上年相比增加</w:t>
      </w:r>
      <w:r>
        <w:rPr>
          <w:rFonts w:ascii="Times New Roman" w:eastAsia="仿宋_GB2312" w:hAnsi="Times New Roman" w:cs="Times New Roman"/>
          <w:sz w:val="32"/>
          <w:szCs w:val="32"/>
        </w:rPr>
        <w:t>1.74</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271.87%</w:t>
      </w:r>
      <w:r>
        <w:rPr>
          <w:rFonts w:ascii="Times New Roman" w:eastAsia="仿宋_GB2312" w:hAnsi="Times New Roman" w:cs="Times New Roman"/>
          <w:sz w:val="32"/>
          <w:szCs w:val="32"/>
        </w:rPr>
        <w:t>。决算数大于预算数的主要原因是上年公务接待工作未开展。</w:t>
      </w:r>
      <w:r>
        <w:rPr>
          <w:rFonts w:ascii="Times New Roman" w:eastAsia="仿宋_GB2312" w:hAnsi="Times New Roman" w:cs="Times New Roman"/>
          <w:sz w:val="32"/>
          <w:szCs w:val="32"/>
        </w:rPr>
        <w:lastRenderedPageBreak/>
        <w:t>2024</w:t>
      </w:r>
      <w:r>
        <w:rPr>
          <w:rFonts w:ascii="Times New Roman" w:eastAsia="仿宋_GB2312" w:hAnsi="Times New Roman" w:cs="Times New Roman"/>
          <w:sz w:val="32"/>
          <w:szCs w:val="32"/>
        </w:rPr>
        <w:t>年度共接待来访团组</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个、来宾</w:t>
      </w:r>
      <w:r>
        <w:rPr>
          <w:rFonts w:ascii="Times New Roman" w:eastAsia="仿宋_GB2312" w:hAnsi="Times New Roman" w:cs="Times New Roman"/>
          <w:sz w:val="32"/>
          <w:szCs w:val="32"/>
        </w:rPr>
        <w:t>121</w:t>
      </w:r>
      <w:r>
        <w:rPr>
          <w:rFonts w:ascii="Times New Roman" w:eastAsia="仿宋_GB2312" w:hAnsi="Times New Roman" w:cs="Times New Roman"/>
          <w:sz w:val="32"/>
          <w:szCs w:val="32"/>
        </w:rPr>
        <w:t>人次，主要是上级单位调研发生的接待支出。</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万元；年初结转和结余</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万元，其中基本支出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万元，项目支出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万元；年末结转和结余</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万元。具体情况如下：城市建设支出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、城乡社区支出（</w:t>
      </w:r>
      <w:r>
        <w:rPr>
          <w:rFonts w:ascii="Times New Roman" w:eastAsia="仿宋_GB2312" w:hAnsi="Times New Roman" w:cs="Times New Roman"/>
          <w:sz w:val="32"/>
          <w:szCs w:val="32"/>
        </w:rPr>
        <w:t>212</w:t>
      </w:r>
      <w:r>
        <w:rPr>
          <w:rFonts w:ascii="Times New Roman" w:eastAsia="仿宋_GB2312" w:hAnsi="Times New Roman" w:cs="Times New Roman"/>
          <w:sz w:val="32"/>
          <w:szCs w:val="32"/>
        </w:rPr>
        <w:t>）城市建设支出（</w:t>
      </w:r>
      <w:r>
        <w:rPr>
          <w:rFonts w:ascii="Times New Roman" w:eastAsia="仿宋_GB2312" w:hAnsi="Times New Roman" w:cs="Times New Roman"/>
          <w:sz w:val="32"/>
          <w:szCs w:val="32"/>
        </w:rPr>
        <w:t>21208</w:t>
      </w:r>
      <w:r>
        <w:rPr>
          <w:rFonts w:ascii="Times New Roman" w:eastAsia="仿宋_GB2312" w:hAnsi="Times New Roman" w:cs="Times New Roman"/>
          <w:sz w:val="32"/>
          <w:szCs w:val="32"/>
        </w:rPr>
        <w:t>）城市建设支出（</w:t>
      </w:r>
      <w:r>
        <w:rPr>
          <w:rFonts w:ascii="Times New Roman" w:eastAsia="仿宋_GB2312" w:hAnsi="Times New Roman" w:cs="Times New Roman"/>
          <w:sz w:val="32"/>
          <w:szCs w:val="32"/>
        </w:rPr>
        <w:t>2120803</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万元，完成年初预算的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决算数与年初预算数持平的主要原因是：严格按预算数执行。</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sz w:val="32"/>
          <w:szCs w:val="32"/>
        </w:rPr>
        <w:t>200.53</w:t>
      </w:r>
      <w:r>
        <w:rPr>
          <w:rFonts w:ascii="Times New Roman" w:eastAsia="仿宋_GB2312" w:hAnsi="Times New Roman" w:cs="Times New Roman"/>
          <w:sz w:val="32"/>
          <w:szCs w:val="32"/>
        </w:rPr>
        <w:t>万元，比年初预算数持平。主要原因是：</w:t>
      </w:r>
      <w:r>
        <w:rPr>
          <w:rFonts w:ascii="Times New Roman" w:eastAsia="仿宋_GB2312" w:hAnsi="Times New Roman" w:hint="eastAsia"/>
          <w:sz w:val="32"/>
          <w:szCs w:val="32"/>
        </w:rPr>
        <w:t>严格按预算数执行。</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Pr>
          <w:rFonts w:ascii="Times New Roman" w:eastAsia="仿宋_GB2312" w:hAnsi="Times New Roman" w:cs="Times New Roman"/>
          <w:sz w:val="32"/>
          <w:szCs w:val="32"/>
        </w:rPr>
        <w:t>13.3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用于召开祁阳市一届人大</w:t>
      </w: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次会议和法定程序规定的市人民代表大会常务委员会会议</w:t>
      </w:r>
      <w:r>
        <w:rPr>
          <w:rFonts w:ascii="Times New Roman" w:eastAsia="仿宋_GB2312" w:hAnsi="Times New Roman" w:cs="Times New Roman"/>
          <w:sz w:val="32"/>
          <w:szCs w:val="32"/>
        </w:rPr>
        <w:t>；开支培训费</w:t>
      </w:r>
      <w:r>
        <w:rPr>
          <w:rFonts w:ascii="Times New Roman" w:eastAsia="仿宋_GB2312" w:hAnsi="Times New Roman" w:cs="Times New Roman"/>
          <w:sz w:val="32"/>
          <w:szCs w:val="32"/>
        </w:rPr>
        <w:t>23.32</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用于开展组织党员干部参加学习贯彻党的二十大精神集中轮训班、省人大干部培训</w:t>
      </w:r>
      <w:proofErr w:type="gramStart"/>
      <w:r>
        <w:rPr>
          <w:rFonts w:ascii="Times New Roman" w:eastAsia="仿宋_GB2312" w:hAnsi="Times New Roman" w:hint="eastAsia"/>
          <w:sz w:val="32"/>
          <w:szCs w:val="32"/>
        </w:rPr>
        <w:t>基地人大</w:t>
      </w:r>
      <w:proofErr w:type="gramEnd"/>
      <w:r>
        <w:rPr>
          <w:rFonts w:ascii="Times New Roman" w:eastAsia="仿宋_GB2312" w:hAnsi="Times New Roman" w:hint="eastAsia"/>
          <w:sz w:val="32"/>
          <w:szCs w:val="32"/>
        </w:rPr>
        <w:t>干部和人大代表</w:t>
      </w:r>
      <w:proofErr w:type="gramStart"/>
      <w:r>
        <w:rPr>
          <w:rFonts w:ascii="Times New Roman" w:eastAsia="仿宋_GB2312" w:hAnsi="Times New Roman" w:hint="eastAsia"/>
          <w:sz w:val="32"/>
          <w:szCs w:val="32"/>
        </w:rPr>
        <w:t>履</w:t>
      </w:r>
      <w:proofErr w:type="gramEnd"/>
      <w:r>
        <w:rPr>
          <w:rFonts w:ascii="Times New Roman" w:eastAsia="仿宋_GB2312" w:hAnsi="Times New Roman" w:hint="eastAsia"/>
          <w:sz w:val="32"/>
          <w:szCs w:val="32"/>
        </w:rPr>
        <w:t>职能力培训班等各类培训学习</w:t>
      </w:r>
      <w:proofErr w:type="gramStart"/>
      <w:r>
        <w:rPr>
          <w:rFonts w:ascii="Times New Roman" w:eastAsia="仿宋_GB2312" w:hAnsi="Times New Roman"/>
          <w:sz w:val="32"/>
          <w:szCs w:val="32"/>
        </w:rPr>
        <w:t>15</w:t>
      </w:r>
      <w:r>
        <w:rPr>
          <w:rFonts w:ascii="Times New Roman" w:eastAsia="仿宋_GB2312" w:hAnsi="Times New Roman" w:hint="eastAsia"/>
          <w:sz w:val="32"/>
          <w:szCs w:val="32"/>
        </w:rPr>
        <w:t>余次</w:t>
      </w:r>
      <w:proofErr w:type="gramEnd"/>
      <w:r>
        <w:rPr>
          <w:rFonts w:ascii="Times New Roman" w:eastAsia="仿宋_GB2312" w:hAnsi="Times New Roman" w:hint="eastAsia"/>
          <w:sz w:val="32"/>
          <w:szCs w:val="32"/>
        </w:rPr>
        <w:t>，人数约</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0</w:t>
      </w:r>
      <w:r>
        <w:rPr>
          <w:rFonts w:ascii="Times New Roman" w:eastAsia="仿宋_GB2312" w:hAnsi="Times New Roman" w:hint="eastAsia"/>
          <w:sz w:val="32"/>
          <w:szCs w:val="32"/>
        </w:rPr>
        <w:t>人，内容为通过财政预决算、国民经济及社会发展计划，以及决定全市重大事项等；</w:t>
      </w:r>
      <w:r>
        <w:rPr>
          <w:rFonts w:ascii="Times New Roman" w:eastAsia="仿宋_GB2312" w:hAnsi="Times New Roman" w:cs="Times New Roman" w:hint="eastAsia"/>
          <w:sz w:val="32"/>
          <w:szCs w:val="32"/>
        </w:rPr>
        <w:t>未举办节庆、晚会、论坛、赛事等活动，</w:t>
      </w:r>
      <w:r>
        <w:rPr>
          <w:rFonts w:ascii="Times New Roman" w:eastAsia="仿宋_GB2312" w:hAnsi="Times New Roman" w:cs="Times New Roman" w:hint="eastAsia"/>
          <w:sz w:val="32"/>
          <w:szCs w:val="32"/>
        </w:rPr>
        <w:lastRenderedPageBreak/>
        <w:t>开支</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sz w:val="32"/>
          <w:szCs w:val="32"/>
        </w:rPr>
        <w:t>113.74</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sz w:val="32"/>
          <w:szCs w:val="32"/>
        </w:rPr>
        <w:t xml:space="preserve">113.74 </w:t>
      </w:r>
      <w:r>
        <w:rPr>
          <w:rFonts w:ascii="Times New Roman" w:eastAsia="仿宋_GB2312" w:hAnsi="Times New Roman" w:cs="Times New Roman"/>
          <w:sz w:val="32"/>
          <w:szCs w:val="32"/>
        </w:rPr>
        <w:t>万元、政府采购工程支出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万元、政府采购服务支出</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sz w:val="32"/>
          <w:szCs w:val="32"/>
        </w:rPr>
        <w:t>113.74</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sz w:val="32"/>
          <w:szCs w:val="32"/>
        </w:rPr>
        <w:t>113.74</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。货物采购授予中小企业合同金额占货物支出金额的</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color w:val="auto"/>
          <w:sz w:val="32"/>
          <w:szCs w:val="32"/>
        </w:rPr>
        <w:t>23.74%</w:t>
      </w:r>
      <w:r>
        <w:rPr>
          <w:rFonts w:ascii="Times New Roman" w:eastAsia="仿宋_GB2312" w:hAnsi="Times New Roman" w:cs="Times New Roman"/>
          <w:color w:val="auto"/>
          <w:sz w:val="32"/>
          <w:szCs w:val="32"/>
        </w:rPr>
        <w:t>。</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58525F"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辆，其中，副部（省）级及以上领导用车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辆、主要负责人用车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辆、机要通信用车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辆、特种专业技术用车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辆、离退休干部服务用车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辆、其他用车</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台（套）。</w:t>
      </w:r>
    </w:p>
    <w:p w:rsidR="0058525F"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58525F" w:rsidRDefault="00000000">
      <w:pPr>
        <w:overflowPunct w:val="0"/>
        <w:spacing w:line="600" w:lineRule="exact"/>
        <w:ind w:firstLineChars="200" w:firstLine="643"/>
        <w:rPr>
          <w:rFonts w:ascii="Times New Roman" w:eastAsia="仿宋_GB2312" w:hAnsi="Times New Roman" w:cs="Times New Roman"/>
          <w:kern w:val="0"/>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年度本部门（单位）整体支出开展绩效自评，涉及项目</w:t>
      </w:r>
      <w:r>
        <w:rPr>
          <w:rFonts w:ascii="Times New Roman" w:eastAsia="仿宋_GB2312" w:hAnsi="Times New Roman" w:cs="Times New Roman"/>
          <w:kern w:val="0"/>
          <w:sz w:val="32"/>
          <w:szCs w:val="32"/>
        </w:rPr>
        <w:t xml:space="preserve">2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kern w:val="0"/>
          <w:sz w:val="32"/>
          <w:szCs w:val="32"/>
        </w:rPr>
        <w:t>，共涉及资金</w:t>
      </w:r>
      <w:r>
        <w:rPr>
          <w:rFonts w:ascii="Times New Roman" w:eastAsia="仿宋_GB2312" w:hAnsi="Times New Roman" w:cs="Times New Roman"/>
          <w:kern w:val="0"/>
          <w:sz w:val="32"/>
          <w:szCs w:val="32"/>
        </w:rPr>
        <w:t>283.84</w:t>
      </w:r>
      <w:r>
        <w:rPr>
          <w:rFonts w:ascii="Times New Roman" w:eastAsia="仿宋_GB2312" w:hAnsi="Times New Roman" w:cs="Times New Roman"/>
          <w:kern w:val="0"/>
          <w:sz w:val="32"/>
          <w:szCs w:val="32"/>
        </w:rPr>
        <w:t>万元。其中，一般公共预算项目</w:t>
      </w:r>
      <w:r>
        <w:rPr>
          <w:rFonts w:ascii="Times New Roman" w:eastAsia="仿宋_GB2312" w:hAnsi="Times New Roman" w:cs="Times New Roman"/>
          <w:kern w:val="0"/>
          <w:sz w:val="32"/>
          <w:szCs w:val="32"/>
        </w:rPr>
        <w:t xml:space="preserve">2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kern w:val="0"/>
          <w:sz w:val="32"/>
          <w:szCs w:val="32"/>
        </w:rPr>
        <w:t xml:space="preserve">279.84 </w:t>
      </w:r>
      <w:r>
        <w:rPr>
          <w:rFonts w:ascii="Times New Roman" w:eastAsia="仿宋_GB2312" w:hAnsi="Times New Roman" w:cs="Times New Roman"/>
          <w:kern w:val="0"/>
          <w:sz w:val="32"/>
          <w:szCs w:val="32"/>
        </w:rPr>
        <w:t>万元，占一般公共预算支出总额的</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；政府性基金预算项目</w:t>
      </w:r>
      <w:r>
        <w:rPr>
          <w:rFonts w:ascii="Times New Roman" w:eastAsia="仿宋_GB2312" w:hAnsi="Times New Roman" w:cs="Times New Roman"/>
          <w:kern w:val="0"/>
          <w:sz w:val="32"/>
          <w:szCs w:val="32"/>
        </w:rPr>
        <w:t xml:space="preserve">1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kern w:val="0"/>
          <w:sz w:val="32"/>
          <w:szCs w:val="32"/>
        </w:rPr>
        <w:t xml:space="preserve">4 </w:t>
      </w:r>
      <w:r>
        <w:rPr>
          <w:rFonts w:ascii="Times New Roman" w:eastAsia="仿宋_GB2312" w:hAnsi="Times New Roman" w:cs="Times New Roman"/>
          <w:kern w:val="0"/>
          <w:sz w:val="32"/>
          <w:szCs w:val="32"/>
        </w:rPr>
        <w:t>万元，占政府性基金预算支出总额的</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；国有资本经营预算项目</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个</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万元，；社会保险基</w:t>
      </w:r>
      <w:r>
        <w:rPr>
          <w:rFonts w:ascii="Times New Roman" w:eastAsia="仿宋_GB2312" w:hAnsi="Times New Roman" w:cs="Times New Roman"/>
          <w:kern w:val="0"/>
          <w:sz w:val="32"/>
          <w:szCs w:val="32"/>
        </w:rPr>
        <w:lastRenderedPageBreak/>
        <w:t>金预算项目</w:t>
      </w:r>
      <w:r>
        <w:rPr>
          <w:rFonts w:ascii="Times New Roman" w:eastAsia="仿宋_GB2312" w:hAnsi="Times New Roman" w:cs="Times New Roman"/>
          <w:kern w:val="0"/>
          <w:sz w:val="32"/>
          <w:szCs w:val="32"/>
        </w:rPr>
        <w:t xml:space="preserve">0 </w:t>
      </w:r>
      <w:r>
        <w:rPr>
          <w:rFonts w:ascii="Times New Roman" w:eastAsia="仿宋_GB2312" w:hAnsi="Times New Roman" w:cs="Times New Roman"/>
          <w:kern w:val="0"/>
          <w:sz w:val="32"/>
          <w:szCs w:val="32"/>
        </w:rPr>
        <w:t>万元。</w:t>
      </w:r>
    </w:p>
    <w:p w:rsidR="0058525F" w:rsidRDefault="00000000">
      <w:pPr>
        <w:overflowPunct w:val="0"/>
        <w:spacing w:line="60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二是部门评价开展情况（如有，一级预算部门填写）。</w:t>
      </w:r>
      <w:r>
        <w:rPr>
          <w:rFonts w:ascii="Times New Roman" w:eastAsia="仿宋_GB2312" w:hAnsi="Times New Roman" w:cs="Times New Roman"/>
          <w:kern w:val="0"/>
          <w:sz w:val="32"/>
          <w:szCs w:val="32"/>
        </w:rPr>
        <w:t>组织对所属单位</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年度一般行政管理事务</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个项目开展了部门评价，涉及一般公共预算支出</w:t>
      </w:r>
      <w:r>
        <w:rPr>
          <w:rFonts w:ascii="Times New Roman" w:eastAsia="仿宋_GB2312" w:hAnsi="Times New Roman" w:cs="Times New Roman"/>
          <w:sz w:val="32"/>
          <w:szCs w:val="32"/>
        </w:rPr>
        <w:t>279.84</w:t>
      </w:r>
      <w:r>
        <w:rPr>
          <w:rFonts w:ascii="Times New Roman" w:eastAsia="仿宋_GB2312" w:hAnsi="Times New Roman" w:cs="Times New Roman"/>
          <w:kern w:val="0"/>
          <w:sz w:val="32"/>
          <w:szCs w:val="32"/>
        </w:rPr>
        <w:t>万元，政府性基金预算支出</w:t>
      </w:r>
      <w:r>
        <w:rPr>
          <w:rFonts w:ascii="Times New Roman" w:eastAsia="仿宋_GB2312" w:hAnsi="Times New Roman" w:cs="Times New Roman"/>
          <w:sz w:val="32"/>
          <w:szCs w:val="32"/>
        </w:rPr>
        <w:t>4</w:t>
      </w:r>
      <w:r>
        <w:rPr>
          <w:rFonts w:ascii="Times New Roman" w:eastAsia="仿宋_GB2312" w:hAnsi="Times New Roman" w:cs="Times New Roman"/>
          <w:kern w:val="0"/>
          <w:sz w:val="32"/>
          <w:szCs w:val="32"/>
        </w:rPr>
        <w:t>万元，国有资本经营预算支出</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万元，社会保险基金预算支出</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w:t>
      </w:r>
    </w:p>
    <w:p w:rsidR="0058525F" w:rsidRDefault="00000000">
      <w:pPr>
        <w:overflowPunct w:val="0"/>
        <w:spacing w:line="600" w:lineRule="exact"/>
        <w:ind w:firstLineChars="200" w:firstLine="643"/>
        <w:rPr>
          <w:rFonts w:ascii="Times New Roman" w:eastAsia="楷体" w:hAnsi="Times New Roman" w:cs="Times New Roman"/>
          <w:b/>
          <w:bCs/>
          <w:sz w:val="32"/>
          <w:szCs w:val="32"/>
        </w:rPr>
      </w:pPr>
      <w:r>
        <w:rPr>
          <w:rFonts w:ascii="Times New Roman" w:eastAsia="仿宋_GB2312" w:hAnsi="Times New Roman" w:cs="Times New Roman"/>
          <w:b/>
          <w:bCs/>
          <w:kern w:val="0"/>
          <w:sz w:val="32"/>
          <w:szCs w:val="32"/>
        </w:rPr>
        <w:t>三是事前绩效评估开展情况（如有，一级预算部门填写）。</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sz w:val="32"/>
          <w:szCs w:val="32"/>
        </w:rPr>
        <w:t>1</w:t>
      </w:r>
      <w:r>
        <w:rPr>
          <w:rFonts w:ascii="Times New Roman" w:eastAsia="仿宋_GB2312" w:hAnsi="Times New Roman" w:cs="Times New Roman"/>
          <w:kern w:val="0"/>
          <w:sz w:val="32"/>
          <w:szCs w:val="32"/>
        </w:rPr>
        <w:t>个新增重大政策和</w:t>
      </w:r>
      <w:r>
        <w:rPr>
          <w:rFonts w:ascii="Times New Roman" w:eastAsia="仿宋_GB2312" w:hAnsi="Times New Roman" w:cs="Times New Roman"/>
          <w:sz w:val="32"/>
          <w:szCs w:val="32"/>
        </w:rPr>
        <w:t>1</w:t>
      </w:r>
      <w:r>
        <w:rPr>
          <w:rFonts w:ascii="Times New Roman" w:eastAsia="仿宋_GB2312" w:hAnsi="Times New Roman" w:cs="Times New Roman"/>
          <w:kern w:val="0"/>
          <w:sz w:val="32"/>
          <w:szCs w:val="32"/>
        </w:rPr>
        <w:t>个重大项目开展事前绩效评估，共涉及资金</w:t>
      </w:r>
      <w:r>
        <w:rPr>
          <w:rFonts w:ascii="Times New Roman" w:eastAsia="仿宋_GB2312" w:hAnsi="Times New Roman" w:cs="Times New Roman"/>
          <w:kern w:val="0"/>
          <w:sz w:val="32"/>
          <w:szCs w:val="32"/>
        </w:rPr>
        <w:t>283.84</w:t>
      </w:r>
      <w:r>
        <w:rPr>
          <w:rFonts w:ascii="Times New Roman" w:eastAsia="仿宋_GB2312" w:hAnsi="Times New Roman" w:cs="Times New Roman"/>
          <w:kern w:val="0"/>
          <w:sz w:val="32"/>
          <w:szCs w:val="32"/>
        </w:rPr>
        <w:t>万元。</w:t>
      </w:r>
    </w:p>
    <w:p w:rsidR="0058525F" w:rsidRDefault="00000000">
      <w:pPr>
        <w:overflowPunct w:val="0"/>
        <w:spacing w:line="600" w:lineRule="exact"/>
        <w:ind w:firstLineChars="200" w:firstLine="643"/>
        <w:rPr>
          <w:rFonts w:ascii="Times New Roman" w:eastAsia="仿宋_GB2312" w:hAnsi="Times New Roman" w:cs="Times New Roman"/>
          <w:kern w:val="0"/>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年度本部门整体支出</w:t>
      </w:r>
      <w:r>
        <w:rPr>
          <w:rFonts w:ascii="Times New Roman" w:eastAsia="仿宋_GB2312" w:hAnsi="Times New Roman" w:cs="Times New Roman"/>
          <w:sz w:val="32"/>
          <w:szCs w:val="32"/>
        </w:rPr>
        <w:t>全年预算数</w:t>
      </w:r>
      <w:r>
        <w:rPr>
          <w:rFonts w:ascii="Times New Roman" w:eastAsia="仿宋_GB2312" w:hAnsi="Times New Roman" w:cs="Times New Roman"/>
          <w:sz w:val="32"/>
          <w:szCs w:val="32"/>
        </w:rPr>
        <w:t>1008.68</w:t>
      </w:r>
      <w:r>
        <w:rPr>
          <w:rFonts w:ascii="Times New Roman" w:eastAsia="仿宋_GB2312" w:hAnsi="Times New Roman" w:cs="Times New Roman"/>
          <w:sz w:val="32"/>
          <w:szCs w:val="32"/>
        </w:rPr>
        <w:t>万元，执行数</w:t>
      </w:r>
      <w:r>
        <w:rPr>
          <w:rFonts w:ascii="Times New Roman" w:eastAsia="仿宋_GB2312" w:hAnsi="Times New Roman" w:cs="Times New Roman"/>
          <w:sz w:val="32"/>
          <w:szCs w:val="32"/>
        </w:rPr>
        <w:t>1181.81</w:t>
      </w:r>
      <w:r>
        <w:rPr>
          <w:rFonts w:ascii="Times New Roman" w:eastAsia="仿宋_GB2312" w:hAnsi="Times New Roman" w:cs="Times New Roman"/>
          <w:sz w:val="32"/>
          <w:szCs w:val="32"/>
        </w:rPr>
        <w:t>万元，完成预算的</w:t>
      </w:r>
      <w:r>
        <w:rPr>
          <w:rFonts w:ascii="Times New Roman" w:eastAsia="仿宋_GB2312" w:hAnsi="Times New Roman" w:cs="Times New Roman"/>
          <w:sz w:val="32"/>
          <w:szCs w:val="32"/>
        </w:rPr>
        <w:t>117.16%</w:t>
      </w:r>
      <w:r>
        <w:rPr>
          <w:rFonts w:ascii="Times New Roman" w:eastAsia="仿宋_GB2312" w:hAnsi="Times New Roman" w:cs="Times New Roman"/>
          <w:kern w:val="0"/>
          <w:sz w:val="32"/>
          <w:szCs w:val="32"/>
        </w:rPr>
        <w:t>，绩效自评得分</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仿宋" w:eastAsia="仿宋" w:hAnsi="仿宋" w:cs="仿宋" w:hint="eastAsia"/>
          <w:kern w:val="0"/>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w:t>
      </w:r>
      <w:r>
        <w:rPr>
          <w:rFonts w:ascii="仿宋" w:eastAsia="仿宋" w:hAnsi="仿宋" w:cs="仿宋" w:hint="eastAsia"/>
          <w:kern w:val="0"/>
          <w:sz w:val="32"/>
          <w:szCs w:val="32"/>
        </w:rPr>
        <w:t>2024年我单位资金运行维护决策正确；二是资金管理规范，项目管理到位，政策执行有力，确保了各项工作顺利进行，保障优化了经济社会发展，有效发挥了财政资金的使用效率；三是在人员经费、公用经费的使用上，严格执行市委市政府的各项制度；在项目经费的使用上，在保证各项任务顺利完成的同时，严格落</w:t>
      </w:r>
      <w:r>
        <w:rPr>
          <w:rFonts w:ascii="仿宋" w:eastAsia="仿宋" w:hAnsi="仿宋" w:cs="仿宋" w:hint="eastAsia"/>
          <w:bCs/>
          <w:kern w:val="0"/>
          <w:sz w:val="32"/>
          <w:szCs w:val="32"/>
          <w:lang w:bidi="ar"/>
        </w:rPr>
        <w:t>实厉行节约的原则</w:t>
      </w:r>
      <w:r>
        <w:rPr>
          <w:rFonts w:ascii="Times New Roman" w:eastAsia="仿宋_GB2312" w:hAnsi="Times New Roman" w:cs="Times New Roman"/>
          <w:kern w:val="0"/>
          <w:sz w:val="32"/>
          <w:szCs w:val="32"/>
        </w:rPr>
        <w:t>。</w:t>
      </w:r>
    </w:p>
    <w:p w:rsidR="0058525F" w:rsidRDefault="00000000">
      <w:pPr>
        <w:overflowPunct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二是部门评价结果。</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年人大办项目全年预算数</w:t>
      </w:r>
      <w:r>
        <w:rPr>
          <w:rFonts w:ascii="Times New Roman" w:eastAsia="仿宋_GB2312" w:hAnsi="Times New Roman" w:cs="Times New Roman"/>
          <w:sz w:val="32"/>
          <w:szCs w:val="32"/>
        </w:rPr>
        <w:t>234.08</w:t>
      </w:r>
      <w:r>
        <w:rPr>
          <w:rFonts w:ascii="Times New Roman" w:eastAsia="仿宋_GB2312" w:hAnsi="Times New Roman" w:cs="Times New Roman"/>
          <w:sz w:val="32"/>
          <w:szCs w:val="32"/>
        </w:rPr>
        <w:t>万元，执行数</w:t>
      </w:r>
      <w:r>
        <w:rPr>
          <w:rFonts w:ascii="Times New Roman" w:eastAsia="仿宋_GB2312" w:hAnsi="Times New Roman" w:cs="Times New Roman"/>
          <w:sz w:val="32"/>
          <w:szCs w:val="32"/>
        </w:rPr>
        <w:t>283.84</w:t>
      </w:r>
      <w:r>
        <w:rPr>
          <w:rFonts w:ascii="Times New Roman" w:eastAsia="仿宋_GB2312" w:hAnsi="Times New Roman" w:cs="Times New Roman"/>
          <w:sz w:val="32"/>
          <w:szCs w:val="32"/>
        </w:rPr>
        <w:t>万元，完成预算的</w:t>
      </w:r>
      <w:r>
        <w:rPr>
          <w:rFonts w:ascii="Times New Roman" w:eastAsia="仿宋_GB2312" w:hAnsi="Times New Roman" w:cs="Times New Roman"/>
          <w:sz w:val="32"/>
          <w:szCs w:val="32"/>
        </w:rPr>
        <w:t>126.26%</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仿宋" w:eastAsia="仿宋" w:hAnsi="仿宋" w:cs="仿宋" w:hint="eastAsia"/>
          <w:kern w:val="0"/>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仿宋" w:eastAsia="仿宋" w:hAnsi="仿宋" w:cs="仿宋" w:hint="eastAsia"/>
          <w:color w:val="333333"/>
          <w:spacing w:val="-2"/>
          <w:sz w:val="32"/>
          <w:szCs w:val="32"/>
          <w:shd w:val="clear" w:color="auto" w:fill="FFFFFF"/>
        </w:rPr>
        <w:t>资金管理规范，项目管理到位，政策执行有力，有效发挥了财政资金的使用效率</w:t>
      </w:r>
      <w:r>
        <w:rPr>
          <w:rFonts w:ascii="Times New Roman" w:eastAsia="仿宋_GB2312" w:hAnsi="Times New Roman" w:cs="Times New Roman"/>
          <w:sz w:val="32"/>
          <w:szCs w:val="32"/>
        </w:rPr>
        <w:t>；二是</w:t>
      </w:r>
      <w:r>
        <w:rPr>
          <w:rFonts w:ascii="Times New Roman" w:eastAsia="仿宋_GB2312" w:hAnsi="Times New Roman" w:cs="Times New Roman" w:hint="eastAsia"/>
          <w:bCs/>
          <w:kern w:val="0"/>
          <w:sz w:val="32"/>
          <w:szCs w:val="32"/>
          <w:lang w:bidi="ar"/>
        </w:rPr>
        <w:t>部门资金的主要用途是确保了各项工作</w:t>
      </w:r>
      <w:r>
        <w:rPr>
          <w:rFonts w:ascii="Times New Roman" w:eastAsia="仿宋_GB2312" w:hAnsi="Times New Roman" w:cs="Times New Roman" w:hint="eastAsia"/>
          <w:bCs/>
          <w:kern w:val="0"/>
          <w:sz w:val="32"/>
          <w:szCs w:val="32"/>
          <w:lang w:bidi="ar"/>
        </w:rPr>
        <w:lastRenderedPageBreak/>
        <w:t>顺利进行，为优化经济社会发展提供了有力保障；在人员经费、公共公用经费的使用上，严格执行市委市政府的各项制度</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在今后的专项经费管理中，我们将进一步细化专项资金预算申报，做到合理安排资金，提高专项资金使用效果</w:t>
      </w:r>
      <w:r>
        <w:rPr>
          <w:rFonts w:ascii="Times New Roman" w:eastAsia="仿宋_GB2312" w:hAnsi="Times New Roman" w:cs="Times New Roman"/>
          <w:sz w:val="32"/>
          <w:szCs w:val="32"/>
        </w:rPr>
        <w:t>；二是</w:t>
      </w:r>
      <w:r>
        <w:rPr>
          <w:rFonts w:ascii="仿宋" w:eastAsia="仿宋" w:hAnsi="仿宋" w:cs="仿宋" w:hint="eastAsia"/>
          <w:color w:val="333333"/>
          <w:spacing w:val="-2"/>
          <w:kern w:val="0"/>
          <w:sz w:val="32"/>
          <w:szCs w:val="32"/>
          <w:shd w:val="clear" w:color="auto" w:fill="FFFFFF"/>
          <w:lang w:bidi="ar"/>
        </w:rPr>
        <w:t>加强项目的运行监管，</w:t>
      </w:r>
      <w:r>
        <w:rPr>
          <w:rFonts w:ascii="Times New Roman" w:eastAsia="仿宋_GB2312" w:hAnsi="Times New Roman" w:cs="Times New Roman" w:hint="eastAsia"/>
          <w:bCs/>
          <w:kern w:val="0"/>
          <w:sz w:val="32"/>
          <w:szCs w:val="32"/>
          <w:lang w:bidi="ar"/>
        </w:rPr>
        <w:t>优先保障固定性的、</w:t>
      </w:r>
      <w:proofErr w:type="gramStart"/>
      <w:r>
        <w:rPr>
          <w:rFonts w:ascii="Times New Roman" w:eastAsia="仿宋_GB2312" w:hAnsi="Times New Roman" w:cs="Times New Roman" w:hint="eastAsia"/>
          <w:bCs/>
          <w:kern w:val="0"/>
          <w:sz w:val="32"/>
          <w:szCs w:val="32"/>
          <w:lang w:bidi="ar"/>
        </w:rPr>
        <w:t>相对刚需的</w:t>
      </w:r>
      <w:proofErr w:type="gramEnd"/>
      <w:r>
        <w:rPr>
          <w:rFonts w:ascii="Times New Roman" w:eastAsia="仿宋_GB2312" w:hAnsi="Times New Roman" w:cs="Times New Roman" w:hint="eastAsia"/>
          <w:bCs/>
          <w:kern w:val="0"/>
          <w:sz w:val="32"/>
          <w:szCs w:val="32"/>
          <w:lang w:bidi="ar"/>
        </w:rPr>
        <w:t>费用支出项目，尽量压缩变动性的、有</w:t>
      </w:r>
      <w:r>
        <w:rPr>
          <w:rFonts w:ascii="仿宋" w:eastAsia="仿宋" w:hAnsi="仿宋" w:cs="仿宋" w:hint="eastAsia"/>
          <w:bCs/>
          <w:kern w:val="0"/>
          <w:sz w:val="32"/>
          <w:szCs w:val="32"/>
          <w:lang w:bidi="ar"/>
        </w:rPr>
        <w:t>控制空间的费用项目，进一步提高预算编制的科学性、严谨性和可控性</w:t>
      </w:r>
      <w:r>
        <w:rPr>
          <w:rFonts w:ascii="Times New Roman" w:eastAsia="仿宋_GB2312" w:hAnsi="Times New Roman" w:cs="Times New Roman"/>
          <w:sz w:val="32"/>
          <w:szCs w:val="32"/>
        </w:rPr>
        <w:t>。</w:t>
      </w:r>
    </w:p>
    <w:p w:rsidR="0058525F" w:rsidRDefault="00000000">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kern w:val="0"/>
          <w:sz w:val="32"/>
          <w:szCs w:val="32"/>
        </w:rPr>
        <w:t>三是事前绩效评估结果。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sz w:val="32"/>
          <w:szCs w:val="32"/>
        </w:rPr>
        <w:t>2</w:t>
      </w:r>
      <w:r>
        <w:rPr>
          <w:rFonts w:ascii="Times New Roman" w:eastAsia="仿宋_GB2312" w:hAnsi="Times New Roman" w:cs="Times New Roman"/>
          <w:kern w:val="0"/>
          <w:sz w:val="32"/>
          <w:szCs w:val="32"/>
        </w:rPr>
        <w:t>个重大项目事前绩效评估，其中，</w:t>
      </w:r>
      <w:r>
        <w:rPr>
          <w:rFonts w:ascii="Times New Roman" w:eastAsia="仿宋_GB2312" w:hAnsi="Times New Roman" w:cs="Times New Roman"/>
          <w:sz w:val="32"/>
          <w:szCs w:val="32"/>
        </w:rPr>
        <w:t>2</w:t>
      </w:r>
      <w:r>
        <w:rPr>
          <w:rFonts w:ascii="Times New Roman" w:eastAsia="仿宋_GB2312" w:hAnsi="Times New Roman" w:cs="Times New Roman"/>
          <w:kern w:val="0"/>
          <w:sz w:val="32"/>
          <w:szCs w:val="32"/>
        </w:rPr>
        <w:t>个项目评估通过，涉及资金</w:t>
      </w:r>
      <w:r>
        <w:rPr>
          <w:rFonts w:ascii="Times New Roman" w:eastAsia="仿宋_GB2312" w:hAnsi="Times New Roman" w:cs="Times New Roman"/>
          <w:sz w:val="32"/>
          <w:szCs w:val="32"/>
        </w:rPr>
        <w:t>283.84</w:t>
      </w:r>
      <w:r>
        <w:rPr>
          <w:rFonts w:ascii="Times New Roman" w:eastAsia="仿宋_GB2312" w:hAnsi="Times New Roman" w:cs="Times New Roman"/>
          <w:kern w:val="0"/>
          <w:sz w:val="32"/>
          <w:szCs w:val="32"/>
        </w:rPr>
        <w:t>万元，</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个项目评估不通过，涉及资金</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w:t>
      </w:r>
    </w:p>
    <w:p w:rsidR="0058525F" w:rsidRDefault="00000000">
      <w:pPr>
        <w:pStyle w:val="Default"/>
        <w:numPr>
          <w:ilvl w:val="0"/>
          <w:numId w:val="2"/>
        </w:numPr>
        <w:overflowPunct w:val="0"/>
        <w:autoSpaceDE/>
        <w:autoSpaceDN/>
        <w:spacing w:line="600" w:lineRule="exact"/>
        <w:ind w:firstLineChars="200" w:firstLine="643"/>
        <w:jc w:val="both"/>
        <w:rPr>
          <w:rFonts w:ascii="仿宋" w:eastAsia="仿宋" w:hAnsi="仿宋" w:cs="仿宋" w:hint="eastAsia"/>
          <w:color w:val="auto"/>
          <w:sz w:val="32"/>
          <w:szCs w:val="32"/>
        </w:rPr>
      </w:pPr>
      <w:r>
        <w:rPr>
          <w:rFonts w:ascii="Times New Roman" w:eastAsia="楷体_GB2312" w:hAnsi="Times New Roman" w:cs="Times New Roman"/>
          <w:b/>
          <w:bCs/>
          <w:color w:val="auto"/>
          <w:kern w:val="2"/>
          <w:sz w:val="32"/>
          <w:szCs w:val="32"/>
        </w:rPr>
        <w:t>评价结果应用情况。</w:t>
      </w:r>
      <w:proofErr w:type="gramStart"/>
      <w:r>
        <w:rPr>
          <w:rFonts w:ascii="仿宋" w:eastAsia="仿宋" w:hAnsi="仿宋" w:cs="仿宋" w:hint="eastAsia"/>
          <w:color w:val="auto"/>
          <w:sz w:val="32"/>
          <w:szCs w:val="32"/>
        </w:rPr>
        <w:t>评价组</w:t>
      </w:r>
      <w:proofErr w:type="gramEnd"/>
      <w:r>
        <w:rPr>
          <w:rFonts w:ascii="仿宋" w:eastAsia="仿宋" w:hAnsi="仿宋" w:cs="仿宋" w:hint="eastAsia"/>
          <w:color w:val="auto"/>
          <w:sz w:val="32"/>
          <w:szCs w:val="32"/>
        </w:rPr>
        <w:t>通过对本部门2024年度绩效进行评价，认为资金使用达到既定目标，实施效果、资金使用绩效较好，促进了全市市场的发展。按照权重指标体系综合评分，本部门整体支出最终得分9</w:t>
      </w:r>
      <w:r>
        <w:rPr>
          <w:rFonts w:ascii="仿宋" w:eastAsia="仿宋" w:hAnsi="仿宋" w:cs="仿宋"/>
          <w:color w:val="auto"/>
          <w:sz w:val="32"/>
          <w:szCs w:val="32"/>
        </w:rPr>
        <w:t>8</w:t>
      </w:r>
      <w:r>
        <w:rPr>
          <w:rFonts w:ascii="仿宋" w:eastAsia="仿宋" w:hAnsi="仿宋" w:cs="仿宋" w:hint="eastAsia"/>
          <w:color w:val="auto"/>
          <w:sz w:val="32"/>
          <w:szCs w:val="32"/>
        </w:rPr>
        <w:t>分，评价结果为“优秀”。</w:t>
      </w:r>
    </w:p>
    <w:p w:rsidR="0058525F" w:rsidRDefault="00000000">
      <w:pPr>
        <w:pStyle w:val="Default"/>
        <w:overflowPunct w:val="0"/>
        <w:autoSpaceDE/>
        <w:autoSpaceDN/>
        <w:spacing w:line="600" w:lineRule="exact"/>
        <w:ind w:firstLineChars="200" w:firstLine="640"/>
        <w:jc w:val="both"/>
        <w:rPr>
          <w:rFonts w:ascii="仿宋" w:eastAsia="仿宋" w:hAnsi="仿宋" w:cs="仿宋" w:hint="eastAsia"/>
          <w:color w:val="auto"/>
          <w:sz w:val="32"/>
          <w:szCs w:val="32"/>
        </w:rPr>
      </w:pPr>
      <w:r>
        <w:rPr>
          <w:rFonts w:ascii="仿宋" w:eastAsia="仿宋" w:hAnsi="仿宋" w:cs="仿宋" w:hint="eastAsia"/>
          <w:color w:val="auto"/>
          <w:sz w:val="32"/>
          <w:szCs w:val="32"/>
        </w:rPr>
        <w:t>改进措施及有关建议：1、完善、规范资金的预算管理和执行，确保资金及时足额到位。2、规范资金管理行为，提高资金使用效益。3、构建资金监管体系，加强对资金的监管检查力度。</w:t>
      </w:r>
    </w:p>
    <w:p w:rsidR="0058525F" w:rsidRDefault="0058525F">
      <w:pPr>
        <w:pStyle w:val="Default"/>
        <w:overflowPunct w:val="0"/>
        <w:autoSpaceDE/>
        <w:autoSpaceDN/>
        <w:spacing w:line="600" w:lineRule="exact"/>
        <w:ind w:firstLineChars="200" w:firstLine="1440"/>
        <w:jc w:val="both"/>
        <w:rPr>
          <w:rFonts w:ascii="Times New Roman" w:eastAsia="仿宋_GB2312" w:hAnsi="Times New Roman" w:cs="Times New Roman"/>
          <w:color w:val="auto"/>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both"/>
        <w:rPr>
          <w:rFonts w:ascii="Times New Roman" w:hAnsi="Times New Roman" w:cs="Times New Roman"/>
          <w:sz w:val="72"/>
          <w:szCs w:val="72"/>
        </w:rPr>
      </w:pPr>
    </w:p>
    <w:p w:rsidR="0058525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58525F" w:rsidRDefault="0058525F">
      <w:pPr>
        <w:widowControl/>
        <w:jc w:val="left"/>
        <w:rPr>
          <w:rFonts w:ascii="Times New Roman" w:hAnsi="Times New Roman" w:cs="Times New Roman"/>
          <w:color w:val="000000"/>
          <w:kern w:val="0"/>
          <w:sz w:val="32"/>
          <w:szCs w:val="32"/>
        </w:rPr>
      </w:pPr>
    </w:p>
    <w:p w:rsidR="0058525F" w:rsidRDefault="00000000">
      <w:pPr>
        <w:pStyle w:val="ac"/>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lastRenderedPageBreak/>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二、支出科目</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、工资福利支出：反映单位开支的在职职工和编制</w:t>
      </w:r>
      <w:proofErr w:type="gramStart"/>
      <w:r>
        <w:rPr>
          <w:rFonts w:ascii="仿宋" w:eastAsia="仿宋" w:hAnsi="仿宋" w:cs="仿宋" w:hint="eastAsia"/>
          <w:color w:val="000000"/>
          <w:sz w:val="32"/>
          <w:szCs w:val="32"/>
          <w:shd w:val="clear" w:color="auto" w:fill="FFFFFF"/>
        </w:rPr>
        <w:t>外长期</w:t>
      </w:r>
      <w:proofErr w:type="gramEnd"/>
      <w:r>
        <w:rPr>
          <w:rFonts w:ascii="仿宋" w:eastAsia="仿宋" w:hAnsi="仿宋" w:cs="仿宋" w:hint="eastAsia"/>
          <w:color w:val="000000"/>
          <w:sz w:val="32"/>
          <w:szCs w:val="32"/>
          <w:shd w:val="clear" w:color="auto" w:fill="FFFFFF"/>
        </w:rPr>
        <w:t>聘用人员的各类劳动报酬，以及为上述人员缴纳的各项社会保险费等。</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58525F" w:rsidRDefault="00000000">
      <w:pPr>
        <w:pStyle w:val="ac"/>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lastRenderedPageBreak/>
        <w:t>四、“三公”经费科目</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58525F"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w:t>
      </w:r>
      <w:proofErr w:type="gramStart"/>
      <w:r>
        <w:rPr>
          <w:rFonts w:ascii="仿宋" w:eastAsia="仿宋" w:hAnsi="仿宋" w:cs="仿宋" w:hint="eastAsia"/>
          <w:color w:val="666666"/>
          <w:sz w:val="32"/>
          <w:szCs w:val="32"/>
          <w:shd w:val="clear" w:color="auto" w:fill="FFFFFF"/>
        </w:rPr>
        <w:t>含车辆</w:t>
      </w:r>
      <w:proofErr w:type="gramEnd"/>
      <w:r>
        <w:rPr>
          <w:rFonts w:ascii="仿宋" w:eastAsia="仿宋" w:hAnsi="仿宋" w:cs="仿宋" w:hint="eastAsia"/>
          <w:color w:val="666666"/>
          <w:sz w:val="32"/>
          <w:szCs w:val="32"/>
          <w:shd w:val="clear" w:color="auto" w:fill="FFFFFF"/>
        </w:rPr>
        <w:t>购置税），以及燃料费、维修费、</w:t>
      </w:r>
      <w:r>
        <w:rPr>
          <w:rFonts w:ascii="仿宋" w:eastAsia="仿宋" w:hAnsi="仿宋" w:cs="仿宋" w:hint="eastAsia"/>
          <w:color w:val="000000"/>
          <w:sz w:val="32"/>
          <w:szCs w:val="32"/>
          <w:shd w:val="clear" w:color="auto" w:fill="FFFFFF"/>
        </w:rPr>
        <w:t>过路过桥费、保险费等支出。</w:t>
      </w: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both"/>
        <w:rPr>
          <w:rFonts w:ascii="Times New Roman" w:hAnsi="Times New Roman" w:cs="Times New Roman"/>
          <w:sz w:val="72"/>
          <w:szCs w:val="72"/>
        </w:rPr>
      </w:pPr>
    </w:p>
    <w:p w:rsidR="0058525F"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58525F" w:rsidRDefault="0058525F">
      <w:pPr>
        <w:rPr>
          <w:rFonts w:ascii="Times New Roman" w:hAnsi="Times New Roman" w:cs="Times New Roman"/>
          <w:sz w:val="72"/>
          <w:szCs w:val="72"/>
        </w:rPr>
      </w:pPr>
    </w:p>
    <w:p w:rsidR="0058525F" w:rsidRDefault="00000000">
      <w:pPr>
        <w:jc w:val="center"/>
        <w:rPr>
          <w:rFonts w:ascii="Times New Roman" w:eastAsia="仿宋_GB2312" w:hAnsi="Times New Roman" w:cs="黑体"/>
          <w:b/>
          <w:color w:val="000000"/>
          <w:kern w:val="0"/>
          <w:sz w:val="36"/>
          <w:szCs w:val="36"/>
        </w:rPr>
      </w:pPr>
      <w:r>
        <w:rPr>
          <w:rFonts w:ascii="Times New Roman" w:eastAsia="仿宋_GB2312" w:hAnsi="Times New Roman" w:cs="黑体" w:hint="eastAsia"/>
          <w:b/>
          <w:color w:val="000000"/>
          <w:kern w:val="0"/>
          <w:sz w:val="36"/>
          <w:szCs w:val="36"/>
        </w:rPr>
        <w:t>202</w:t>
      </w:r>
      <w:r>
        <w:rPr>
          <w:rFonts w:ascii="Times New Roman" w:eastAsia="仿宋_GB2312" w:hAnsi="Times New Roman" w:cs="黑体"/>
          <w:b/>
          <w:color w:val="000000"/>
          <w:kern w:val="0"/>
          <w:sz w:val="36"/>
          <w:szCs w:val="36"/>
        </w:rPr>
        <w:t>4</w:t>
      </w:r>
      <w:r>
        <w:rPr>
          <w:rFonts w:ascii="Times New Roman" w:eastAsia="仿宋_GB2312" w:hAnsi="Times New Roman" w:cs="黑体" w:hint="eastAsia"/>
          <w:b/>
          <w:color w:val="000000"/>
          <w:kern w:val="0"/>
          <w:sz w:val="36"/>
          <w:szCs w:val="36"/>
        </w:rPr>
        <w:t>年度部门整体支出绩效自评报告</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为进一步规范财政资金管理，强化部门绩效和责任意识，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切实提高财政资金使用效益，根据《中华人民共和国预算法》关于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各级政府、各部门、各单位应当对预算支出情况开展绩效</w:t>
      </w:r>
      <w:r>
        <w:rPr>
          <w:rFonts w:ascii="Times New Roman" w:eastAsia="仿宋_GB2312" w:hAnsi="Times New Roman" w:cs="Times New Roman"/>
          <w:sz w:val="32"/>
          <w:szCs w:val="32"/>
        </w:rPr>
        <w:lastRenderedPageBreak/>
        <w:t>评价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的规定和《湖南省财政厅关于开展</w:t>
      </w:r>
      <w:r>
        <w:rPr>
          <w:rFonts w:ascii="Times New Roman" w:eastAsia="仿宋_GB2312" w:hAnsi="Times New Roman" w:cs="Times New Roman"/>
          <w:sz w:val="32"/>
          <w:szCs w:val="32"/>
        </w:rPr>
        <w:t xml:space="preserve"> 2024</w:t>
      </w:r>
      <w:r>
        <w:rPr>
          <w:rFonts w:ascii="Times New Roman" w:eastAsia="仿宋_GB2312" w:hAnsi="Times New Roman" w:cs="Times New Roman"/>
          <w:sz w:val="32"/>
          <w:szCs w:val="32"/>
        </w:rPr>
        <w:t>年度部门绩效自评工作的通知》（祁财库〔</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号）文件要求，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祁阳市人民代表大会常务委员会对本单位</w:t>
      </w:r>
      <w:r>
        <w:rPr>
          <w:rFonts w:ascii="Times New Roman" w:eastAsia="仿宋_GB2312" w:hAnsi="Times New Roman" w:cs="Times New Roman"/>
          <w:sz w:val="32"/>
          <w:szCs w:val="32"/>
        </w:rPr>
        <w:t xml:space="preserve"> 2024</w:t>
      </w:r>
      <w:r>
        <w:rPr>
          <w:rFonts w:ascii="Times New Roman" w:eastAsia="仿宋_GB2312" w:hAnsi="Times New Roman" w:cs="Times New Roman"/>
          <w:sz w:val="32"/>
          <w:szCs w:val="32"/>
        </w:rPr>
        <w:t>年度部门整体支出资金开展了绩效评价工作。</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现将绩效评价情况及评价结果报告如下：</w:t>
      </w:r>
      <w:r>
        <w:rPr>
          <w:rFonts w:ascii="Times New Roman" w:eastAsia="仿宋_GB2312" w:hAnsi="Times New Roman" w:cs="Times New Roman"/>
          <w:sz w:val="32"/>
          <w:szCs w:val="32"/>
        </w:rPr>
        <w:t xml:space="preserve"> </w:t>
      </w:r>
    </w:p>
    <w:p w:rsidR="0058525F" w:rsidRDefault="00000000">
      <w:pPr>
        <w:pStyle w:val="Default"/>
        <w:numPr>
          <w:ilvl w:val="0"/>
          <w:numId w:val="3"/>
        </w:numPr>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绩效管理工作开展情况</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根据市财政局文件要求，我办绩效评价领导小组结合本单位实际情况制订了自评方案，范善了评价指标体系。</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年支出预算</w:t>
      </w:r>
      <w:r>
        <w:rPr>
          <w:rFonts w:ascii="Times New Roman" w:eastAsia="仿宋_GB2312" w:hAnsi="Times New Roman" w:cs="Times New Roman"/>
          <w:sz w:val="32"/>
          <w:szCs w:val="32"/>
        </w:rPr>
        <w:t>1008.68</w:t>
      </w:r>
      <w:r>
        <w:rPr>
          <w:rFonts w:ascii="Times New Roman" w:eastAsia="仿宋_GB2312" w:hAnsi="Times New Roman" w:cs="Times New Roman" w:hint="eastAsia"/>
          <w:sz w:val="32"/>
          <w:szCs w:val="32"/>
        </w:rPr>
        <w:t>万元，其中，一般公共服务</w:t>
      </w:r>
      <w:r>
        <w:rPr>
          <w:rFonts w:ascii="Times New Roman" w:eastAsia="仿宋_GB2312" w:hAnsi="Times New Roman" w:cs="Times New Roman"/>
          <w:sz w:val="32"/>
          <w:szCs w:val="32"/>
        </w:rPr>
        <w:t>875.37</w:t>
      </w:r>
      <w:r>
        <w:rPr>
          <w:rFonts w:ascii="Times New Roman" w:eastAsia="仿宋_GB2312" w:hAnsi="Times New Roman" w:cs="Times New Roman" w:hint="eastAsia"/>
          <w:sz w:val="32"/>
          <w:szCs w:val="32"/>
        </w:rPr>
        <w:t>万元、社会保障和就业支出</w:t>
      </w:r>
      <w:r>
        <w:rPr>
          <w:rFonts w:ascii="Times New Roman" w:eastAsia="仿宋_GB2312" w:hAnsi="Times New Roman" w:cs="Times New Roman"/>
          <w:sz w:val="32"/>
          <w:szCs w:val="32"/>
        </w:rPr>
        <w:t>66.75</w:t>
      </w:r>
      <w:r>
        <w:rPr>
          <w:rFonts w:ascii="Times New Roman" w:eastAsia="仿宋_GB2312" w:hAnsi="Times New Roman" w:cs="Times New Roman" w:hint="eastAsia"/>
          <w:sz w:val="32"/>
          <w:szCs w:val="32"/>
        </w:rPr>
        <w:t>万元、卫生健康支出</w:t>
      </w:r>
      <w:r>
        <w:rPr>
          <w:rFonts w:ascii="Times New Roman" w:eastAsia="仿宋_GB2312" w:hAnsi="Times New Roman" w:cs="Times New Roman"/>
          <w:sz w:val="32"/>
          <w:szCs w:val="32"/>
        </w:rPr>
        <w:t>23.9</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年决算支出</w:t>
      </w:r>
      <w:r>
        <w:rPr>
          <w:rFonts w:ascii="Times New Roman" w:eastAsia="仿宋_GB2312" w:hAnsi="Times New Roman" w:cs="Times New Roman"/>
          <w:sz w:val="32"/>
          <w:szCs w:val="32"/>
        </w:rPr>
        <w:t>1185.81</w:t>
      </w:r>
      <w:r>
        <w:rPr>
          <w:rFonts w:ascii="Times New Roman" w:eastAsia="仿宋_GB2312" w:hAnsi="Times New Roman" w:cs="Times New Roman" w:hint="eastAsia"/>
          <w:sz w:val="32"/>
          <w:szCs w:val="32"/>
        </w:rPr>
        <w:t>万元，其中一般公共服务支出</w:t>
      </w:r>
      <w:r>
        <w:rPr>
          <w:rFonts w:ascii="Times New Roman" w:eastAsia="仿宋_GB2312" w:hAnsi="Times New Roman" w:cs="Times New Roman"/>
          <w:sz w:val="32"/>
          <w:szCs w:val="32"/>
        </w:rPr>
        <w:t>963.69</w:t>
      </w:r>
      <w:r>
        <w:rPr>
          <w:rFonts w:ascii="Times New Roman" w:eastAsia="仿宋_GB2312" w:hAnsi="Times New Roman" w:cs="Times New Roman" w:hint="eastAsia"/>
          <w:sz w:val="32"/>
          <w:szCs w:val="32"/>
        </w:rPr>
        <w:t>万元、教育支出</w:t>
      </w:r>
      <w:r>
        <w:rPr>
          <w:rFonts w:ascii="Times New Roman" w:eastAsia="仿宋_GB2312" w:hAnsi="Times New Roman" w:cs="Times New Roman"/>
          <w:sz w:val="32"/>
          <w:szCs w:val="32"/>
        </w:rPr>
        <w:t>12.05</w:t>
      </w:r>
      <w:r>
        <w:rPr>
          <w:rFonts w:ascii="Times New Roman" w:eastAsia="仿宋_GB2312" w:hAnsi="Times New Roman" w:cs="Times New Roman" w:hint="eastAsia"/>
          <w:sz w:val="32"/>
          <w:szCs w:val="32"/>
        </w:rPr>
        <w:t>万元、文化旅游体育与传媒支出</w:t>
      </w:r>
      <w:r>
        <w:rPr>
          <w:rFonts w:ascii="Times New Roman" w:eastAsia="仿宋_GB2312" w:hAnsi="Times New Roman" w:cs="Times New Roman"/>
          <w:sz w:val="32"/>
          <w:szCs w:val="32"/>
        </w:rPr>
        <w:t>5.05</w:t>
      </w:r>
      <w:r>
        <w:rPr>
          <w:rFonts w:ascii="Times New Roman" w:eastAsia="仿宋_GB2312" w:hAnsi="Times New Roman" w:cs="Times New Roman" w:hint="eastAsia"/>
          <w:sz w:val="32"/>
          <w:szCs w:val="32"/>
        </w:rPr>
        <w:t>万元、社会保障和就业支出</w:t>
      </w:r>
      <w:r>
        <w:rPr>
          <w:rFonts w:ascii="Times New Roman" w:eastAsia="仿宋_GB2312" w:hAnsi="Times New Roman" w:cs="Times New Roman"/>
          <w:sz w:val="32"/>
          <w:szCs w:val="32"/>
        </w:rPr>
        <w:t>134.44</w:t>
      </w:r>
      <w:r>
        <w:rPr>
          <w:rFonts w:ascii="Times New Roman" w:eastAsia="仿宋_GB2312" w:hAnsi="Times New Roman" w:cs="Times New Roman" w:hint="eastAsia"/>
          <w:sz w:val="32"/>
          <w:szCs w:val="32"/>
        </w:rPr>
        <w:t>万元、卫生健康支出</w:t>
      </w:r>
      <w:r>
        <w:rPr>
          <w:rFonts w:ascii="Times New Roman" w:eastAsia="仿宋_GB2312" w:hAnsi="Times New Roman" w:cs="Times New Roman"/>
          <w:sz w:val="32"/>
          <w:szCs w:val="32"/>
        </w:rPr>
        <w:t>23.9</w:t>
      </w:r>
      <w:r>
        <w:rPr>
          <w:rFonts w:ascii="Times New Roman" w:eastAsia="仿宋_GB2312" w:hAnsi="Times New Roman" w:cs="Times New Roman" w:hint="eastAsia"/>
          <w:sz w:val="32"/>
          <w:szCs w:val="32"/>
        </w:rPr>
        <w:t>万元。决算比预算支出增加</w:t>
      </w:r>
      <w:r>
        <w:rPr>
          <w:rFonts w:ascii="Times New Roman" w:eastAsia="仿宋_GB2312" w:hAnsi="Times New Roman" w:cs="Times New Roman"/>
          <w:sz w:val="32"/>
          <w:szCs w:val="32"/>
        </w:rPr>
        <w:t>177.13</w:t>
      </w:r>
      <w:r>
        <w:rPr>
          <w:rFonts w:ascii="Times New Roman" w:eastAsia="仿宋_GB2312" w:hAnsi="Times New Roman" w:cs="Times New Roman" w:hint="eastAsia"/>
          <w:sz w:val="32"/>
          <w:szCs w:val="32"/>
        </w:rPr>
        <w:t>万元。决算支出按支出性质分为基本支出</w:t>
      </w:r>
      <w:r>
        <w:rPr>
          <w:rFonts w:ascii="Times New Roman" w:eastAsia="仿宋_GB2312" w:hAnsi="Times New Roman" w:cs="Times New Roman"/>
          <w:sz w:val="32"/>
          <w:szCs w:val="32"/>
        </w:rPr>
        <w:t>901.97</w:t>
      </w:r>
      <w:r>
        <w:rPr>
          <w:rFonts w:ascii="Times New Roman" w:eastAsia="仿宋_GB2312" w:hAnsi="Times New Roman" w:cs="Times New Roman" w:hint="eastAsia"/>
          <w:sz w:val="32"/>
          <w:szCs w:val="32"/>
        </w:rPr>
        <w:t>万元，项目支出</w:t>
      </w:r>
      <w:r>
        <w:rPr>
          <w:rFonts w:ascii="Times New Roman" w:eastAsia="仿宋_GB2312" w:hAnsi="Times New Roman" w:cs="Times New Roman"/>
          <w:sz w:val="32"/>
          <w:szCs w:val="32"/>
        </w:rPr>
        <w:t>283.84</w:t>
      </w:r>
      <w:r>
        <w:rPr>
          <w:rFonts w:ascii="Times New Roman" w:eastAsia="仿宋_GB2312" w:hAnsi="Times New Roman" w:cs="Times New Roman" w:hint="eastAsia"/>
          <w:sz w:val="32"/>
          <w:szCs w:val="32"/>
        </w:rPr>
        <w:t>万元。</w:t>
      </w:r>
    </w:p>
    <w:p w:rsidR="0058525F"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（二）部门整体支出绩效情况</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、基本支出</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基本支出是指为保障单位机构正常运转、完成日常工作任务而发生的各项支出，包括用于基本工资、津贴补贴等人员经费及办公费、印刷费、水电费、办公设备购置等日常公用经费。</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年基本支出</w:t>
      </w:r>
      <w:r>
        <w:rPr>
          <w:rFonts w:ascii="Times New Roman" w:eastAsia="仿宋_GB2312" w:hAnsi="Times New Roman" w:cs="Times New Roman"/>
          <w:sz w:val="32"/>
          <w:szCs w:val="32"/>
        </w:rPr>
        <w:t>901.97</w:t>
      </w:r>
      <w:r>
        <w:rPr>
          <w:rFonts w:ascii="Times New Roman" w:eastAsia="仿宋_GB2312" w:hAnsi="Times New Roman" w:cs="Times New Roman"/>
          <w:sz w:val="32"/>
          <w:szCs w:val="32"/>
        </w:rPr>
        <w:t>万元，其中人员经费</w:t>
      </w:r>
      <w:r>
        <w:rPr>
          <w:rFonts w:ascii="Times New Roman" w:eastAsia="仿宋_GB2312" w:hAnsi="Times New Roman" w:cs="Times New Roman"/>
          <w:sz w:val="32"/>
          <w:szCs w:val="32"/>
        </w:rPr>
        <w:t>701.44</w:t>
      </w:r>
      <w:r>
        <w:rPr>
          <w:rFonts w:ascii="Times New Roman" w:eastAsia="仿宋_GB2312" w:hAnsi="Times New Roman" w:cs="Times New Roman"/>
          <w:sz w:val="32"/>
          <w:szCs w:val="32"/>
        </w:rPr>
        <w:t>万元，公用经费</w:t>
      </w:r>
      <w:r>
        <w:rPr>
          <w:rFonts w:ascii="Times New Roman" w:eastAsia="仿宋_GB2312" w:hAnsi="Times New Roman" w:cs="Times New Roman"/>
          <w:sz w:val="32"/>
          <w:szCs w:val="32"/>
        </w:rPr>
        <w:t>200.53</w:t>
      </w:r>
      <w:r>
        <w:rPr>
          <w:rFonts w:ascii="Times New Roman" w:eastAsia="仿宋_GB2312" w:hAnsi="Times New Roman" w:cs="Times New Roman"/>
          <w:sz w:val="32"/>
          <w:szCs w:val="32"/>
        </w:rPr>
        <w:t>万元。公用经费中，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w:t>
      </w:r>
      <w:r>
        <w:rPr>
          <w:rFonts w:ascii="Times New Roman" w:eastAsia="仿宋_GB2312" w:hAnsi="Times New Roman" w:cs="Times New Roman"/>
          <w:sz w:val="32"/>
          <w:szCs w:val="32"/>
        </w:rPr>
        <w:t>4.58</w:t>
      </w:r>
      <w:r>
        <w:rPr>
          <w:rFonts w:ascii="Times New Roman" w:eastAsia="仿宋_GB2312" w:hAnsi="Times New Roman" w:cs="Times New Roman"/>
          <w:sz w:val="32"/>
          <w:szCs w:val="32"/>
        </w:rPr>
        <w:t>万元，其中公务接待费用</w:t>
      </w:r>
      <w:r>
        <w:rPr>
          <w:rFonts w:ascii="Times New Roman" w:eastAsia="仿宋_GB2312" w:hAnsi="Times New Roman" w:cs="Times New Roman"/>
          <w:sz w:val="32"/>
          <w:szCs w:val="32"/>
        </w:rPr>
        <w:t>4.58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经费严格按照中央八项规定精神要</w:t>
      </w:r>
      <w:r>
        <w:rPr>
          <w:rFonts w:ascii="Times New Roman" w:eastAsia="仿宋_GB2312" w:hAnsi="Times New Roman" w:cs="Times New Roman"/>
          <w:sz w:val="32"/>
          <w:szCs w:val="32"/>
        </w:rPr>
        <w:lastRenderedPageBreak/>
        <w:t>求使用，未超标准、超规格接待。</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项目支出</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年项目支出年初预算数为</w:t>
      </w:r>
      <w:r>
        <w:rPr>
          <w:rFonts w:ascii="Times New Roman" w:eastAsia="仿宋_GB2312" w:hAnsi="Times New Roman" w:cs="Times New Roman"/>
          <w:sz w:val="32"/>
          <w:szCs w:val="32"/>
        </w:rPr>
        <w:t>234.08</w:t>
      </w:r>
      <w:r>
        <w:rPr>
          <w:rFonts w:ascii="Times New Roman" w:eastAsia="仿宋_GB2312" w:hAnsi="Times New Roman" w:cs="Times New Roman"/>
          <w:sz w:val="32"/>
          <w:szCs w:val="32"/>
        </w:rPr>
        <w:t>万元，决算数为</w:t>
      </w:r>
      <w:r>
        <w:rPr>
          <w:rFonts w:ascii="Times New Roman" w:eastAsia="仿宋_GB2312" w:hAnsi="Times New Roman" w:cs="Times New Roman"/>
          <w:sz w:val="32"/>
          <w:szCs w:val="32"/>
        </w:rPr>
        <w:t>279.84</w:t>
      </w:r>
      <w:r>
        <w:rPr>
          <w:rFonts w:ascii="Times New Roman" w:eastAsia="仿宋_GB2312" w:hAnsi="Times New Roman" w:cs="Times New Roman"/>
          <w:sz w:val="32"/>
          <w:szCs w:val="32"/>
        </w:rPr>
        <w:t>万，财政资金一般公共预算拨款为</w:t>
      </w:r>
      <w:r>
        <w:rPr>
          <w:rFonts w:ascii="Times New Roman" w:eastAsia="仿宋_GB2312" w:hAnsi="Times New Roman" w:cs="Times New Roman"/>
          <w:sz w:val="32"/>
          <w:szCs w:val="32"/>
        </w:rPr>
        <w:t>1181.81</w:t>
      </w:r>
      <w:r>
        <w:rPr>
          <w:rFonts w:ascii="Times New Roman" w:eastAsia="仿宋_GB2312" w:hAnsi="Times New Roman" w:cs="Times New Roman"/>
          <w:sz w:val="32"/>
          <w:szCs w:val="32"/>
        </w:rPr>
        <w:t>万元，主要包括市第一届次三次会议经费</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万元，一般行政管理事务支出</w:t>
      </w:r>
      <w:r>
        <w:rPr>
          <w:rFonts w:ascii="Times New Roman" w:eastAsia="仿宋_GB2312" w:hAnsi="Times New Roman" w:cs="Times New Roman"/>
          <w:sz w:val="32"/>
          <w:szCs w:val="32"/>
        </w:rPr>
        <w:t>269.18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部门项目组织实施情况</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我办的所有项目严格按照市财政采控办的要求进行了招投标、实施过程严格按照采购合同实行，未随意调整、更改合同内容，项目完工后严格按要求进行验收，验收合格后按合同要求办理支付手续。</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我办每一个项目的实施都严格按照采购法和单位财务制度执行，谁经手谁负责，同时由单位纪检、内审、财务相关人员全程监管，确保资金的有效利用。</w:t>
      </w:r>
    </w:p>
    <w:p w:rsidR="0058525F"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（三）存在的问题及原因分析</w:t>
      </w:r>
    </w:p>
    <w:p w:rsidR="0058525F"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预算执行进度有待加快。由于单位</w:t>
      </w:r>
      <w:proofErr w:type="gramStart"/>
      <w:r>
        <w:rPr>
          <w:rFonts w:ascii="Times New Roman" w:eastAsia="仿宋_GB2312" w:hAnsi="Times New Roman" w:cs="Times New Roman" w:hint="eastAsia"/>
          <w:sz w:val="32"/>
          <w:szCs w:val="32"/>
        </w:rPr>
        <w:t>智慧人大</w:t>
      </w:r>
      <w:proofErr w:type="gramEnd"/>
      <w:r>
        <w:rPr>
          <w:rFonts w:ascii="Times New Roman" w:eastAsia="仿宋_GB2312" w:hAnsi="Times New Roman" w:cs="Times New Roman" w:hint="eastAsia"/>
          <w:sz w:val="32"/>
          <w:szCs w:val="32"/>
        </w:rPr>
        <w:t>项目建设未达到合同要求，尚未达到全部付款条件，导致该项目只执行了预算的</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。进一步严格执行国家财经法律法规和内部财务财产管理制度，控制和规范管理经费支出，增强经费预算刚性，提高资金使用效益。</w:t>
      </w:r>
    </w:p>
    <w:p w:rsidR="0058525F" w:rsidRDefault="0058525F">
      <w:pPr>
        <w:pStyle w:val="Default"/>
        <w:spacing w:line="600" w:lineRule="exact"/>
        <w:ind w:firstLineChars="200" w:firstLine="640"/>
        <w:rPr>
          <w:rFonts w:ascii="Times New Roman" w:eastAsia="仿宋_GB2312" w:hAnsi="Times New Roman" w:cs="Times New Roman"/>
          <w:sz w:val="32"/>
          <w:szCs w:val="32"/>
        </w:rPr>
      </w:pPr>
    </w:p>
    <w:p w:rsidR="0058525F" w:rsidRDefault="0058525F">
      <w:pPr>
        <w:pStyle w:val="Default"/>
        <w:spacing w:line="580" w:lineRule="exact"/>
        <w:rPr>
          <w:rFonts w:ascii="Times New Roman" w:eastAsia="仿宋_GB2312" w:hAnsi="Times New Roman"/>
          <w:sz w:val="32"/>
          <w:szCs w:val="32"/>
        </w:rPr>
      </w:pPr>
    </w:p>
    <w:p w:rsidR="0058525F" w:rsidRDefault="0058525F"/>
    <w:p w:rsidR="0058525F" w:rsidRDefault="0058525F"/>
    <w:p w:rsidR="0058525F" w:rsidRDefault="0058525F">
      <w:pPr>
        <w:pStyle w:val="Default"/>
        <w:spacing w:line="600" w:lineRule="exact"/>
        <w:ind w:firstLineChars="200" w:firstLine="640"/>
        <w:rPr>
          <w:rFonts w:ascii="Times New Roman" w:eastAsia="仿宋_GB2312" w:hAnsi="Times New Roman" w:cs="Times New Roman"/>
          <w:sz w:val="32"/>
          <w:szCs w:val="32"/>
        </w:rPr>
      </w:pPr>
    </w:p>
    <w:p w:rsidR="0058525F" w:rsidRDefault="0058525F">
      <w:pPr>
        <w:pStyle w:val="Default"/>
        <w:jc w:val="center"/>
        <w:rPr>
          <w:rFonts w:ascii="Times New Roman" w:hAnsi="Times New Roman" w:cs="Times New Roman"/>
          <w:sz w:val="72"/>
          <w:szCs w:val="72"/>
        </w:rPr>
      </w:pPr>
    </w:p>
    <w:p w:rsidR="0058525F" w:rsidRDefault="0058525F">
      <w:pPr>
        <w:pStyle w:val="Default"/>
        <w:jc w:val="center"/>
        <w:rPr>
          <w:rFonts w:ascii="Times New Roman" w:hAnsi="Times New Roman" w:cs="Times New Roman"/>
          <w:sz w:val="72"/>
          <w:szCs w:val="72"/>
        </w:rPr>
      </w:pPr>
    </w:p>
    <w:p w:rsidR="0058525F" w:rsidRDefault="0058525F">
      <w:pPr>
        <w:jc w:val="left"/>
        <w:rPr>
          <w:rFonts w:ascii="Times New Roman" w:hAnsi="Times New Roman" w:cs="Times New Roman"/>
          <w:color w:val="000000"/>
          <w:kern w:val="0"/>
          <w:sz w:val="32"/>
          <w:szCs w:val="32"/>
        </w:rPr>
      </w:pPr>
    </w:p>
    <w:sectPr w:rsidR="0058525F">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464C" w:rsidRDefault="00D7464C">
      <w:r>
        <w:separator/>
      </w:r>
    </w:p>
  </w:endnote>
  <w:endnote w:type="continuationSeparator" w:id="0">
    <w:p w:rsidR="00D7464C" w:rsidRDefault="00D7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DCC92E8-BD33-4005-AE32-A208294DBCE4}"/>
  </w:font>
  <w:font w:name="黑体">
    <w:altName w:val="SimHei"/>
    <w:panose1 w:val="02010609060101010101"/>
    <w:charset w:val="86"/>
    <w:family w:val="modern"/>
    <w:pitch w:val="fixed"/>
    <w:sig w:usb0="800002BF" w:usb1="38CF7CFA" w:usb2="00000016" w:usb3="00000000" w:csb0="00040001" w:csb1="00000000"/>
    <w:embedRegular r:id="rId2" w:subsetted="1" w:fontKey="{D63E553D-3B75-4D96-A07E-6AC35EB8C9B7}"/>
  </w:font>
  <w:font w:name="方正小标宋简体">
    <w:panose1 w:val="03000509000000000000"/>
    <w:charset w:val="86"/>
    <w:family w:val="script"/>
    <w:pitch w:val="fixed"/>
    <w:sig w:usb0="00000001" w:usb1="080E0000" w:usb2="00000010" w:usb3="00000000" w:csb0="00040000" w:csb1="00000000"/>
    <w:embedRegular r:id="rId3" w:subsetted="1" w:fontKey="{11EB6B0C-C768-43F1-A99B-289BA27B4964}"/>
  </w:font>
  <w:font w:name="方正小标宋_GBK">
    <w:altName w:val="微软雅黑"/>
    <w:panose1 w:val="03000509000000000000"/>
    <w:charset w:val="86"/>
    <w:family w:val="script"/>
    <w:pitch w:val="fixed"/>
    <w:sig w:usb0="00000001" w:usb1="080E0000" w:usb2="00000010" w:usb3="00000000" w:csb0="00040000" w:csb1="00000000"/>
    <w:embedRegular r:id="rId4" w:subsetted="1" w:fontKey="{08F70966-B9E0-420D-8A31-D2DD2D2A9C1B}"/>
  </w:font>
  <w:font w:name="仿宋_GB2312">
    <w:altName w:val="仿宋"/>
    <w:panose1 w:val="02010609030101010101"/>
    <w:charset w:val="86"/>
    <w:family w:val="modern"/>
    <w:pitch w:val="fixed"/>
    <w:sig w:usb0="00000001" w:usb1="080E0000" w:usb2="00000010" w:usb3="00000000" w:csb0="00040000" w:csb1="00000000"/>
    <w:embedRegular r:id="rId5" w:subsetted="1" w:fontKey="{1D1A0984-9D54-42D8-855B-85AD9E3ED83F}"/>
    <w:embedBold r:id="rId6" w:subsetted="1" w:fontKey="{59CB0321-1D0E-48AD-BCE1-68CFE486D27A}"/>
  </w:font>
  <w:font w:name="华文中宋">
    <w:panose1 w:val="02010600040101010101"/>
    <w:charset w:val="86"/>
    <w:family w:val="auto"/>
    <w:pitch w:val="variable"/>
    <w:sig w:usb0="00000287" w:usb1="080F0000" w:usb2="00000010" w:usb3="00000000" w:csb0="0004009F" w:csb1="00000000"/>
    <w:embedRegular r:id="rId7" w:subsetted="1" w:fontKey="{77A2B158-2CAF-42B7-80D4-E2AD6092BCEB}"/>
  </w:font>
  <w:font w:name="楷体_GB2312">
    <w:altName w:val="楷体"/>
    <w:panose1 w:val="02010609030101010101"/>
    <w:charset w:val="86"/>
    <w:family w:val="modern"/>
    <w:pitch w:val="fixed"/>
    <w:sig w:usb0="00000001" w:usb1="080E0000" w:usb2="00000010" w:usb3="00000000" w:csb0="00040000" w:csb1="00000000"/>
    <w:embedRegular r:id="rId8" w:subsetted="1" w:fontKey="{F2B7253C-A3A4-4418-81EA-E909B5493EDB}"/>
    <w:embedBold r:id="rId9" w:subsetted="1" w:fontKey="{0576E42B-D547-4DA1-BEA2-58B860C5C35E}"/>
    <w:embedBoldItalic r:id="rId10" w:subsetted="1" w:fontKey="{45E48514-7375-4952-BA36-3B97DD629EAE}"/>
  </w:font>
  <w:font w:name="楷体">
    <w:panose1 w:val="02010609060101010101"/>
    <w:charset w:val="86"/>
    <w:family w:val="modern"/>
    <w:pitch w:val="fixed"/>
    <w:sig w:usb0="800002BF" w:usb1="38CF7CFA" w:usb2="00000016" w:usb3="00000000" w:csb0="00040001" w:csb1="00000000"/>
    <w:embedBold r:id="rId11" w:subsetted="1" w:fontKey="{DFA47A7D-A85E-42A9-8725-25BE32D75FFA}"/>
  </w:font>
  <w:font w:name="仿宋">
    <w:panose1 w:val="02010609060101010101"/>
    <w:charset w:val="86"/>
    <w:family w:val="modern"/>
    <w:pitch w:val="fixed"/>
    <w:sig w:usb0="800002BF" w:usb1="38CF7CFA" w:usb2="00000016" w:usb3="00000000" w:csb0="00040001" w:csb1="00000000"/>
    <w:embedRegular r:id="rId12" w:subsetted="1" w:fontKey="{C47822DA-EA35-43AD-8845-CFCEE670866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25F" w:rsidRDefault="005852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25F" w:rsidRDefault="005852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25F" w:rsidRDefault="00000000">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525F" w:rsidRDefault="00000000">
                          <w:pPr>
                            <w:pStyle w:val="a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8525F" w:rsidRDefault="00000000">
                    <w:pPr>
                      <w:pStyle w:val="a8"/>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464C" w:rsidRDefault="00D7464C">
      <w:r>
        <w:separator/>
      </w:r>
    </w:p>
  </w:footnote>
  <w:footnote w:type="continuationSeparator" w:id="0">
    <w:p w:rsidR="00D7464C" w:rsidRDefault="00D74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794791"/>
    <w:multiLevelType w:val="singleLevel"/>
    <w:tmpl w:val="D0794791"/>
    <w:lvl w:ilvl="0">
      <w:start w:val="5"/>
      <w:numFmt w:val="decimal"/>
      <w:suff w:val="nothing"/>
      <w:lvlText w:val="%1、"/>
      <w:lvlJc w:val="left"/>
    </w:lvl>
  </w:abstractNum>
  <w:abstractNum w:abstractNumId="1" w15:restartNumberingAfterBreak="0">
    <w:nsid w:val="E2668196"/>
    <w:multiLevelType w:val="singleLevel"/>
    <w:tmpl w:val="E2668196"/>
    <w:lvl w:ilvl="0">
      <w:start w:val="1"/>
      <w:numFmt w:val="chineseCounting"/>
      <w:suff w:val="nothing"/>
      <w:lvlText w:val="（%1）"/>
      <w:lvlJc w:val="left"/>
      <w:rPr>
        <w:rFonts w:hint="eastAsia"/>
      </w:rPr>
    </w:lvl>
  </w:abstractNum>
  <w:abstractNum w:abstractNumId="2" w15:restartNumberingAfterBreak="0">
    <w:nsid w:val="749F0302"/>
    <w:multiLevelType w:val="singleLevel"/>
    <w:tmpl w:val="749F0302"/>
    <w:lvl w:ilvl="0">
      <w:start w:val="3"/>
      <w:numFmt w:val="chineseCounting"/>
      <w:suff w:val="nothing"/>
      <w:lvlText w:val="（%1）"/>
      <w:lvlJc w:val="left"/>
      <w:rPr>
        <w:rFonts w:hint="eastAsia"/>
      </w:rPr>
    </w:lvl>
  </w:abstractNum>
  <w:num w:numId="1" w16cid:durableId="1896506659">
    <w:abstractNumId w:val="0"/>
  </w:num>
  <w:num w:numId="2" w16cid:durableId="1796752366">
    <w:abstractNumId w:val="2"/>
  </w:num>
  <w:num w:numId="3" w16cid:durableId="118459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8525F"/>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8E4B96"/>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7464C"/>
    <w:rsid w:val="00DD06FF"/>
    <w:rsid w:val="00DD5FE9"/>
    <w:rsid w:val="00E00C7A"/>
    <w:rsid w:val="00E37D6C"/>
    <w:rsid w:val="00E55B68"/>
    <w:rsid w:val="00E561AE"/>
    <w:rsid w:val="00E67BE6"/>
    <w:rsid w:val="00E8683C"/>
    <w:rsid w:val="00EA2B72"/>
    <w:rsid w:val="00F74360"/>
    <w:rsid w:val="00F87BF7"/>
    <w:rsid w:val="00FB462F"/>
    <w:rsid w:val="00FE16FA"/>
    <w:rsid w:val="00FE328A"/>
    <w:rsid w:val="00FE6269"/>
    <w:rsid w:val="00FF5CD6"/>
    <w:rsid w:val="0DCE009D"/>
    <w:rsid w:val="15CE5E02"/>
    <w:rsid w:val="1D97DEFF"/>
    <w:rsid w:val="1DFF72E5"/>
    <w:rsid w:val="1EFC6F07"/>
    <w:rsid w:val="21F35990"/>
    <w:rsid w:val="2FDF85B8"/>
    <w:rsid w:val="2FFFEE04"/>
    <w:rsid w:val="34DF85B0"/>
    <w:rsid w:val="3AF015C7"/>
    <w:rsid w:val="3B8F36BC"/>
    <w:rsid w:val="491FF225"/>
    <w:rsid w:val="4E2A241D"/>
    <w:rsid w:val="4FFD214C"/>
    <w:rsid w:val="5777D4F5"/>
    <w:rsid w:val="59DD8326"/>
    <w:rsid w:val="5DEF592A"/>
    <w:rsid w:val="5FC6BB1E"/>
    <w:rsid w:val="5FF720F1"/>
    <w:rsid w:val="63D850BA"/>
    <w:rsid w:val="671E7A2D"/>
    <w:rsid w:val="67FF5C0B"/>
    <w:rsid w:val="6EFC0924"/>
    <w:rsid w:val="6F4F288F"/>
    <w:rsid w:val="6FB74722"/>
    <w:rsid w:val="6FEF8B7E"/>
    <w:rsid w:val="71A6591B"/>
    <w:rsid w:val="737D59BA"/>
    <w:rsid w:val="73A72FA6"/>
    <w:rsid w:val="740924A3"/>
    <w:rsid w:val="77C37683"/>
    <w:rsid w:val="78125621"/>
    <w:rsid w:val="78CF09ED"/>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7D8B"/>
  <w15:docId w15:val="{C4704140-837C-4DD0-A90B-20EE426C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ody Text"/>
    <w:basedOn w:val="a"/>
    <w:next w:val="TOC5"/>
    <w:uiPriority w:val="99"/>
    <w:qFormat/>
    <w:pPr>
      <w:spacing w:after="120"/>
    </w:pPr>
  </w:style>
  <w:style w:type="paragraph" w:styleId="TOC5">
    <w:name w:val="toc 5"/>
    <w:basedOn w:val="a"/>
    <w:next w:val="a"/>
    <w:qFormat/>
    <w:pPr>
      <w:ind w:leftChars="800" w:left="168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7">
    <w:name w:val="批注框文本 字符"/>
    <w:basedOn w:val="a1"/>
    <w:link w:val="a6"/>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2360</Words>
  <Characters>13457</Characters>
  <Application>Microsoft Office Word</Application>
  <DocSecurity>0</DocSecurity>
  <Lines>112</Lines>
  <Paragraphs>31</Paragraphs>
  <ScaleCrop>false</ScaleCrop>
  <Company>Microsoft</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cp:revision>
  <cp:lastPrinted>2024-08-08T18:20:00Z</cp:lastPrinted>
  <dcterms:created xsi:type="dcterms:W3CDTF">2025-08-18T10:17:00Z</dcterms:created>
  <dcterms:modified xsi:type="dcterms:W3CDTF">2025-09-26T07:20:00Z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eyJoZGlkIjoiYWRhMzkxMGM4Mzc3YTlkZjRiZWZmMjMwMDkxMTU0NTkiLCJ1c2VySWQiOiI0MjczNDYyNjAifQ==</vt:lpwstr>
  </property>
</Properties>
</file>