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rFonts w:asciiTheme="minorEastAsia" w:hAnsiTheme="minorEastAsia" w:eastAsiaTheme="minorEastAsia"/>
          <w:color w:val="auto"/>
          <w:sz w:val="56"/>
          <w:szCs w:val="56"/>
          <w:highlight w:val="none"/>
        </w:rPr>
      </w:pPr>
    </w:p>
    <w:p>
      <w:pPr>
        <w:pStyle w:val="14"/>
        <w:jc w:val="center"/>
        <w:rPr>
          <w:rFonts w:asciiTheme="minorEastAsia" w:hAnsiTheme="minorEastAsia" w:eastAsiaTheme="minorEastAsia"/>
          <w:color w:val="auto"/>
          <w:sz w:val="56"/>
          <w:szCs w:val="56"/>
          <w:highlight w:val="none"/>
        </w:rPr>
      </w:pPr>
    </w:p>
    <w:p>
      <w:pPr>
        <w:pStyle w:val="14"/>
        <w:jc w:val="center"/>
        <w:rPr>
          <w:rFonts w:asciiTheme="minorEastAsia" w:hAnsiTheme="minorEastAsia" w:eastAsiaTheme="minorEastAsia"/>
          <w:color w:val="auto"/>
          <w:sz w:val="84"/>
          <w:szCs w:val="84"/>
          <w:highlight w:val="none"/>
        </w:rPr>
      </w:pPr>
    </w:p>
    <w:p>
      <w:pPr>
        <w:pStyle w:val="14"/>
        <w:jc w:val="center"/>
        <w:rPr>
          <w:rFonts w:asciiTheme="minorEastAsia" w:hAnsiTheme="minorEastAsia" w:eastAsiaTheme="minorEastAsia"/>
          <w:color w:val="auto"/>
          <w:sz w:val="84"/>
          <w:szCs w:val="84"/>
          <w:highlight w:val="none"/>
        </w:rPr>
      </w:pPr>
    </w:p>
    <w:p>
      <w:pPr>
        <w:pStyle w:val="14"/>
        <w:jc w:val="center"/>
        <w:rPr>
          <w:rFonts w:asciiTheme="minorEastAsia" w:hAnsiTheme="minorEastAsia" w:eastAsiaTheme="minorEastAsia"/>
          <w:color w:val="auto"/>
          <w:sz w:val="84"/>
          <w:szCs w:val="84"/>
          <w:highlight w:val="none"/>
        </w:rPr>
      </w:pPr>
    </w:p>
    <w:p>
      <w:pPr>
        <w:pStyle w:val="14"/>
        <w:jc w:val="center"/>
        <w:rPr>
          <w:rFonts w:asciiTheme="minorEastAsia" w:hAnsiTheme="minorEastAsia" w:eastAsiaTheme="minorEastAsia"/>
          <w:color w:val="auto"/>
          <w:sz w:val="84"/>
          <w:szCs w:val="84"/>
          <w:highlight w:val="none"/>
        </w:rPr>
      </w:pPr>
      <w:r>
        <w:rPr>
          <w:rFonts w:hint="eastAsia" w:asciiTheme="minorEastAsia" w:hAnsiTheme="minorEastAsia" w:eastAsiaTheme="minorEastAsia"/>
          <w:color w:val="auto"/>
          <w:sz w:val="84"/>
          <w:szCs w:val="84"/>
          <w:highlight w:val="none"/>
        </w:rPr>
        <w:t>2021年度</w:t>
      </w:r>
    </w:p>
    <w:p>
      <w:pPr>
        <w:pStyle w:val="14"/>
        <w:jc w:val="center"/>
        <w:rPr>
          <w:rFonts w:asciiTheme="minorEastAsia" w:hAnsiTheme="minorEastAsia" w:eastAsiaTheme="minorEastAsia"/>
          <w:color w:val="auto"/>
          <w:sz w:val="84"/>
          <w:szCs w:val="84"/>
          <w:highlight w:val="none"/>
        </w:rPr>
      </w:pPr>
      <w:r>
        <w:rPr>
          <w:rFonts w:hint="eastAsia" w:asciiTheme="minorEastAsia" w:hAnsiTheme="minorEastAsia" w:eastAsiaTheme="minorEastAsia"/>
          <w:color w:val="auto"/>
          <w:sz w:val="84"/>
          <w:szCs w:val="84"/>
          <w:highlight w:val="none"/>
        </w:rPr>
        <w:t>祁阳市妇幼保健院部门决算</w:t>
      </w:r>
    </w:p>
    <w:p>
      <w:pPr>
        <w:pStyle w:val="14"/>
        <w:jc w:val="both"/>
        <w:rPr>
          <w:rFonts w:asciiTheme="minorEastAsia" w:hAnsiTheme="minorEastAsia" w:eastAsiaTheme="minorEastAsia"/>
          <w:color w:val="auto"/>
          <w:sz w:val="56"/>
          <w:szCs w:val="56"/>
          <w:highlight w:val="none"/>
        </w:rPr>
      </w:pPr>
    </w:p>
    <w:p>
      <w:pPr>
        <w:pStyle w:val="14"/>
        <w:jc w:val="center"/>
        <w:rPr>
          <w:rFonts w:asciiTheme="minorEastAsia" w:hAnsiTheme="minorEastAsia" w:eastAsiaTheme="minorEastAsia"/>
          <w:color w:val="auto"/>
          <w:sz w:val="56"/>
          <w:szCs w:val="56"/>
          <w:highlight w:val="none"/>
        </w:rPr>
      </w:pPr>
    </w:p>
    <w:p>
      <w:pPr>
        <w:pStyle w:val="14"/>
        <w:jc w:val="center"/>
        <w:rPr>
          <w:rFonts w:asciiTheme="minorEastAsia" w:hAnsiTheme="minorEastAsia" w:eastAsiaTheme="minorEastAsia"/>
          <w:color w:val="auto"/>
          <w:sz w:val="56"/>
          <w:szCs w:val="56"/>
          <w:highlight w:val="none"/>
        </w:rPr>
      </w:pPr>
    </w:p>
    <w:p>
      <w:pPr>
        <w:pStyle w:val="14"/>
        <w:jc w:val="center"/>
        <w:rPr>
          <w:rFonts w:asciiTheme="minorEastAsia" w:hAnsiTheme="minorEastAsia" w:eastAsiaTheme="minorEastAsia"/>
          <w:color w:val="auto"/>
          <w:sz w:val="56"/>
          <w:szCs w:val="56"/>
          <w:highlight w:val="none"/>
        </w:rPr>
      </w:pPr>
    </w:p>
    <w:p>
      <w:pPr>
        <w:pStyle w:val="14"/>
        <w:jc w:val="center"/>
        <w:rPr>
          <w:rFonts w:asciiTheme="minorEastAsia" w:hAnsiTheme="minorEastAsia" w:eastAsiaTheme="minorEastAsia"/>
          <w:color w:val="auto"/>
          <w:sz w:val="32"/>
          <w:szCs w:val="32"/>
          <w:highlight w:val="none"/>
        </w:rPr>
      </w:pPr>
    </w:p>
    <w:p>
      <w:pPr>
        <w:pStyle w:val="14"/>
        <w:jc w:val="center"/>
        <w:rPr>
          <w:rFonts w:asciiTheme="minorEastAsia" w:hAnsiTheme="minorEastAsia" w:eastAsiaTheme="minorEastAsia"/>
          <w:color w:val="auto"/>
          <w:sz w:val="32"/>
          <w:szCs w:val="32"/>
          <w:highlight w:val="none"/>
        </w:rPr>
      </w:pPr>
    </w:p>
    <w:p>
      <w:pPr>
        <w:pStyle w:val="14"/>
        <w:jc w:val="center"/>
        <w:rPr>
          <w:rFonts w:asciiTheme="minorEastAsia" w:hAnsiTheme="minorEastAsia" w:eastAsiaTheme="minorEastAsia"/>
          <w:color w:val="auto"/>
          <w:sz w:val="32"/>
          <w:szCs w:val="32"/>
          <w:highlight w:val="none"/>
        </w:rPr>
      </w:pPr>
    </w:p>
    <w:p>
      <w:pPr>
        <w:pStyle w:val="14"/>
        <w:jc w:val="center"/>
        <w:rPr>
          <w:rFonts w:asciiTheme="minorEastAsia" w:hAnsiTheme="minorEastAsia" w:eastAsiaTheme="minorEastAsia"/>
          <w:color w:val="auto"/>
          <w:sz w:val="32"/>
          <w:szCs w:val="32"/>
          <w:highlight w:val="none"/>
        </w:rPr>
      </w:pPr>
    </w:p>
    <w:p>
      <w:pPr>
        <w:pStyle w:val="14"/>
        <w:spacing w:line="500" w:lineRule="exact"/>
        <w:jc w:val="both"/>
        <w:rPr>
          <w:rFonts w:asciiTheme="minorEastAsia" w:hAnsiTheme="minorEastAsia" w:eastAsiaTheme="minorEastAsia"/>
          <w:b/>
          <w:color w:val="auto"/>
          <w:sz w:val="36"/>
          <w:szCs w:val="28"/>
          <w:highlight w:val="none"/>
        </w:rPr>
      </w:pPr>
    </w:p>
    <w:p>
      <w:pPr>
        <w:pStyle w:val="14"/>
        <w:spacing w:line="500" w:lineRule="exact"/>
        <w:jc w:val="center"/>
        <w:rPr>
          <w:rFonts w:asciiTheme="minorEastAsia" w:hAnsiTheme="minorEastAsia" w:eastAsiaTheme="minorEastAsia"/>
          <w:b/>
          <w:color w:val="auto"/>
          <w:sz w:val="36"/>
          <w:szCs w:val="28"/>
          <w:highlight w:val="none"/>
        </w:rPr>
      </w:pPr>
    </w:p>
    <w:p>
      <w:pPr>
        <w:pStyle w:val="14"/>
        <w:spacing w:line="500" w:lineRule="exact"/>
        <w:jc w:val="center"/>
        <w:rPr>
          <w:rFonts w:asciiTheme="minorEastAsia" w:hAnsiTheme="minorEastAsia" w:eastAsiaTheme="minorEastAsia"/>
          <w:b/>
          <w:color w:val="auto"/>
          <w:sz w:val="36"/>
          <w:szCs w:val="28"/>
          <w:highlight w:val="none"/>
        </w:rPr>
      </w:pPr>
      <w:r>
        <w:rPr>
          <w:rFonts w:hint="eastAsia" w:asciiTheme="minorEastAsia" w:hAnsiTheme="minorEastAsia" w:eastAsiaTheme="minorEastAsia"/>
          <w:b/>
          <w:color w:val="auto"/>
          <w:sz w:val="36"/>
          <w:szCs w:val="28"/>
          <w:highlight w:val="none"/>
        </w:rPr>
        <w:t>目录</w:t>
      </w:r>
    </w:p>
    <w:p>
      <w:pPr>
        <w:pStyle w:val="14"/>
        <w:spacing w:line="500" w:lineRule="exact"/>
        <w:rPr>
          <w:rFonts w:cs="仿宋_GB2312"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第一部分祁阳市妇幼保健院概况</w:t>
      </w:r>
    </w:p>
    <w:p>
      <w:pPr>
        <w:pStyle w:val="14"/>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一、部门职责</w:t>
      </w:r>
    </w:p>
    <w:p>
      <w:pPr>
        <w:pStyle w:val="14"/>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二、</w:t>
      </w:r>
      <w:r>
        <w:rPr>
          <w:rFonts w:hint="eastAsia" w:cs="仿宋_GB2312" w:asciiTheme="minorEastAsia" w:hAnsiTheme="minorEastAsia" w:eastAsiaTheme="minorEastAsia"/>
          <w:color w:val="auto"/>
          <w:sz w:val="28"/>
          <w:szCs w:val="28"/>
          <w:highlight w:val="none"/>
        </w:rPr>
        <w:t>机构设置及决算单位构成</w:t>
      </w:r>
    </w:p>
    <w:p>
      <w:pPr>
        <w:pStyle w:val="14"/>
        <w:spacing w:line="500" w:lineRule="exact"/>
        <w:rPr>
          <w:rFonts w:cs="仿宋_GB2312"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第二部分</w:t>
      </w:r>
      <w:r>
        <w:rPr>
          <w:rFonts w:asciiTheme="minorEastAsia" w:hAnsiTheme="minorEastAsia" w:eastAsiaTheme="minorEastAsia"/>
          <w:b/>
          <w:color w:val="auto"/>
          <w:sz w:val="28"/>
          <w:szCs w:val="28"/>
          <w:highlight w:val="none"/>
        </w:rPr>
        <w:t>20</w:t>
      </w:r>
      <w:r>
        <w:rPr>
          <w:rFonts w:hint="eastAsia" w:asciiTheme="minorEastAsia" w:hAnsiTheme="minorEastAsia" w:eastAsiaTheme="minorEastAsia"/>
          <w:b/>
          <w:color w:val="auto"/>
          <w:sz w:val="28"/>
          <w:szCs w:val="28"/>
          <w:highlight w:val="none"/>
        </w:rPr>
        <w:t>21年度部门决算表</w:t>
      </w:r>
    </w:p>
    <w:p>
      <w:pPr>
        <w:pStyle w:val="14"/>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一、收入支出决算总表</w:t>
      </w:r>
    </w:p>
    <w:p>
      <w:pPr>
        <w:pStyle w:val="14"/>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二、收入决算表</w:t>
      </w:r>
    </w:p>
    <w:p>
      <w:pPr>
        <w:pStyle w:val="14"/>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三、支出决算表</w:t>
      </w:r>
    </w:p>
    <w:p>
      <w:pPr>
        <w:pStyle w:val="14"/>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四、财政拨款收入支出决算总表</w:t>
      </w:r>
    </w:p>
    <w:p>
      <w:pPr>
        <w:pStyle w:val="14"/>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五、一般公共预算财政拨款支出决算表</w:t>
      </w:r>
    </w:p>
    <w:p>
      <w:pPr>
        <w:pStyle w:val="14"/>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六、一般公共预算财政拨款基本支出决算</w:t>
      </w:r>
      <w:r>
        <w:rPr>
          <w:rFonts w:hint="eastAsia" w:cs="仿宋_GB2312" w:asciiTheme="minorEastAsia" w:hAnsiTheme="minorEastAsia" w:eastAsiaTheme="minorEastAsia"/>
          <w:color w:val="auto"/>
          <w:sz w:val="28"/>
          <w:szCs w:val="28"/>
          <w:highlight w:val="none"/>
        </w:rPr>
        <w:t>明细</w:t>
      </w:r>
      <w:r>
        <w:rPr>
          <w:rFonts w:cs="仿宋_GB2312" w:asciiTheme="minorEastAsia" w:hAnsiTheme="minorEastAsia" w:eastAsiaTheme="minorEastAsia"/>
          <w:color w:val="auto"/>
          <w:sz w:val="28"/>
          <w:szCs w:val="28"/>
          <w:highlight w:val="none"/>
        </w:rPr>
        <w:t>表</w:t>
      </w:r>
    </w:p>
    <w:p>
      <w:pPr>
        <w:pStyle w:val="14"/>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七、一般公共预算财政拨款“三公”经费支出决算表</w:t>
      </w:r>
    </w:p>
    <w:p>
      <w:pPr>
        <w:pStyle w:val="14"/>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八、政府性基金预算财政拨款收入支出决算表</w:t>
      </w:r>
    </w:p>
    <w:p>
      <w:pPr>
        <w:pStyle w:val="14"/>
        <w:spacing w:line="500" w:lineRule="exact"/>
        <w:ind w:firstLine="700" w:firstLineChars="250"/>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九、国有资本经营预算财政拨款支出决算表</w:t>
      </w:r>
    </w:p>
    <w:p>
      <w:pPr>
        <w:pStyle w:val="14"/>
        <w:spacing w:line="500" w:lineRule="exact"/>
        <w:rPr>
          <w:rFonts w:cs="仿宋_GB2312"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rPr>
        <w:t>第三部分</w:t>
      </w:r>
      <w:r>
        <w:rPr>
          <w:rFonts w:asciiTheme="minorEastAsia" w:hAnsiTheme="minorEastAsia" w:eastAsiaTheme="minorEastAsia"/>
          <w:b/>
          <w:color w:val="auto"/>
          <w:sz w:val="28"/>
          <w:szCs w:val="28"/>
          <w:highlight w:val="none"/>
        </w:rPr>
        <w:t>20</w:t>
      </w:r>
      <w:r>
        <w:rPr>
          <w:rFonts w:hint="eastAsia" w:asciiTheme="minorEastAsia" w:hAnsiTheme="minorEastAsia" w:eastAsiaTheme="minorEastAsia"/>
          <w:b/>
          <w:color w:val="auto"/>
          <w:sz w:val="28"/>
          <w:szCs w:val="28"/>
          <w:highlight w:val="none"/>
        </w:rPr>
        <w:t>21年度部门决算情况说明</w:t>
      </w:r>
    </w:p>
    <w:p>
      <w:pPr>
        <w:pStyle w:val="14"/>
        <w:spacing w:line="500" w:lineRule="exact"/>
        <w:ind w:firstLine="700" w:firstLineChars="250"/>
        <w:rPr>
          <w:rFonts w:cs="仿宋_GB2312" w:asciiTheme="minorEastAsia" w:hAnsiTheme="minorEastAsia" w:eastAsiaTheme="minorEastAsia"/>
          <w:color w:val="auto"/>
          <w:sz w:val="28"/>
          <w:szCs w:val="28"/>
          <w:highlight w:val="none"/>
        </w:rPr>
      </w:pPr>
      <w:r>
        <w:rPr>
          <w:rFonts w:cs="仿宋_GB2312" w:asciiTheme="minorEastAsia" w:hAnsiTheme="minorEastAsia" w:eastAsiaTheme="minorEastAsia"/>
          <w:color w:val="auto"/>
          <w:sz w:val="28"/>
          <w:szCs w:val="28"/>
          <w:highlight w:val="none"/>
        </w:rPr>
        <w:t>一、收入支出决算总体情况说明</w:t>
      </w:r>
    </w:p>
    <w:p>
      <w:pPr>
        <w:spacing w:line="500" w:lineRule="exact"/>
        <w:ind w:firstLine="700" w:firstLineChars="250"/>
        <w:jc w:val="left"/>
        <w:rPr>
          <w:rFonts w:cs="仿宋_GB2312" w:asciiTheme="minorEastAsia" w:hAnsiTheme="minorEastAsia"/>
          <w:color w:val="auto"/>
          <w:sz w:val="28"/>
          <w:szCs w:val="28"/>
          <w:highlight w:val="none"/>
        </w:rPr>
      </w:pPr>
      <w:r>
        <w:rPr>
          <w:rFonts w:cs="仿宋_GB2312" w:asciiTheme="minorEastAsia" w:hAnsiTheme="minorEastAsia"/>
          <w:color w:val="auto"/>
          <w:sz w:val="28"/>
          <w:szCs w:val="28"/>
          <w:highlight w:val="none"/>
        </w:rPr>
        <w:t>二、收入决算情况说明</w:t>
      </w:r>
    </w:p>
    <w:p>
      <w:pPr>
        <w:autoSpaceDE w:val="0"/>
        <w:autoSpaceDN w:val="0"/>
        <w:adjustRightInd w:val="0"/>
        <w:spacing w:line="500" w:lineRule="exact"/>
        <w:ind w:firstLine="700" w:firstLineChars="250"/>
        <w:jc w:val="left"/>
        <w:rPr>
          <w:rFonts w:cs="仿宋_GB2312" w:asciiTheme="minorEastAsia" w:hAnsiTheme="minorEastAsia"/>
          <w:color w:val="auto"/>
          <w:kern w:val="0"/>
          <w:sz w:val="28"/>
          <w:szCs w:val="28"/>
          <w:highlight w:val="none"/>
        </w:rPr>
      </w:pPr>
      <w:r>
        <w:rPr>
          <w:rFonts w:cs="仿宋_GB2312" w:asciiTheme="minorEastAsia" w:hAnsiTheme="minorEastAsia"/>
          <w:color w:val="auto"/>
          <w:kern w:val="0"/>
          <w:sz w:val="28"/>
          <w:szCs w:val="28"/>
          <w:highlight w:val="none"/>
        </w:rPr>
        <w:t>三、支出决算情况说明</w:t>
      </w:r>
    </w:p>
    <w:p>
      <w:pPr>
        <w:autoSpaceDE w:val="0"/>
        <w:autoSpaceDN w:val="0"/>
        <w:adjustRightInd w:val="0"/>
        <w:spacing w:line="500" w:lineRule="exact"/>
        <w:ind w:firstLine="700" w:firstLineChars="250"/>
        <w:jc w:val="left"/>
        <w:rPr>
          <w:rFonts w:cs="仿宋_GB2312" w:asciiTheme="minorEastAsia" w:hAnsiTheme="minorEastAsia"/>
          <w:color w:val="auto"/>
          <w:kern w:val="0"/>
          <w:sz w:val="28"/>
          <w:szCs w:val="28"/>
          <w:highlight w:val="none"/>
        </w:rPr>
      </w:pPr>
      <w:r>
        <w:rPr>
          <w:rFonts w:cs="仿宋_GB2312" w:asciiTheme="minorEastAsia" w:hAnsiTheme="minorEastAsia"/>
          <w:color w:val="auto"/>
          <w:kern w:val="0"/>
          <w:sz w:val="28"/>
          <w:szCs w:val="28"/>
          <w:highlight w:val="none"/>
        </w:rPr>
        <w:t>四、财政拨款收入支出决算总体情况说明</w:t>
      </w:r>
    </w:p>
    <w:p>
      <w:pPr>
        <w:autoSpaceDE w:val="0"/>
        <w:autoSpaceDN w:val="0"/>
        <w:adjustRightInd w:val="0"/>
        <w:spacing w:line="500" w:lineRule="exact"/>
        <w:ind w:firstLine="700" w:firstLineChars="250"/>
        <w:jc w:val="left"/>
        <w:rPr>
          <w:rFonts w:cs="仿宋_GB2312" w:asciiTheme="minorEastAsia" w:hAnsiTheme="minorEastAsia"/>
          <w:color w:val="auto"/>
          <w:kern w:val="0"/>
          <w:sz w:val="28"/>
          <w:szCs w:val="28"/>
          <w:highlight w:val="none"/>
        </w:rPr>
      </w:pPr>
      <w:r>
        <w:rPr>
          <w:rFonts w:cs="仿宋_GB2312" w:asciiTheme="minorEastAsia" w:hAnsiTheme="minorEastAsia"/>
          <w:color w:val="auto"/>
          <w:kern w:val="0"/>
          <w:sz w:val="28"/>
          <w:szCs w:val="28"/>
          <w:highlight w:val="none"/>
        </w:rPr>
        <w:t>五、一般公共预算财政拨款支出决算情况说明</w:t>
      </w:r>
    </w:p>
    <w:p>
      <w:pPr>
        <w:autoSpaceDE w:val="0"/>
        <w:autoSpaceDN w:val="0"/>
        <w:adjustRightInd w:val="0"/>
        <w:spacing w:line="500" w:lineRule="exact"/>
        <w:ind w:firstLine="700" w:firstLineChars="250"/>
        <w:jc w:val="left"/>
        <w:rPr>
          <w:rFonts w:cs="仿宋_GB2312" w:asciiTheme="minorEastAsia" w:hAnsiTheme="minorEastAsia"/>
          <w:color w:val="auto"/>
          <w:kern w:val="0"/>
          <w:sz w:val="28"/>
          <w:szCs w:val="28"/>
          <w:highlight w:val="none"/>
        </w:rPr>
      </w:pPr>
      <w:r>
        <w:rPr>
          <w:rFonts w:cs="仿宋_GB2312" w:asciiTheme="minorEastAsia" w:hAnsiTheme="minorEastAsia"/>
          <w:color w:val="auto"/>
          <w:kern w:val="0"/>
          <w:sz w:val="28"/>
          <w:szCs w:val="28"/>
          <w:highlight w:val="none"/>
        </w:rPr>
        <w:t>六、一般公共预算财政拨款基本支出决算情况说明</w:t>
      </w:r>
    </w:p>
    <w:p>
      <w:pPr>
        <w:autoSpaceDE w:val="0"/>
        <w:autoSpaceDN w:val="0"/>
        <w:adjustRightInd w:val="0"/>
        <w:spacing w:line="500" w:lineRule="exact"/>
        <w:ind w:firstLine="700" w:firstLineChars="250"/>
        <w:jc w:val="left"/>
        <w:rPr>
          <w:rFonts w:cs="仿宋_GB2312" w:asciiTheme="minorEastAsia" w:hAnsiTheme="minorEastAsia"/>
          <w:color w:val="auto"/>
          <w:kern w:val="0"/>
          <w:sz w:val="28"/>
          <w:szCs w:val="28"/>
          <w:highlight w:val="none"/>
        </w:rPr>
      </w:pPr>
      <w:r>
        <w:rPr>
          <w:rFonts w:cs="仿宋_GB2312" w:asciiTheme="minorEastAsia" w:hAnsiTheme="minorEastAsia"/>
          <w:color w:val="auto"/>
          <w:kern w:val="0"/>
          <w:sz w:val="28"/>
          <w:szCs w:val="28"/>
          <w:highlight w:val="none"/>
        </w:rPr>
        <w:t>七、一般公共预算财政拨款</w:t>
      </w:r>
      <w:r>
        <w:rPr>
          <w:rFonts w:hint="eastAsia" w:cs="仿宋_GB2312" w:asciiTheme="minorEastAsia" w:hAnsiTheme="minorEastAsia"/>
          <w:color w:val="auto"/>
          <w:kern w:val="0"/>
          <w:sz w:val="28"/>
          <w:szCs w:val="28"/>
          <w:highlight w:val="none"/>
        </w:rPr>
        <w:t>“</w:t>
      </w:r>
      <w:r>
        <w:rPr>
          <w:rFonts w:cs="仿宋_GB2312" w:asciiTheme="minorEastAsia" w:hAnsiTheme="minorEastAsia"/>
          <w:color w:val="auto"/>
          <w:kern w:val="0"/>
          <w:sz w:val="28"/>
          <w:szCs w:val="28"/>
          <w:highlight w:val="none"/>
        </w:rPr>
        <w:t>三公</w:t>
      </w:r>
      <w:r>
        <w:rPr>
          <w:rFonts w:hint="eastAsia" w:cs="仿宋_GB2312" w:asciiTheme="minorEastAsia" w:hAnsiTheme="minorEastAsia"/>
          <w:color w:val="auto"/>
          <w:kern w:val="0"/>
          <w:sz w:val="28"/>
          <w:szCs w:val="28"/>
          <w:highlight w:val="none"/>
        </w:rPr>
        <w:t>”</w:t>
      </w:r>
      <w:r>
        <w:rPr>
          <w:rFonts w:cs="仿宋_GB2312" w:asciiTheme="minorEastAsia" w:hAnsiTheme="minorEastAsia"/>
          <w:color w:val="auto"/>
          <w:kern w:val="0"/>
          <w:sz w:val="28"/>
          <w:szCs w:val="28"/>
          <w:highlight w:val="none"/>
        </w:rPr>
        <w:t>经费支出决算情况说明</w:t>
      </w:r>
    </w:p>
    <w:p>
      <w:pPr>
        <w:autoSpaceDE w:val="0"/>
        <w:autoSpaceDN w:val="0"/>
        <w:adjustRightInd w:val="0"/>
        <w:spacing w:line="500" w:lineRule="exact"/>
        <w:ind w:firstLine="700" w:firstLineChars="250"/>
        <w:jc w:val="left"/>
        <w:rPr>
          <w:rFonts w:hint="eastAsia" w:cs="仿宋_GB2312" w:asciiTheme="minorEastAsia" w:hAnsiTheme="minorEastAsia"/>
          <w:color w:val="auto"/>
          <w:kern w:val="0"/>
          <w:sz w:val="28"/>
          <w:szCs w:val="28"/>
          <w:highlight w:val="none"/>
        </w:rPr>
      </w:pPr>
      <w:r>
        <w:rPr>
          <w:rFonts w:hint="eastAsia" w:cs="仿宋_GB2312" w:asciiTheme="minorEastAsia" w:hAnsiTheme="minorEastAsia"/>
          <w:color w:val="auto"/>
          <w:kern w:val="0"/>
          <w:sz w:val="28"/>
          <w:szCs w:val="28"/>
          <w:highlight w:val="none"/>
        </w:rPr>
        <w:t>八</w:t>
      </w:r>
      <w:r>
        <w:rPr>
          <w:rFonts w:cs="仿宋_GB2312" w:asciiTheme="minorEastAsia" w:hAnsiTheme="minorEastAsia"/>
          <w:color w:val="auto"/>
          <w:kern w:val="0"/>
          <w:sz w:val="28"/>
          <w:szCs w:val="28"/>
          <w:highlight w:val="none"/>
        </w:rPr>
        <w:t>、</w:t>
      </w:r>
      <w:r>
        <w:rPr>
          <w:rFonts w:hint="eastAsia" w:cs="仿宋_GB2312" w:asciiTheme="minorEastAsia" w:hAnsiTheme="minorEastAsia"/>
          <w:color w:val="auto"/>
          <w:kern w:val="0"/>
          <w:sz w:val="28"/>
          <w:szCs w:val="28"/>
          <w:highlight w:val="none"/>
        </w:rPr>
        <w:t>政府性基金预算收入支出决算情况</w:t>
      </w:r>
    </w:p>
    <w:p>
      <w:pPr>
        <w:autoSpaceDE/>
        <w:autoSpaceDN/>
        <w:adjustRightInd/>
        <w:spacing w:line="500" w:lineRule="exact"/>
        <w:ind w:firstLine="700" w:firstLineChars="250"/>
        <w:jc w:val="left"/>
        <w:rPr>
          <w:rFonts w:hint="eastAsia" w:cs="仿宋_GB2312" w:asciiTheme="minorEastAsia" w:hAnsiTheme="minorEastAsia"/>
          <w:color w:val="auto"/>
          <w:kern w:val="0"/>
          <w:sz w:val="28"/>
          <w:szCs w:val="28"/>
          <w:highlight w:val="none"/>
        </w:rPr>
      </w:pPr>
      <w:r>
        <w:rPr>
          <w:rFonts w:hint="eastAsia" w:cs="仿宋_GB2312" w:asciiTheme="minorEastAsia" w:hAnsiTheme="minorEastAsia"/>
          <w:color w:val="auto"/>
          <w:kern w:val="0"/>
          <w:sz w:val="28"/>
          <w:szCs w:val="28"/>
          <w:highlight w:val="none"/>
          <w:lang w:eastAsia="zh-CN"/>
        </w:rPr>
        <w:t>九</w:t>
      </w:r>
      <w:r>
        <w:rPr>
          <w:rFonts w:hint="eastAsia" w:cs="仿宋_GB2312" w:asciiTheme="minorEastAsia" w:hAnsiTheme="minorEastAsia"/>
          <w:color w:val="auto"/>
          <w:kern w:val="0"/>
          <w:sz w:val="28"/>
          <w:szCs w:val="28"/>
          <w:highlight w:val="none"/>
        </w:rPr>
        <w:t>、国有资本经营预算财政拨款支出决算情况</w:t>
      </w:r>
    </w:p>
    <w:p>
      <w:pPr>
        <w:autoSpaceDE w:val="0"/>
        <w:autoSpaceDN w:val="0"/>
        <w:adjustRightInd w:val="0"/>
        <w:spacing w:line="500" w:lineRule="exact"/>
        <w:ind w:firstLine="700" w:firstLineChars="250"/>
        <w:jc w:val="left"/>
        <w:rPr>
          <w:rFonts w:cs="仿宋_GB2312" w:asciiTheme="minorEastAsia" w:hAnsiTheme="minorEastAsia"/>
          <w:color w:val="auto"/>
          <w:kern w:val="0"/>
          <w:sz w:val="28"/>
          <w:szCs w:val="28"/>
          <w:highlight w:val="none"/>
        </w:rPr>
      </w:pPr>
      <w:r>
        <w:rPr>
          <w:rFonts w:hint="eastAsia" w:cs="仿宋_GB2312" w:asciiTheme="minorEastAsia" w:hAnsiTheme="minorEastAsia"/>
          <w:color w:val="auto"/>
          <w:kern w:val="0"/>
          <w:sz w:val="28"/>
          <w:szCs w:val="28"/>
          <w:highlight w:val="none"/>
          <w:lang w:val="en-US" w:eastAsia="zh-CN"/>
        </w:rPr>
        <w:t>十</w:t>
      </w:r>
      <w:r>
        <w:rPr>
          <w:rFonts w:cs="仿宋_GB2312" w:asciiTheme="minorEastAsia" w:hAnsiTheme="minorEastAsia"/>
          <w:color w:val="auto"/>
          <w:kern w:val="0"/>
          <w:sz w:val="28"/>
          <w:szCs w:val="28"/>
          <w:highlight w:val="none"/>
        </w:rPr>
        <w:t>、</w:t>
      </w:r>
      <w:r>
        <w:rPr>
          <w:rFonts w:hint="eastAsia" w:cs="仿宋_GB2312" w:asciiTheme="minorEastAsia" w:hAnsiTheme="minorEastAsia"/>
          <w:color w:val="auto"/>
          <w:kern w:val="0"/>
          <w:sz w:val="28"/>
          <w:szCs w:val="28"/>
          <w:highlight w:val="none"/>
        </w:rPr>
        <w:t>机关运行经费支出说明</w:t>
      </w:r>
    </w:p>
    <w:p>
      <w:pPr>
        <w:autoSpaceDE w:val="0"/>
        <w:autoSpaceDN w:val="0"/>
        <w:adjustRightInd w:val="0"/>
        <w:spacing w:line="500" w:lineRule="exact"/>
        <w:ind w:firstLine="700" w:firstLineChars="250"/>
        <w:jc w:val="left"/>
        <w:rPr>
          <w:rFonts w:cs="仿宋_GB2312" w:asciiTheme="minorEastAsia" w:hAnsiTheme="minorEastAsia"/>
          <w:color w:val="auto"/>
          <w:kern w:val="0"/>
          <w:sz w:val="28"/>
          <w:szCs w:val="28"/>
          <w:highlight w:val="none"/>
        </w:rPr>
      </w:pPr>
      <w:r>
        <w:rPr>
          <w:rFonts w:hint="eastAsia" w:cs="仿宋_GB2312" w:asciiTheme="minorEastAsia" w:hAnsiTheme="minorEastAsia"/>
          <w:color w:val="auto"/>
          <w:kern w:val="0"/>
          <w:sz w:val="28"/>
          <w:szCs w:val="28"/>
          <w:highlight w:val="none"/>
        </w:rPr>
        <w:t>十</w:t>
      </w:r>
      <w:r>
        <w:rPr>
          <w:rFonts w:hint="eastAsia" w:cs="仿宋_GB2312" w:asciiTheme="minorEastAsia" w:hAnsiTheme="minorEastAsia"/>
          <w:color w:val="auto"/>
          <w:kern w:val="0"/>
          <w:sz w:val="28"/>
          <w:szCs w:val="28"/>
          <w:highlight w:val="none"/>
          <w:lang w:val="en-US" w:eastAsia="zh-CN"/>
        </w:rPr>
        <w:t>一</w:t>
      </w:r>
      <w:r>
        <w:rPr>
          <w:rFonts w:hint="eastAsia" w:cs="仿宋_GB2312" w:asciiTheme="minorEastAsia" w:hAnsiTheme="minorEastAsia"/>
          <w:color w:val="auto"/>
          <w:kern w:val="0"/>
          <w:sz w:val="28"/>
          <w:szCs w:val="28"/>
          <w:highlight w:val="none"/>
        </w:rPr>
        <w:t>、一般性支出情况说明</w:t>
      </w:r>
    </w:p>
    <w:p>
      <w:pPr>
        <w:autoSpaceDE w:val="0"/>
        <w:autoSpaceDN w:val="0"/>
        <w:adjustRightInd w:val="0"/>
        <w:spacing w:line="500" w:lineRule="exact"/>
        <w:ind w:firstLine="700" w:firstLineChars="250"/>
        <w:jc w:val="left"/>
        <w:rPr>
          <w:rFonts w:cs="仿宋_GB2312" w:asciiTheme="minorEastAsia" w:hAnsiTheme="minorEastAsia"/>
          <w:color w:val="auto"/>
          <w:kern w:val="0"/>
          <w:sz w:val="28"/>
          <w:szCs w:val="28"/>
          <w:highlight w:val="none"/>
        </w:rPr>
      </w:pPr>
      <w:r>
        <w:rPr>
          <w:rFonts w:hint="eastAsia" w:cs="仿宋_GB2312" w:asciiTheme="minorEastAsia" w:hAnsiTheme="minorEastAsia"/>
          <w:color w:val="auto"/>
          <w:kern w:val="0"/>
          <w:sz w:val="28"/>
          <w:szCs w:val="28"/>
          <w:highlight w:val="none"/>
        </w:rPr>
        <w:t>十</w:t>
      </w:r>
      <w:r>
        <w:rPr>
          <w:rFonts w:hint="eastAsia" w:cs="仿宋_GB2312" w:asciiTheme="minorEastAsia" w:hAnsiTheme="minorEastAsia"/>
          <w:color w:val="auto"/>
          <w:kern w:val="0"/>
          <w:sz w:val="28"/>
          <w:szCs w:val="28"/>
          <w:highlight w:val="none"/>
          <w:lang w:val="en-US" w:eastAsia="zh-CN"/>
        </w:rPr>
        <w:t>二</w:t>
      </w:r>
      <w:r>
        <w:rPr>
          <w:rFonts w:hint="eastAsia" w:cs="仿宋_GB2312" w:asciiTheme="minorEastAsia" w:hAnsiTheme="minorEastAsia"/>
          <w:color w:val="auto"/>
          <w:kern w:val="0"/>
          <w:sz w:val="28"/>
          <w:szCs w:val="28"/>
          <w:highlight w:val="none"/>
        </w:rPr>
        <w:t>、政府采购支出说明</w:t>
      </w:r>
    </w:p>
    <w:p>
      <w:pPr>
        <w:pStyle w:val="14"/>
        <w:spacing w:line="500" w:lineRule="exact"/>
        <w:ind w:firstLine="700" w:firstLineChars="250"/>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十</w:t>
      </w:r>
      <w:r>
        <w:rPr>
          <w:rFonts w:hint="eastAsia" w:cs="仿宋_GB2312" w:asciiTheme="minorEastAsia" w:hAnsiTheme="minorEastAsia" w:eastAsiaTheme="minorEastAsia"/>
          <w:color w:val="auto"/>
          <w:sz w:val="28"/>
          <w:szCs w:val="28"/>
          <w:highlight w:val="none"/>
          <w:lang w:val="en-US" w:eastAsia="zh-CN"/>
        </w:rPr>
        <w:t>三</w:t>
      </w:r>
      <w:r>
        <w:rPr>
          <w:rFonts w:hint="eastAsia" w:cs="仿宋_GB2312" w:asciiTheme="minorEastAsia" w:hAnsiTheme="minorEastAsia" w:eastAsiaTheme="minorEastAsia"/>
          <w:color w:val="auto"/>
          <w:sz w:val="28"/>
          <w:szCs w:val="28"/>
          <w:highlight w:val="none"/>
        </w:rPr>
        <w:t>、国有资产占用情况说明</w:t>
      </w:r>
    </w:p>
    <w:p>
      <w:pPr>
        <w:pStyle w:val="14"/>
        <w:spacing w:line="500" w:lineRule="exact"/>
        <w:ind w:firstLine="700" w:firstLineChars="250"/>
        <w:rPr>
          <w:rFonts w:cs="仿宋_GB2312" w:asciiTheme="minorEastAsia" w:hAnsiTheme="minorEastAsia" w:eastAsiaTheme="minorEastAsia"/>
          <w:color w:val="auto"/>
          <w:sz w:val="28"/>
          <w:szCs w:val="28"/>
          <w:highlight w:val="none"/>
        </w:rPr>
      </w:pPr>
      <w:r>
        <w:rPr>
          <w:rFonts w:hint="eastAsia" w:cs="仿宋_GB2312" w:asciiTheme="minorEastAsia" w:hAnsiTheme="minorEastAsia" w:eastAsiaTheme="minorEastAsia"/>
          <w:color w:val="auto"/>
          <w:sz w:val="28"/>
          <w:szCs w:val="28"/>
          <w:highlight w:val="none"/>
        </w:rPr>
        <w:t>十</w:t>
      </w:r>
      <w:r>
        <w:rPr>
          <w:rFonts w:hint="eastAsia" w:cs="仿宋_GB2312" w:asciiTheme="minorEastAsia" w:hAnsiTheme="minorEastAsia" w:eastAsiaTheme="minorEastAsia"/>
          <w:color w:val="auto"/>
          <w:sz w:val="28"/>
          <w:szCs w:val="28"/>
          <w:highlight w:val="none"/>
          <w:lang w:val="en-US" w:eastAsia="zh-CN"/>
        </w:rPr>
        <w:t>四</w:t>
      </w:r>
      <w:r>
        <w:rPr>
          <w:rFonts w:hint="eastAsia" w:cs="仿宋_GB2312" w:asciiTheme="minorEastAsia" w:hAnsiTheme="minorEastAsia" w:eastAsiaTheme="minorEastAsia"/>
          <w:color w:val="auto"/>
          <w:sz w:val="28"/>
          <w:szCs w:val="28"/>
          <w:highlight w:val="none"/>
        </w:rPr>
        <w:t>、2021年度预算绩效情况说明</w:t>
      </w:r>
    </w:p>
    <w:p>
      <w:pPr>
        <w:autoSpaceDE w:val="0"/>
        <w:autoSpaceDN w:val="0"/>
        <w:adjustRightInd w:val="0"/>
        <w:spacing w:line="500" w:lineRule="exact"/>
        <w:jc w:val="left"/>
        <w:rPr>
          <w:rFonts w:cs="黑体" w:asciiTheme="minorEastAsia" w:hAnsiTheme="minorEastAsia"/>
          <w:b/>
          <w:color w:val="auto"/>
          <w:kern w:val="0"/>
          <w:sz w:val="28"/>
          <w:szCs w:val="28"/>
          <w:highlight w:val="none"/>
        </w:rPr>
      </w:pPr>
      <w:r>
        <w:rPr>
          <w:rFonts w:cs="黑体" w:asciiTheme="minorEastAsia" w:hAnsiTheme="minorEastAsia"/>
          <w:b/>
          <w:color w:val="auto"/>
          <w:kern w:val="0"/>
          <w:sz w:val="28"/>
          <w:szCs w:val="28"/>
          <w:highlight w:val="none"/>
        </w:rPr>
        <w:t>第四部分名词解释</w:t>
      </w:r>
    </w:p>
    <w:p>
      <w:pPr>
        <w:autoSpaceDE w:val="0"/>
        <w:autoSpaceDN w:val="0"/>
        <w:adjustRightInd w:val="0"/>
        <w:spacing w:line="500" w:lineRule="exact"/>
        <w:jc w:val="left"/>
        <w:rPr>
          <w:rFonts w:cs="仿宋_GB2312" w:asciiTheme="minorEastAsia" w:hAnsiTheme="minorEastAsia"/>
          <w:b/>
          <w:color w:val="auto"/>
          <w:kern w:val="0"/>
          <w:sz w:val="28"/>
          <w:szCs w:val="28"/>
          <w:highlight w:val="none"/>
        </w:rPr>
      </w:pPr>
      <w:r>
        <w:rPr>
          <w:rFonts w:hint="eastAsia" w:cs="黑体" w:asciiTheme="minorEastAsia" w:hAnsiTheme="minorEastAsia"/>
          <w:b/>
          <w:color w:val="auto"/>
          <w:kern w:val="0"/>
          <w:sz w:val="28"/>
          <w:szCs w:val="28"/>
          <w:highlight w:val="none"/>
        </w:rPr>
        <w:t>第五部分附件</w:t>
      </w:r>
    </w:p>
    <w:p>
      <w:pPr>
        <w:jc w:val="center"/>
        <w:rPr>
          <w:rFonts w:asciiTheme="minorEastAsia" w:hAnsiTheme="minorEastAsia"/>
          <w:color w:val="auto"/>
          <w:sz w:val="72"/>
          <w:szCs w:val="72"/>
          <w:highlight w:val="none"/>
        </w:rPr>
      </w:pPr>
    </w:p>
    <w:p>
      <w:pPr>
        <w:jc w:val="center"/>
        <w:rPr>
          <w:rFonts w:asciiTheme="minorEastAsia" w:hAnsiTheme="minorEastAsia"/>
          <w:color w:val="auto"/>
          <w:sz w:val="72"/>
          <w:szCs w:val="72"/>
          <w:highlight w:val="none"/>
        </w:rPr>
      </w:pPr>
    </w:p>
    <w:p>
      <w:pPr>
        <w:jc w:val="center"/>
        <w:rPr>
          <w:rFonts w:asciiTheme="minorEastAsia" w:hAnsiTheme="minorEastAsia"/>
          <w:color w:val="auto"/>
          <w:sz w:val="72"/>
          <w:szCs w:val="72"/>
          <w:highlight w:val="none"/>
        </w:rPr>
      </w:pPr>
    </w:p>
    <w:p>
      <w:pPr>
        <w:jc w:val="center"/>
        <w:rPr>
          <w:rFonts w:asciiTheme="minorEastAsia" w:hAnsiTheme="minorEastAsia"/>
          <w:color w:val="auto"/>
          <w:sz w:val="72"/>
          <w:szCs w:val="72"/>
          <w:highlight w:val="none"/>
        </w:rPr>
      </w:pPr>
    </w:p>
    <w:p>
      <w:pPr>
        <w:jc w:val="center"/>
        <w:rPr>
          <w:rFonts w:asciiTheme="minorEastAsia" w:hAnsiTheme="minorEastAsia"/>
          <w:color w:val="auto"/>
          <w:sz w:val="72"/>
          <w:szCs w:val="72"/>
          <w:highlight w:val="none"/>
        </w:rPr>
      </w:pPr>
    </w:p>
    <w:p>
      <w:pPr>
        <w:rPr>
          <w:rFonts w:asciiTheme="minorEastAsia" w:hAnsiTheme="minorEastAsia"/>
          <w:color w:val="auto"/>
          <w:sz w:val="72"/>
          <w:szCs w:val="72"/>
          <w:highlight w:val="none"/>
        </w:rPr>
      </w:pPr>
    </w:p>
    <w:p>
      <w:pPr>
        <w:pStyle w:val="14"/>
        <w:jc w:val="center"/>
        <w:rPr>
          <w:rFonts w:hint="eastAsia" w:asciiTheme="minorEastAsia" w:hAnsiTheme="minorEastAsia" w:eastAsiaTheme="minorEastAsia"/>
          <w:color w:val="auto"/>
          <w:sz w:val="84"/>
          <w:szCs w:val="84"/>
          <w:highlight w:val="none"/>
          <w:lang w:eastAsia="zh-CN"/>
        </w:rPr>
      </w:pPr>
      <w:r>
        <w:rPr>
          <w:rFonts w:hint="eastAsia" w:asciiTheme="minorEastAsia" w:hAnsiTheme="minorEastAsia" w:eastAsiaTheme="minorEastAsia"/>
          <w:color w:val="auto"/>
          <w:sz w:val="84"/>
          <w:szCs w:val="84"/>
          <w:highlight w:val="none"/>
        </w:rPr>
        <w:t>第一部分</w:t>
      </w:r>
    </w:p>
    <w:p>
      <w:pPr>
        <w:pStyle w:val="14"/>
        <w:jc w:val="center"/>
        <w:rPr>
          <w:rFonts w:asciiTheme="minorEastAsia" w:hAnsiTheme="minorEastAsia" w:eastAsiaTheme="minorEastAsia"/>
          <w:color w:val="auto"/>
          <w:sz w:val="84"/>
          <w:szCs w:val="84"/>
          <w:highlight w:val="none"/>
        </w:rPr>
      </w:pPr>
    </w:p>
    <w:p>
      <w:pPr>
        <w:pStyle w:val="14"/>
        <w:jc w:val="center"/>
        <w:rPr>
          <w:rFonts w:asciiTheme="minorEastAsia" w:hAnsiTheme="minorEastAsia" w:eastAsiaTheme="minorEastAsia"/>
          <w:color w:val="auto"/>
          <w:sz w:val="84"/>
          <w:szCs w:val="84"/>
          <w:highlight w:val="none"/>
        </w:rPr>
      </w:pPr>
      <w:r>
        <w:rPr>
          <w:rFonts w:hint="eastAsia" w:asciiTheme="minorEastAsia" w:hAnsiTheme="minorEastAsia" w:eastAsiaTheme="minorEastAsia"/>
          <w:color w:val="auto"/>
          <w:sz w:val="84"/>
          <w:szCs w:val="84"/>
          <w:highlight w:val="none"/>
        </w:rPr>
        <w:t>祁阳市妇幼保健院概况</w:t>
      </w:r>
    </w:p>
    <w:p>
      <w:pPr>
        <w:jc w:val="center"/>
        <w:rPr>
          <w:rFonts w:asciiTheme="minorEastAsia" w:hAnsiTheme="minorEastAsia"/>
          <w:color w:val="auto"/>
          <w:sz w:val="72"/>
          <w:szCs w:val="72"/>
          <w:highlight w:val="none"/>
        </w:rPr>
      </w:pPr>
    </w:p>
    <w:p>
      <w:pPr>
        <w:jc w:val="center"/>
        <w:rPr>
          <w:rFonts w:asciiTheme="minorEastAsia" w:hAnsiTheme="minorEastAsia"/>
          <w:color w:val="auto"/>
          <w:sz w:val="72"/>
          <w:szCs w:val="72"/>
          <w:highlight w:val="none"/>
        </w:rPr>
      </w:pPr>
    </w:p>
    <w:p>
      <w:pPr>
        <w:jc w:val="center"/>
        <w:rPr>
          <w:rFonts w:asciiTheme="minorEastAsia" w:hAnsiTheme="minorEastAsia"/>
          <w:color w:val="auto"/>
          <w:sz w:val="72"/>
          <w:szCs w:val="72"/>
          <w:highlight w:val="none"/>
        </w:rPr>
      </w:pPr>
    </w:p>
    <w:p>
      <w:pPr>
        <w:jc w:val="center"/>
        <w:rPr>
          <w:rFonts w:asciiTheme="minorEastAsia" w:hAnsiTheme="minorEastAsia"/>
          <w:color w:val="auto"/>
          <w:sz w:val="72"/>
          <w:szCs w:val="72"/>
          <w:highlight w:val="none"/>
        </w:rPr>
      </w:pPr>
    </w:p>
    <w:p>
      <w:pPr>
        <w:jc w:val="center"/>
        <w:rPr>
          <w:rFonts w:asciiTheme="minorEastAsia" w:hAnsiTheme="minorEastAsia"/>
          <w:color w:val="auto"/>
          <w:sz w:val="72"/>
          <w:szCs w:val="72"/>
          <w:highlight w:val="none"/>
        </w:rPr>
      </w:pPr>
    </w:p>
    <w:p>
      <w:pPr>
        <w:pStyle w:val="15"/>
        <w:ind w:left="720" w:firstLine="0" w:firstLineChars="0"/>
        <w:jc w:val="left"/>
        <w:rPr>
          <w:rFonts w:asciiTheme="minorEastAsia" w:hAnsiTheme="minorEastAsia"/>
          <w:color w:val="auto"/>
          <w:sz w:val="32"/>
          <w:szCs w:val="32"/>
          <w:highlight w:val="none"/>
        </w:rPr>
      </w:pPr>
    </w:p>
    <w:p>
      <w:pPr>
        <w:pStyle w:val="15"/>
        <w:ind w:firstLine="0" w:firstLineChars="0"/>
        <w:jc w:val="left"/>
        <w:rPr>
          <w:rFonts w:asciiTheme="minorEastAsia" w:hAnsiTheme="minorEastAsia"/>
          <w:color w:val="auto"/>
          <w:sz w:val="32"/>
          <w:szCs w:val="32"/>
          <w:highlight w:val="none"/>
        </w:rPr>
      </w:pPr>
    </w:p>
    <w:p>
      <w:pPr>
        <w:pStyle w:val="15"/>
        <w:numPr>
          <w:ilvl w:val="0"/>
          <w:numId w:val="1"/>
        </w:numPr>
        <w:ind w:firstLineChars="0"/>
        <w:jc w:val="left"/>
        <w:rPr>
          <w:rFonts w:asciiTheme="minorEastAsia" w:hAnsiTheme="minorEastAsia"/>
          <w:color w:val="auto"/>
          <w:sz w:val="32"/>
          <w:szCs w:val="32"/>
          <w:highlight w:val="none"/>
        </w:rPr>
      </w:pPr>
      <w:r>
        <w:rPr>
          <w:rFonts w:asciiTheme="minorEastAsia" w:hAnsiTheme="minorEastAsia"/>
          <w:color w:val="auto"/>
          <w:sz w:val="32"/>
          <w:szCs w:val="32"/>
          <w:highlight w:val="none"/>
        </w:rPr>
        <w:t>部门职责</w:t>
      </w:r>
    </w:p>
    <w:p>
      <w:pPr>
        <w:spacing w:line="600" w:lineRule="exact"/>
        <w:ind w:firstLine="640" w:firstLineChars="200"/>
        <w:rPr>
          <w:rFonts w:asciiTheme="minorEastAsia" w:hAnsiTheme="minorEastAsia"/>
          <w:bCs/>
          <w:color w:val="auto"/>
          <w:kern w:val="0"/>
          <w:sz w:val="32"/>
          <w:szCs w:val="32"/>
          <w:highlight w:val="none"/>
        </w:rPr>
      </w:pPr>
      <w:r>
        <w:rPr>
          <w:rFonts w:hint="eastAsia" w:asciiTheme="minorEastAsia" w:hAnsiTheme="minorEastAsia"/>
          <w:bCs/>
          <w:color w:val="auto"/>
          <w:kern w:val="0"/>
          <w:sz w:val="32"/>
          <w:szCs w:val="32"/>
          <w:highlight w:val="none"/>
        </w:rPr>
        <w:t>主要职责是贯彻落实《中华人民共和国母婴保健法》和《中国妇女发展纲要》、《中国儿童发展纲要》（简称“一法两纲要”）。</w:t>
      </w:r>
    </w:p>
    <w:p>
      <w:pPr>
        <w:ind w:firstLine="640" w:firstLineChars="200"/>
        <w:jc w:val="left"/>
        <w:rPr>
          <w:rFonts w:asciiTheme="minorEastAsia" w:hAnsiTheme="minorEastAsia"/>
          <w:bCs/>
          <w:color w:val="auto"/>
          <w:kern w:val="0"/>
          <w:sz w:val="32"/>
          <w:szCs w:val="32"/>
          <w:highlight w:val="none"/>
        </w:rPr>
      </w:pPr>
      <w:r>
        <w:rPr>
          <w:rFonts w:hint="eastAsia" w:asciiTheme="minorEastAsia" w:hAnsiTheme="minorEastAsia"/>
          <w:color w:val="auto"/>
          <w:sz w:val="32"/>
          <w:szCs w:val="32"/>
          <w:highlight w:val="none"/>
        </w:rPr>
        <w:t>（一）</w:t>
      </w:r>
      <w:r>
        <w:rPr>
          <w:rFonts w:hint="eastAsia" w:asciiTheme="minorEastAsia" w:hAnsiTheme="minorEastAsia"/>
          <w:bCs/>
          <w:color w:val="auto"/>
          <w:kern w:val="0"/>
          <w:sz w:val="32"/>
          <w:szCs w:val="32"/>
          <w:highlight w:val="none"/>
        </w:rPr>
        <w:t>负责本辖区妇女儿童健康状况及影响因素的信息收集、统计、分析、质量控制，协助卫生行政部门制定本辖区妇幼卫生工作的相关政策、技术规范及各项规章制度。</w:t>
      </w:r>
    </w:p>
    <w:p>
      <w:pPr>
        <w:spacing w:line="600" w:lineRule="exact"/>
        <w:ind w:firstLine="640" w:firstLineChars="200"/>
        <w:rPr>
          <w:rFonts w:ascii="仿宋_GB2312" w:hAnsi="宋体" w:eastAsia="仿宋_GB2312"/>
          <w:color w:val="auto"/>
          <w:sz w:val="30"/>
          <w:szCs w:val="30"/>
          <w:highlight w:val="none"/>
        </w:rPr>
      </w:pPr>
      <w:r>
        <w:rPr>
          <w:rFonts w:hint="eastAsia" w:asciiTheme="minorEastAsia" w:hAnsiTheme="minorEastAsia"/>
          <w:color w:val="auto"/>
          <w:sz w:val="32"/>
          <w:szCs w:val="32"/>
          <w:highlight w:val="none"/>
        </w:rPr>
        <w:t>（二）</w:t>
      </w:r>
      <w:r>
        <w:rPr>
          <w:rFonts w:hint="eastAsia" w:asciiTheme="minorEastAsia" w:hAnsiTheme="minorEastAsia"/>
          <w:bCs/>
          <w:color w:val="auto"/>
          <w:kern w:val="0"/>
          <w:sz w:val="32"/>
          <w:szCs w:val="32"/>
          <w:highlight w:val="none"/>
        </w:rPr>
        <w:t>负责指导和开展本辖区的妇幼保健健康教育与健康促进工作。</w:t>
      </w:r>
    </w:p>
    <w:p>
      <w:pPr>
        <w:spacing w:line="600" w:lineRule="exact"/>
        <w:ind w:firstLine="640" w:firstLineChars="200"/>
        <w:rPr>
          <w:rFonts w:asciiTheme="minorEastAsia" w:hAnsiTheme="minorEastAsia"/>
          <w:bCs/>
          <w:color w:val="auto"/>
          <w:kern w:val="0"/>
          <w:sz w:val="32"/>
          <w:szCs w:val="32"/>
          <w:highlight w:val="none"/>
        </w:rPr>
      </w:pPr>
      <w:r>
        <w:rPr>
          <w:rFonts w:hint="eastAsia" w:asciiTheme="minorEastAsia" w:hAnsiTheme="minorEastAsia"/>
          <w:color w:val="auto"/>
          <w:sz w:val="32"/>
          <w:szCs w:val="32"/>
          <w:highlight w:val="none"/>
        </w:rPr>
        <w:t>（三）</w:t>
      </w:r>
      <w:r>
        <w:rPr>
          <w:rFonts w:hint="eastAsia" w:asciiTheme="minorEastAsia" w:hAnsiTheme="minorEastAsia"/>
          <w:bCs/>
          <w:color w:val="auto"/>
          <w:kern w:val="0"/>
          <w:sz w:val="32"/>
          <w:szCs w:val="32"/>
          <w:highlight w:val="none"/>
        </w:rPr>
        <w:t>组织实施本辖区母婴保健技术培训，对基层医疗保健机构开展业务指导，并提供技术支持。</w:t>
      </w:r>
    </w:p>
    <w:p>
      <w:pPr>
        <w:ind w:firstLine="640" w:firstLineChars="200"/>
        <w:jc w:val="left"/>
        <w:rPr>
          <w:rFonts w:asciiTheme="minorEastAsia" w:hAnsiTheme="minorEastAsia"/>
          <w:bCs/>
          <w:color w:val="auto"/>
          <w:kern w:val="0"/>
          <w:sz w:val="32"/>
          <w:szCs w:val="32"/>
          <w:highlight w:val="none"/>
        </w:rPr>
      </w:pPr>
      <w:r>
        <w:rPr>
          <w:rFonts w:hint="eastAsia" w:asciiTheme="minorEastAsia" w:hAnsiTheme="minorEastAsia"/>
          <w:color w:val="auto"/>
          <w:sz w:val="32"/>
          <w:szCs w:val="32"/>
          <w:highlight w:val="none"/>
        </w:rPr>
        <w:t>（四）</w:t>
      </w:r>
      <w:r>
        <w:rPr>
          <w:rFonts w:hint="eastAsia" w:asciiTheme="minorEastAsia" w:hAnsiTheme="minorEastAsia"/>
          <w:bCs/>
          <w:color w:val="auto"/>
          <w:kern w:val="0"/>
          <w:sz w:val="32"/>
          <w:szCs w:val="32"/>
          <w:highlight w:val="none"/>
        </w:rPr>
        <w:t>开展妇女儿童临床保健业务工作。</w:t>
      </w:r>
    </w:p>
    <w:p>
      <w:pPr>
        <w:widowControl/>
        <w:spacing w:line="600" w:lineRule="exact"/>
        <w:rPr>
          <w:rFonts w:asciiTheme="minorEastAsia" w:hAnsiTheme="minorEastAsia"/>
          <w:bCs/>
          <w:color w:val="auto"/>
          <w:kern w:val="0"/>
          <w:sz w:val="32"/>
          <w:szCs w:val="32"/>
          <w:highlight w:val="none"/>
        </w:rPr>
      </w:pPr>
      <w:r>
        <w:rPr>
          <w:rFonts w:hint="eastAsia" w:asciiTheme="minorEastAsia" w:hAnsiTheme="minorEastAsia"/>
          <w:bCs/>
          <w:color w:val="auto"/>
          <w:kern w:val="0"/>
          <w:sz w:val="32"/>
          <w:szCs w:val="32"/>
          <w:highlight w:val="none"/>
        </w:rPr>
        <w:t>二、机构设置及决算单位构成</w:t>
      </w:r>
    </w:p>
    <w:p>
      <w:pPr>
        <w:widowControl/>
        <w:spacing w:line="560" w:lineRule="exact"/>
        <w:ind w:firstLine="627"/>
        <w:jc w:val="left"/>
        <w:rPr>
          <w:rFonts w:asciiTheme="minorEastAsia" w:hAnsiTheme="minorEastAsia"/>
          <w:bCs/>
          <w:color w:val="auto"/>
          <w:kern w:val="0"/>
          <w:sz w:val="32"/>
          <w:szCs w:val="32"/>
          <w:highlight w:val="none"/>
        </w:rPr>
      </w:pPr>
      <w:r>
        <w:rPr>
          <w:rFonts w:hint="eastAsia" w:asciiTheme="minorEastAsia" w:hAnsiTheme="minorEastAsia"/>
          <w:bCs/>
          <w:color w:val="auto"/>
          <w:kern w:val="0"/>
          <w:sz w:val="32"/>
          <w:szCs w:val="32"/>
          <w:highlight w:val="none"/>
        </w:rPr>
        <w:t>（一）内设机构设置。祁阳市妇幼保健院内设机构包括：办公室、人事股、财会股、医疗股、总护理部、院感办、质控办、总保卫股、设备股、医保办、保健股、网管办等职能股室；有孕产保健部、妇女保健部、儿童保健部；设有产一科、产二科、妇外科、乳腺科、外科、儿科、新生儿科、儿童保健科（儿童康复中心）、产后康复中心、中医科等临床科室，设有检验科、影像科、药剂科等临床支持科室，设有孕产群体保健科、妇女群体保健科、儿童群体保健科、计划生育技术服务科、婚孕前优生优育医学检查科等保健科室。</w:t>
      </w:r>
    </w:p>
    <w:p>
      <w:pPr>
        <w:widowControl/>
        <w:spacing w:line="600" w:lineRule="exact"/>
        <w:rPr>
          <w:rFonts w:asciiTheme="minorEastAsia" w:hAnsiTheme="minorEastAsia"/>
          <w:bCs/>
          <w:color w:val="auto"/>
          <w:kern w:val="0"/>
          <w:sz w:val="32"/>
          <w:szCs w:val="32"/>
          <w:highlight w:val="none"/>
        </w:rPr>
      </w:pPr>
      <w:r>
        <w:rPr>
          <w:rFonts w:hint="eastAsia" w:asciiTheme="minorEastAsia" w:hAnsiTheme="minorEastAsia"/>
          <w:bCs/>
          <w:color w:val="auto"/>
          <w:kern w:val="0"/>
          <w:sz w:val="32"/>
          <w:szCs w:val="32"/>
          <w:highlight w:val="none"/>
        </w:rPr>
        <w:t>（二）决算单位构成。祁阳市妇幼保健院</w:t>
      </w:r>
      <w:r>
        <w:rPr>
          <w:rFonts w:asciiTheme="minorEastAsia" w:hAnsiTheme="minorEastAsia"/>
          <w:bCs/>
          <w:color w:val="auto"/>
          <w:kern w:val="0"/>
          <w:sz w:val="32"/>
          <w:szCs w:val="32"/>
          <w:highlight w:val="none"/>
        </w:rPr>
        <w:t>20</w:t>
      </w:r>
      <w:r>
        <w:rPr>
          <w:rFonts w:hint="eastAsia" w:asciiTheme="minorEastAsia" w:hAnsiTheme="minorEastAsia"/>
          <w:bCs/>
          <w:color w:val="auto"/>
          <w:kern w:val="0"/>
          <w:sz w:val="32"/>
          <w:szCs w:val="32"/>
          <w:highlight w:val="none"/>
        </w:rPr>
        <w:t>21年部门决算公开单位构成包括：祁阳市妇幼保健院本级。</w:t>
      </w:r>
    </w:p>
    <w:p>
      <w:pPr>
        <w:jc w:val="left"/>
        <w:rPr>
          <w:rFonts w:asciiTheme="minorEastAsia" w:hAnsiTheme="minorEastAsia"/>
          <w:color w:val="auto"/>
          <w:sz w:val="28"/>
          <w:szCs w:val="32"/>
          <w:highlight w:val="none"/>
        </w:rPr>
      </w:pPr>
    </w:p>
    <w:p>
      <w:pPr>
        <w:jc w:val="center"/>
        <w:rPr>
          <w:rFonts w:asciiTheme="minorEastAsia" w:hAnsiTheme="minorEastAsia"/>
          <w:color w:val="auto"/>
          <w:sz w:val="28"/>
          <w:szCs w:val="28"/>
          <w:highlight w:val="none"/>
        </w:rPr>
      </w:pPr>
    </w:p>
    <w:p>
      <w:pPr>
        <w:jc w:val="center"/>
        <w:rPr>
          <w:rFonts w:asciiTheme="minorEastAsia" w:hAnsiTheme="minorEastAsia"/>
          <w:color w:val="auto"/>
          <w:sz w:val="28"/>
          <w:szCs w:val="28"/>
          <w:highlight w:val="none"/>
        </w:rPr>
      </w:pPr>
    </w:p>
    <w:p>
      <w:pPr>
        <w:jc w:val="center"/>
        <w:rPr>
          <w:rFonts w:asciiTheme="minorEastAsia" w:hAnsiTheme="minorEastAsia"/>
          <w:color w:val="auto"/>
          <w:sz w:val="28"/>
          <w:szCs w:val="28"/>
          <w:highlight w:val="none"/>
        </w:rPr>
      </w:pPr>
    </w:p>
    <w:p>
      <w:pPr>
        <w:jc w:val="center"/>
        <w:rPr>
          <w:rFonts w:asciiTheme="minorEastAsia" w:hAnsiTheme="minorEastAsia"/>
          <w:color w:val="auto"/>
          <w:sz w:val="28"/>
          <w:szCs w:val="28"/>
          <w:highlight w:val="none"/>
        </w:rPr>
      </w:pPr>
    </w:p>
    <w:p>
      <w:pPr>
        <w:jc w:val="center"/>
        <w:rPr>
          <w:rFonts w:asciiTheme="minorEastAsia" w:hAnsiTheme="minorEastAsia"/>
          <w:color w:val="auto"/>
          <w:sz w:val="28"/>
          <w:szCs w:val="28"/>
          <w:highlight w:val="none"/>
        </w:rPr>
      </w:pPr>
    </w:p>
    <w:p>
      <w:pPr>
        <w:jc w:val="center"/>
        <w:rPr>
          <w:rFonts w:asciiTheme="minorEastAsia" w:hAnsiTheme="minorEastAsia"/>
          <w:color w:val="auto"/>
          <w:sz w:val="28"/>
          <w:szCs w:val="28"/>
          <w:highlight w:val="none"/>
        </w:rPr>
      </w:pPr>
    </w:p>
    <w:p>
      <w:pPr>
        <w:jc w:val="center"/>
        <w:rPr>
          <w:rFonts w:asciiTheme="minorEastAsia" w:hAnsiTheme="minorEastAsia"/>
          <w:color w:val="auto"/>
          <w:sz w:val="28"/>
          <w:szCs w:val="28"/>
          <w:highlight w:val="none"/>
        </w:rPr>
      </w:pPr>
    </w:p>
    <w:p>
      <w:pPr>
        <w:jc w:val="center"/>
        <w:rPr>
          <w:rFonts w:asciiTheme="minorEastAsia" w:hAnsiTheme="minorEastAsia"/>
          <w:color w:val="auto"/>
          <w:sz w:val="28"/>
          <w:szCs w:val="28"/>
          <w:highlight w:val="none"/>
        </w:rPr>
      </w:pPr>
    </w:p>
    <w:p>
      <w:pPr>
        <w:jc w:val="center"/>
        <w:rPr>
          <w:rFonts w:asciiTheme="minorEastAsia" w:hAnsiTheme="minorEastAsia"/>
          <w:color w:val="auto"/>
          <w:sz w:val="28"/>
          <w:szCs w:val="28"/>
          <w:highlight w:val="none"/>
        </w:rPr>
      </w:pPr>
    </w:p>
    <w:p>
      <w:pPr>
        <w:jc w:val="center"/>
        <w:rPr>
          <w:rFonts w:asciiTheme="minorEastAsia" w:hAnsiTheme="minorEastAsia"/>
          <w:color w:val="auto"/>
          <w:sz w:val="28"/>
          <w:szCs w:val="28"/>
          <w:highlight w:val="none"/>
        </w:rPr>
      </w:pPr>
    </w:p>
    <w:p>
      <w:pPr>
        <w:jc w:val="center"/>
        <w:rPr>
          <w:rFonts w:asciiTheme="minorEastAsia" w:hAnsiTheme="minorEastAsia"/>
          <w:color w:val="auto"/>
          <w:sz w:val="28"/>
          <w:szCs w:val="28"/>
          <w:highlight w:val="none"/>
        </w:rPr>
      </w:pPr>
    </w:p>
    <w:p>
      <w:pPr>
        <w:jc w:val="center"/>
        <w:rPr>
          <w:rFonts w:asciiTheme="minorEastAsia" w:hAnsiTheme="minorEastAsia"/>
          <w:color w:val="auto"/>
          <w:sz w:val="28"/>
          <w:szCs w:val="28"/>
          <w:highlight w:val="none"/>
        </w:rPr>
      </w:pPr>
    </w:p>
    <w:p>
      <w:pPr>
        <w:rPr>
          <w:rFonts w:asciiTheme="minorEastAsia" w:hAnsiTheme="minorEastAsia"/>
          <w:color w:val="auto"/>
          <w:sz w:val="72"/>
          <w:szCs w:val="72"/>
          <w:highlight w:val="none"/>
        </w:rPr>
      </w:pPr>
    </w:p>
    <w:p>
      <w:pPr>
        <w:jc w:val="center"/>
        <w:rPr>
          <w:rFonts w:asciiTheme="minorEastAsia" w:hAnsiTheme="minorEastAsia"/>
          <w:color w:val="auto"/>
          <w:sz w:val="72"/>
          <w:szCs w:val="72"/>
          <w:highlight w:val="none"/>
        </w:rPr>
      </w:pPr>
      <w:r>
        <w:rPr>
          <w:rFonts w:hint="eastAsia" w:asciiTheme="minorEastAsia" w:hAnsiTheme="minorEastAsia"/>
          <w:color w:val="auto"/>
          <w:sz w:val="72"/>
          <w:szCs w:val="72"/>
          <w:highlight w:val="none"/>
        </w:rPr>
        <w:t>第二部分</w:t>
      </w:r>
    </w:p>
    <w:p>
      <w:pPr>
        <w:jc w:val="center"/>
        <w:rPr>
          <w:rFonts w:asciiTheme="minorEastAsia" w:hAnsiTheme="minorEastAsia"/>
          <w:color w:val="auto"/>
          <w:sz w:val="72"/>
          <w:szCs w:val="72"/>
          <w:highlight w:val="none"/>
        </w:rPr>
      </w:pPr>
    </w:p>
    <w:p>
      <w:pPr>
        <w:jc w:val="center"/>
        <w:rPr>
          <w:rFonts w:asciiTheme="minorEastAsia" w:hAnsiTheme="minorEastAsia"/>
          <w:color w:val="auto"/>
          <w:sz w:val="72"/>
          <w:szCs w:val="72"/>
          <w:highlight w:val="none"/>
        </w:rPr>
      </w:pPr>
      <w:r>
        <w:rPr>
          <w:rFonts w:hint="eastAsia" w:asciiTheme="minorEastAsia" w:hAnsiTheme="minorEastAsia"/>
          <w:color w:val="auto"/>
          <w:sz w:val="72"/>
          <w:szCs w:val="72"/>
          <w:highlight w:val="none"/>
        </w:rPr>
        <w:t>部门决算表</w:t>
      </w:r>
    </w:p>
    <w:p>
      <w:pPr>
        <w:jc w:val="center"/>
        <w:rPr>
          <w:rFonts w:asciiTheme="minorEastAsia" w:hAnsiTheme="minorEastAsia"/>
          <w:color w:val="auto"/>
          <w:sz w:val="72"/>
          <w:szCs w:val="72"/>
          <w:highlight w:val="none"/>
        </w:rPr>
      </w:pPr>
    </w:p>
    <w:p>
      <w:pPr>
        <w:jc w:val="center"/>
        <w:rPr>
          <w:rFonts w:asciiTheme="minorEastAsia" w:hAnsiTheme="minorEastAsia"/>
          <w:color w:val="auto"/>
          <w:sz w:val="72"/>
          <w:szCs w:val="72"/>
          <w:highlight w:val="none"/>
        </w:rPr>
      </w:pPr>
    </w:p>
    <w:p>
      <w:pPr>
        <w:jc w:val="center"/>
        <w:rPr>
          <w:rFonts w:asciiTheme="minorEastAsia" w:hAnsiTheme="minorEastAsia"/>
          <w:color w:val="auto"/>
          <w:sz w:val="72"/>
          <w:szCs w:val="72"/>
          <w:highlight w:val="none"/>
        </w:rPr>
      </w:pPr>
    </w:p>
    <w:p>
      <w:pPr>
        <w:jc w:val="center"/>
        <w:rPr>
          <w:rFonts w:asciiTheme="minorEastAsia" w:hAnsiTheme="minorEastAsia"/>
          <w:color w:val="auto"/>
          <w:sz w:val="72"/>
          <w:szCs w:val="72"/>
          <w:highlight w:val="none"/>
        </w:rPr>
      </w:pPr>
    </w:p>
    <w:p>
      <w:pPr>
        <w:jc w:val="center"/>
        <w:rPr>
          <w:rFonts w:asciiTheme="minorEastAsia" w:hAnsiTheme="minorEastAsia"/>
          <w:color w:val="auto"/>
          <w:sz w:val="72"/>
          <w:szCs w:val="72"/>
          <w:highlight w:val="none"/>
        </w:rPr>
      </w:pPr>
    </w:p>
    <w:p>
      <w:pPr>
        <w:jc w:val="left"/>
        <w:rPr>
          <w:rFonts w:asciiTheme="minorEastAsia" w:hAnsiTheme="minorEastAsia"/>
          <w:color w:val="auto"/>
          <w:sz w:val="32"/>
          <w:szCs w:val="32"/>
          <w:highlight w:val="none"/>
        </w:rPr>
      </w:pPr>
    </w:p>
    <w:p>
      <w:pPr>
        <w:jc w:val="left"/>
        <w:rPr>
          <w:rFonts w:asciiTheme="minorEastAsia" w:hAnsiTheme="minorEastAsia"/>
          <w:color w:val="auto"/>
          <w:sz w:val="32"/>
          <w:szCs w:val="32"/>
          <w:highlight w:val="none"/>
        </w:rPr>
        <w:sectPr>
          <w:pgSz w:w="11906" w:h="16838"/>
          <w:pgMar w:top="720" w:right="720" w:bottom="720" w:left="720" w:header="851" w:footer="992" w:gutter="0"/>
          <w:cols w:space="425" w:num="1"/>
          <w:docGrid w:type="lines" w:linePitch="312" w:charSpace="0"/>
        </w:sectPr>
      </w:pPr>
    </w:p>
    <w:p>
      <w:pPr>
        <w:widowControl/>
        <w:jc w:val="center"/>
        <w:rPr>
          <w:rFonts w:cs="宋体" w:asciiTheme="minorEastAsia" w:hAnsiTheme="minorEastAsia"/>
          <w:color w:val="auto"/>
          <w:kern w:val="0"/>
          <w:sz w:val="32"/>
          <w:szCs w:val="32"/>
          <w:highlight w:val="none"/>
        </w:rPr>
      </w:pPr>
      <w:r>
        <w:rPr>
          <w:rFonts w:hint="eastAsia" w:cs="宋体" w:asciiTheme="minorEastAsia" w:hAnsiTheme="minorEastAsia"/>
          <w:color w:val="auto"/>
          <w:kern w:val="0"/>
          <w:sz w:val="32"/>
          <w:szCs w:val="32"/>
          <w:highlight w:val="none"/>
        </w:rPr>
        <w:t>收入支出决算总表</w:t>
      </w:r>
    </w:p>
    <w:p>
      <w:pPr>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部门：祁阳市妇幼保健院公开01表单位：万元</w:t>
      </w:r>
    </w:p>
    <w:tbl>
      <w:tblPr>
        <w:tblStyle w:val="9"/>
        <w:tblW w:w="10408" w:type="dxa"/>
        <w:jc w:val="center"/>
        <w:tblLayout w:type="fixed"/>
        <w:tblCellMar>
          <w:top w:w="0" w:type="dxa"/>
          <w:left w:w="108" w:type="dxa"/>
          <w:bottom w:w="0" w:type="dxa"/>
          <w:right w:w="108" w:type="dxa"/>
        </w:tblCellMar>
      </w:tblPr>
      <w:tblGrid>
        <w:gridCol w:w="3677"/>
        <w:gridCol w:w="477"/>
        <w:gridCol w:w="1095"/>
        <w:gridCol w:w="3525"/>
        <w:gridCol w:w="540"/>
        <w:gridCol w:w="1094"/>
      </w:tblGrid>
      <w:tr>
        <w:tblPrEx>
          <w:tblCellMar>
            <w:top w:w="0" w:type="dxa"/>
            <w:left w:w="108" w:type="dxa"/>
            <w:bottom w:w="0" w:type="dxa"/>
            <w:right w:w="108" w:type="dxa"/>
          </w:tblCellMar>
        </w:tblPrEx>
        <w:trPr>
          <w:trHeight w:val="340" w:hRule="atLeast"/>
          <w:jc w:val="center"/>
        </w:trPr>
        <w:tc>
          <w:tcPr>
            <w:tcW w:w="5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Times New Roman"/>
                <w:color w:val="auto"/>
                <w:kern w:val="0"/>
                <w:szCs w:val="21"/>
                <w:highlight w:val="none"/>
              </w:rPr>
            </w:pPr>
            <w:r>
              <w:rPr>
                <w:rFonts w:hint="eastAsia" w:cs="宋体" w:asciiTheme="minorEastAsia" w:hAnsiTheme="minorEastAsia"/>
                <w:color w:val="auto"/>
                <w:kern w:val="0"/>
                <w:sz w:val="24"/>
                <w:szCs w:val="24"/>
                <w:highlight w:val="none"/>
              </w:rPr>
              <w:t>收入</w:t>
            </w:r>
          </w:p>
        </w:tc>
        <w:tc>
          <w:tcPr>
            <w:tcW w:w="5159" w:type="dxa"/>
            <w:gridSpan w:val="3"/>
            <w:tcBorders>
              <w:top w:val="single" w:color="auto" w:sz="4" w:space="0"/>
              <w:left w:val="nil"/>
              <w:bottom w:val="single" w:color="auto" w:sz="4" w:space="0"/>
              <w:right w:val="single" w:color="auto" w:sz="4" w:space="0"/>
            </w:tcBorders>
            <w:noWrap/>
            <w:vAlign w:val="center"/>
          </w:tcPr>
          <w:p>
            <w:pPr>
              <w:widowControl/>
              <w:jc w:val="center"/>
              <w:rPr>
                <w:rFonts w:ascii="仿宋_GB2312" w:hAnsi="Times New Roman" w:eastAsia="仿宋_GB2312" w:cs="Times New Roman"/>
                <w:color w:val="auto"/>
                <w:kern w:val="0"/>
                <w:szCs w:val="21"/>
                <w:highlight w:val="none"/>
              </w:rPr>
            </w:pPr>
            <w:r>
              <w:rPr>
                <w:rFonts w:hint="eastAsia" w:cs="宋体" w:asciiTheme="minorEastAsia" w:hAnsiTheme="minorEastAsia"/>
                <w:color w:val="auto"/>
                <w:kern w:val="0"/>
                <w:sz w:val="24"/>
                <w:szCs w:val="24"/>
                <w:highlight w:val="none"/>
              </w:rPr>
              <w:t>支出</w:t>
            </w: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Times New Roman"/>
                <w:color w:val="auto"/>
                <w:kern w:val="0"/>
                <w:szCs w:val="21"/>
                <w:highlight w:val="none"/>
              </w:rPr>
            </w:pPr>
            <w:r>
              <w:rPr>
                <w:rFonts w:hint="eastAsia" w:cs="宋体" w:asciiTheme="minorEastAsia" w:hAnsiTheme="minorEastAsia"/>
                <w:color w:val="auto"/>
                <w:kern w:val="0"/>
                <w:sz w:val="24"/>
                <w:szCs w:val="24"/>
                <w:highlight w:val="none"/>
              </w:rPr>
              <w:t>项目</w:t>
            </w:r>
          </w:p>
        </w:tc>
        <w:tc>
          <w:tcPr>
            <w:tcW w:w="477"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Times New Roman"/>
                <w:color w:val="auto"/>
                <w:kern w:val="0"/>
                <w:szCs w:val="21"/>
                <w:highlight w:val="none"/>
              </w:rPr>
            </w:pPr>
            <w:r>
              <w:rPr>
                <w:rFonts w:hint="eastAsia" w:cs="宋体" w:asciiTheme="minorEastAsia" w:hAnsiTheme="minorEastAsia"/>
                <w:color w:val="auto"/>
                <w:kern w:val="0"/>
                <w:sz w:val="20"/>
                <w:szCs w:val="20"/>
                <w:highlight w:val="none"/>
              </w:rPr>
              <w:t>行次</w:t>
            </w:r>
          </w:p>
        </w:tc>
        <w:tc>
          <w:tcPr>
            <w:tcW w:w="1095"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Times New Roman"/>
                <w:color w:val="auto"/>
                <w:kern w:val="0"/>
                <w:szCs w:val="21"/>
                <w:highlight w:val="none"/>
              </w:rPr>
            </w:pPr>
            <w:r>
              <w:rPr>
                <w:rFonts w:hint="eastAsia" w:cs="宋体" w:asciiTheme="minorEastAsia" w:hAnsiTheme="minorEastAsia"/>
                <w:color w:val="auto"/>
                <w:kern w:val="0"/>
                <w:sz w:val="24"/>
                <w:szCs w:val="24"/>
                <w:highlight w:val="none"/>
              </w:rPr>
              <w:t>决算数</w:t>
            </w:r>
          </w:p>
        </w:tc>
        <w:tc>
          <w:tcPr>
            <w:tcW w:w="3525"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Times New Roman"/>
                <w:color w:val="auto"/>
                <w:kern w:val="0"/>
                <w:szCs w:val="21"/>
                <w:highlight w:val="none"/>
              </w:rPr>
            </w:pPr>
            <w:r>
              <w:rPr>
                <w:rFonts w:hint="eastAsia" w:cs="宋体" w:asciiTheme="minorEastAsia" w:hAnsiTheme="minorEastAsia"/>
                <w:color w:val="auto"/>
                <w:kern w:val="0"/>
                <w:sz w:val="24"/>
                <w:szCs w:val="24"/>
                <w:highlight w:val="none"/>
              </w:rPr>
              <w:t>项目</w:t>
            </w:r>
          </w:p>
        </w:tc>
        <w:tc>
          <w:tcPr>
            <w:tcW w:w="540"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Times New Roman"/>
                <w:color w:val="auto"/>
                <w:kern w:val="0"/>
                <w:szCs w:val="21"/>
                <w:highlight w:val="none"/>
              </w:rPr>
            </w:pPr>
            <w:r>
              <w:rPr>
                <w:rFonts w:hint="eastAsia" w:cs="宋体" w:asciiTheme="minorEastAsia" w:hAnsiTheme="minorEastAsia"/>
                <w:color w:val="auto"/>
                <w:kern w:val="0"/>
                <w:sz w:val="20"/>
                <w:szCs w:val="20"/>
                <w:highlight w:val="none"/>
              </w:rPr>
              <w:t>行次</w:t>
            </w:r>
          </w:p>
        </w:tc>
        <w:tc>
          <w:tcPr>
            <w:tcW w:w="1094"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Times New Roman"/>
                <w:color w:val="auto"/>
                <w:kern w:val="0"/>
                <w:szCs w:val="21"/>
                <w:highlight w:val="none"/>
              </w:rPr>
            </w:pPr>
            <w:r>
              <w:rPr>
                <w:rFonts w:hint="eastAsia" w:cs="宋体" w:asciiTheme="minorEastAsia" w:hAnsiTheme="minorEastAsia"/>
                <w:color w:val="auto"/>
                <w:kern w:val="0"/>
                <w:sz w:val="24"/>
                <w:szCs w:val="24"/>
                <w:highlight w:val="none"/>
              </w:rPr>
              <w:t>决算数</w:t>
            </w: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Times New Roman"/>
                <w:color w:val="auto"/>
                <w:kern w:val="0"/>
                <w:szCs w:val="21"/>
                <w:highlight w:val="none"/>
              </w:rPr>
            </w:pPr>
            <w:r>
              <w:rPr>
                <w:rFonts w:hint="eastAsia" w:cs="宋体" w:asciiTheme="minorEastAsia" w:hAnsiTheme="minorEastAsia"/>
                <w:color w:val="auto"/>
                <w:kern w:val="0"/>
                <w:sz w:val="24"/>
                <w:szCs w:val="24"/>
                <w:highlight w:val="none"/>
              </w:rPr>
              <w:t>栏次</w:t>
            </w:r>
          </w:p>
        </w:tc>
        <w:tc>
          <w:tcPr>
            <w:tcW w:w="477" w:type="dxa"/>
            <w:tcBorders>
              <w:top w:val="nil"/>
              <w:left w:val="nil"/>
              <w:bottom w:val="single" w:color="auto" w:sz="4" w:space="0"/>
              <w:right w:val="single" w:color="auto" w:sz="4" w:space="0"/>
            </w:tcBorders>
            <w:noWrap/>
            <w:vAlign w:val="center"/>
          </w:tcPr>
          <w:p>
            <w:pPr>
              <w:rPr>
                <w:rFonts w:ascii="仿宋_GB2312" w:hAnsi="Times New Roman" w:eastAsia="仿宋_GB2312" w:cs="Times New Roman"/>
                <w:color w:val="auto"/>
                <w:kern w:val="0"/>
                <w:szCs w:val="21"/>
                <w:highlight w:val="none"/>
              </w:rPr>
            </w:pPr>
            <w:r>
              <w:rPr>
                <w:rFonts w:hint="eastAsia" w:ascii="仿宋_GB2312" w:hAnsi="Times New Roman" w:eastAsia="仿宋_GB2312" w:cs="Times New Roman"/>
                <w:color w:val="auto"/>
                <w:kern w:val="0"/>
                <w:szCs w:val="21"/>
                <w:highlight w:val="none"/>
              </w:rPr>
              <w:t>　</w:t>
            </w:r>
          </w:p>
        </w:tc>
        <w:tc>
          <w:tcPr>
            <w:tcW w:w="1095"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Times New Roman"/>
                <w:color w:val="auto"/>
                <w:kern w:val="0"/>
                <w:szCs w:val="21"/>
                <w:highlight w:val="none"/>
              </w:rPr>
            </w:pPr>
            <w:r>
              <w:rPr>
                <w:rFonts w:hint="eastAsia" w:cs="宋体" w:asciiTheme="minorEastAsia" w:hAnsiTheme="minorEastAsia"/>
                <w:color w:val="auto"/>
                <w:kern w:val="0"/>
                <w:sz w:val="24"/>
                <w:szCs w:val="24"/>
                <w:highlight w:val="none"/>
              </w:rPr>
              <w:t>1</w:t>
            </w:r>
          </w:p>
        </w:tc>
        <w:tc>
          <w:tcPr>
            <w:tcW w:w="3525"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Times New Roman"/>
                <w:color w:val="auto"/>
                <w:kern w:val="0"/>
                <w:szCs w:val="21"/>
                <w:highlight w:val="none"/>
              </w:rPr>
            </w:pPr>
            <w:r>
              <w:rPr>
                <w:rFonts w:hint="eastAsia" w:cs="宋体" w:asciiTheme="minorEastAsia" w:hAnsiTheme="minorEastAsia"/>
                <w:color w:val="auto"/>
                <w:kern w:val="0"/>
                <w:sz w:val="24"/>
                <w:szCs w:val="24"/>
                <w:highlight w:val="none"/>
              </w:rPr>
              <w:t>栏次</w:t>
            </w:r>
          </w:p>
        </w:tc>
        <w:tc>
          <w:tcPr>
            <w:tcW w:w="540"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Times New Roman"/>
                <w:color w:val="auto"/>
                <w:kern w:val="0"/>
                <w:szCs w:val="21"/>
                <w:highlight w:val="none"/>
              </w:rPr>
            </w:pPr>
            <w:r>
              <w:rPr>
                <w:rFonts w:hint="eastAsia" w:ascii="仿宋_GB2312" w:hAnsi="Times New Roman" w:eastAsia="仿宋_GB2312" w:cs="Times New Roman"/>
                <w:color w:val="auto"/>
                <w:kern w:val="0"/>
                <w:szCs w:val="21"/>
                <w:highlight w:val="none"/>
              </w:rPr>
              <w:t>　</w:t>
            </w:r>
          </w:p>
        </w:tc>
        <w:tc>
          <w:tcPr>
            <w:tcW w:w="1094"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Times New Roman"/>
                <w:color w:val="auto"/>
                <w:kern w:val="0"/>
                <w:szCs w:val="21"/>
                <w:highlight w:val="none"/>
              </w:rPr>
            </w:pPr>
            <w:r>
              <w:rPr>
                <w:rFonts w:hint="eastAsia" w:cs="宋体" w:asciiTheme="minorEastAsia" w:hAnsiTheme="minorEastAsia"/>
                <w:color w:val="auto"/>
                <w:kern w:val="0"/>
                <w:sz w:val="24"/>
                <w:szCs w:val="24"/>
                <w:highlight w:val="none"/>
              </w:rPr>
              <w:t>2</w:t>
            </w: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left"/>
              <w:rPr>
                <w:rFonts w:ascii="仿宋_GB2312" w:hAnsi="Times New Roman" w:eastAsia="仿宋_GB2312" w:cs="Times New Roman"/>
                <w:color w:val="auto"/>
                <w:kern w:val="0"/>
                <w:szCs w:val="21"/>
                <w:highlight w:val="none"/>
              </w:rPr>
            </w:pPr>
            <w:r>
              <w:rPr>
                <w:rFonts w:hint="eastAsia" w:cs="宋体" w:asciiTheme="minorEastAsia" w:hAnsiTheme="minorEastAsia"/>
                <w:color w:val="auto"/>
                <w:kern w:val="0"/>
                <w:sz w:val="22"/>
                <w:highlight w:val="none"/>
              </w:rPr>
              <w:t>一、一般公共预算财政拨款收入</w:t>
            </w: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3152.5</w:t>
            </w:r>
            <w:r>
              <w:rPr>
                <w:rFonts w:hint="eastAsia" w:cs="宋体" w:asciiTheme="minorEastAsia" w:hAnsiTheme="minorEastAsia"/>
                <w:color w:val="auto"/>
                <w:kern w:val="0"/>
                <w:sz w:val="22"/>
                <w:highlight w:val="none"/>
                <w:lang w:val="en-US" w:eastAsia="zh-CN"/>
              </w:rPr>
              <w:t>2</w:t>
            </w:r>
            <w:r>
              <w:rPr>
                <w:rFonts w:hint="eastAsia" w:cs="宋体" w:asciiTheme="minorEastAsia" w:hAnsiTheme="minorEastAsia"/>
                <w:color w:val="auto"/>
                <w:kern w:val="0"/>
                <w:sz w:val="22"/>
                <w:highlight w:val="none"/>
              </w:rPr>
              <w:t>　</w:t>
            </w:r>
          </w:p>
        </w:tc>
        <w:tc>
          <w:tcPr>
            <w:tcW w:w="3525"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一、一般公共服务支出</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29</w:t>
            </w:r>
          </w:p>
        </w:tc>
        <w:tc>
          <w:tcPr>
            <w:tcW w:w="1094"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cs="Times New Roman"/>
                <w:color w:val="auto"/>
                <w:kern w:val="0"/>
                <w:szCs w:val="21"/>
                <w:highlight w:val="none"/>
              </w:rPr>
            </w:pPr>
            <w:r>
              <w:rPr>
                <w:rFonts w:hint="eastAsia" w:ascii="仿宋_GB2312" w:hAnsi="Times New Roman" w:eastAsia="仿宋_GB2312" w:cs="Times New Roman"/>
                <w:color w:val="auto"/>
                <w:kern w:val="0"/>
                <w:szCs w:val="21"/>
                <w:highlight w:val="none"/>
              </w:rPr>
              <w:t>　</w:t>
            </w: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二、政府性基金预算财政拨款收入</w:t>
            </w: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2</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3525"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二、外交支出</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30</w:t>
            </w:r>
          </w:p>
        </w:tc>
        <w:tc>
          <w:tcPr>
            <w:tcW w:w="1094"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三、国有资本经营预算财政拨款收入</w:t>
            </w: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3</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3525"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三、国防支出</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31</w:t>
            </w:r>
          </w:p>
        </w:tc>
        <w:tc>
          <w:tcPr>
            <w:tcW w:w="1094"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四、上级补助收入</w:t>
            </w: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4</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3525"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四、公共安全支出</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32</w:t>
            </w:r>
          </w:p>
        </w:tc>
        <w:tc>
          <w:tcPr>
            <w:tcW w:w="1094"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五、事业收入</w:t>
            </w: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5</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5471.60　</w:t>
            </w:r>
          </w:p>
        </w:tc>
        <w:tc>
          <w:tcPr>
            <w:tcW w:w="3525"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五、教育支出</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33</w:t>
            </w:r>
          </w:p>
        </w:tc>
        <w:tc>
          <w:tcPr>
            <w:tcW w:w="1094"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六、经营收入</w:t>
            </w: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6</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3525"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六、科学技术支出</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34</w:t>
            </w:r>
          </w:p>
        </w:tc>
        <w:tc>
          <w:tcPr>
            <w:tcW w:w="1094"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七、附属单位上缴收入</w:t>
            </w: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7</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3525"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七、文化旅游体育与传媒支出</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35</w:t>
            </w:r>
          </w:p>
        </w:tc>
        <w:tc>
          <w:tcPr>
            <w:tcW w:w="1094" w:type="dxa"/>
            <w:tcBorders>
              <w:top w:val="nil"/>
              <w:left w:val="nil"/>
              <w:bottom w:val="single" w:color="auto" w:sz="4" w:space="0"/>
              <w:right w:val="single" w:color="auto" w:sz="4" w:space="0"/>
            </w:tcBorders>
            <w:noWrap/>
            <w:vAlign w:val="center"/>
          </w:tcPr>
          <w:p>
            <w:pPr>
              <w:widowControl/>
              <w:jc w:val="right"/>
              <w:rPr>
                <w:rFonts w:ascii="仿宋_GB2312"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八、其他收入</w:t>
            </w: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8</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c>
          <w:tcPr>
            <w:tcW w:w="3525"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八、社会保障和就业支出</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36</w:t>
            </w:r>
          </w:p>
        </w:tc>
        <w:tc>
          <w:tcPr>
            <w:tcW w:w="1094"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141.21</w:t>
            </w: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left"/>
              <w:rPr>
                <w:rFonts w:ascii="仿宋_GB2312" w:hAnsi="Times New Roman" w:eastAsia="仿宋_GB2312" w:cs="Times New Roman"/>
                <w:color w:val="auto"/>
                <w:kern w:val="0"/>
                <w:szCs w:val="21"/>
                <w:highlight w:val="none"/>
              </w:rPr>
            </w:pP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9</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3525"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九、卫生健康支出</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37</w:t>
            </w:r>
          </w:p>
        </w:tc>
        <w:tc>
          <w:tcPr>
            <w:tcW w:w="1094"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8362.4</w:t>
            </w:r>
          </w:p>
        </w:tc>
      </w:tr>
      <w:tr>
        <w:tblPrEx>
          <w:tblCellMar>
            <w:top w:w="0" w:type="dxa"/>
            <w:left w:w="108" w:type="dxa"/>
            <w:bottom w:w="0" w:type="dxa"/>
            <w:right w:w="108" w:type="dxa"/>
          </w:tblCellMar>
        </w:tblPrEx>
        <w:trPr>
          <w:trHeight w:val="45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left"/>
              <w:rPr>
                <w:rFonts w:ascii="仿宋_GB2312" w:hAnsi="Times New Roman" w:eastAsia="仿宋_GB2312" w:cs="Times New Roman"/>
                <w:color w:val="auto"/>
                <w:kern w:val="0"/>
                <w:szCs w:val="21"/>
                <w:highlight w:val="none"/>
              </w:rPr>
            </w:pP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10</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c>
          <w:tcPr>
            <w:tcW w:w="3525"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十、节能环保支出</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38</w:t>
            </w:r>
          </w:p>
        </w:tc>
        <w:tc>
          <w:tcPr>
            <w:tcW w:w="1094"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r>
      <w:tr>
        <w:tblPrEx>
          <w:tblCellMar>
            <w:top w:w="0" w:type="dxa"/>
            <w:left w:w="108" w:type="dxa"/>
            <w:bottom w:w="0" w:type="dxa"/>
            <w:right w:w="108" w:type="dxa"/>
          </w:tblCellMar>
        </w:tblPrEx>
        <w:trPr>
          <w:trHeight w:val="375"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left"/>
              <w:rPr>
                <w:rFonts w:ascii="仿宋_GB2312" w:hAnsi="Times New Roman" w:eastAsia="仿宋_GB2312" w:cs="Times New Roman"/>
                <w:color w:val="auto"/>
                <w:kern w:val="0"/>
                <w:szCs w:val="21"/>
                <w:highlight w:val="none"/>
              </w:rPr>
            </w:pP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11</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c>
          <w:tcPr>
            <w:tcW w:w="3525"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十一、城乡社区支出</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39</w:t>
            </w:r>
          </w:p>
        </w:tc>
        <w:tc>
          <w:tcPr>
            <w:tcW w:w="1094"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left"/>
              <w:rPr>
                <w:rFonts w:ascii="仿宋_GB2312" w:hAnsi="Times New Roman" w:eastAsia="仿宋_GB2312" w:cs="Times New Roman"/>
                <w:color w:val="auto"/>
                <w:kern w:val="0"/>
                <w:szCs w:val="21"/>
                <w:highlight w:val="none"/>
              </w:rPr>
            </w:pP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12</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c>
          <w:tcPr>
            <w:tcW w:w="3525"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十二、农林水支出</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40</w:t>
            </w:r>
          </w:p>
        </w:tc>
        <w:tc>
          <w:tcPr>
            <w:tcW w:w="1094"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left"/>
              <w:rPr>
                <w:rFonts w:ascii="仿宋_GB2312" w:hAnsi="Times New Roman" w:eastAsia="仿宋_GB2312" w:cs="Times New Roman"/>
                <w:color w:val="auto"/>
                <w:kern w:val="0"/>
                <w:szCs w:val="21"/>
                <w:highlight w:val="none"/>
              </w:rPr>
            </w:pP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13</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c>
          <w:tcPr>
            <w:tcW w:w="3525"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十三、交通运输支出</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41</w:t>
            </w:r>
          </w:p>
        </w:tc>
        <w:tc>
          <w:tcPr>
            <w:tcW w:w="1094"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left"/>
              <w:rPr>
                <w:rFonts w:ascii="仿宋_GB2312" w:hAnsi="Times New Roman" w:eastAsia="仿宋_GB2312" w:cs="Times New Roman"/>
                <w:color w:val="auto"/>
                <w:kern w:val="0"/>
                <w:szCs w:val="21"/>
                <w:highlight w:val="none"/>
              </w:rPr>
            </w:pP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14</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c>
          <w:tcPr>
            <w:tcW w:w="3525"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十四、资源勘探工业信息等支出</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42</w:t>
            </w:r>
          </w:p>
        </w:tc>
        <w:tc>
          <w:tcPr>
            <w:tcW w:w="1094"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left"/>
              <w:rPr>
                <w:rFonts w:ascii="仿宋_GB2312" w:hAnsi="Times New Roman" w:eastAsia="仿宋_GB2312" w:cs="Times New Roman"/>
                <w:color w:val="auto"/>
                <w:kern w:val="0"/>
                <w:szCs w:val="21"/>
                <w:highlight w:val="none"/>
              </w:rPr>
            </w:pP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15</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c>
          <w:tcPr>
            <w:tcW w:w="3525"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十五、商业服务业等支出</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43</w:t>
            </w:r>
          </w:p>
        </w:tc>
        <w:tc>
          <w:tcPr>
            <w:tcW w:w="1094"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left"/>
              <w:rPr>
                <w:rFonts w:ascii="仿宋_GB2312" w:hAnsi="Times New Roman" w:eastAsia="仿宋_GB2312" w:cs="Times New Roman"/>
                <w:color w:val="auto"/>
                <w:kern w:val="0"/>
                <w:szCs w:val="21"/>
                <w:highlight w:val="none"/>
              </w:rPr>
            </w:pP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16</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c>
          <w:tcPr>
            <w:tcW w:w="3525"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十六、金融支出</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44</w:t>
            </w:r>
          </w:p>
        </w:tc>
        <w:tc>
          <w:tcPr>
            <w:tcW w:w="1094"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left"/>
              <w:rPr>
                <w:rFonts w:ascii="仿宋_GB2312" w:hAnsi="Times New Roman" w:eastAsia="仿宋_GB2312" w:cs="Times New Roman"/>
                <w:color w:val="auto"/>
                <w:kern w:val="0"/>
                <w:szCs w:val="21"/>
                <w:highlight w:val="none"/>
              </w:rPr>
            </w:pP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17</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c>
          <w:tcPr>
            <w:tcW w:w="3525"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十七、援助其他地区支出</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45</w:t>
            </w:r>
          </w:p>
        </w:tc>
        <w:tc>
          <w:tcPr>
            <w:tcW w:w="1094"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left"/>
              <w:rPr>
                <w:rFonts w:ascii="仿宋_GB2312" w:hAnsi="Times New Roman" w:eastAsia="仿宋_GB2312" w:cs="Times New Roman"/>
                <w:color w:val="auto"/>
                <w:kern w:val="0"/>
                <w:szCs w:val="21"/>
                <w:highlight w:val="none"/>
              </w:rPr>
            </w:pP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18</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c>
          <w:tcPr>
            <w:tcW w:w="3525"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十八、自然资源海洋气象等支出</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46</w:t>
            </w:r>
          </w:p>
        </w:tc>
        <w:tc>
          <w:tcPr>
            <w:tcW w:w="1094"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left"/>
              <w:rPr>
                <w:rFonts w:ascii="仿宋_GB2312" w:hAnsi="Times New Roman" w:eastAsia="仿宋_GB2312" w:cs="Times New Roman"/>
                <w:color w:val="auto"/>
                <w:kern w:val="0"/>
                <w:szCs w:val="21"/>
                <w:highlight w:val="none"/>
              </w:rPr>
            </w:pP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19</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c>
          <w:tcPr>
            <w:tcW w:w="3525"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十九、住房保障支出</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47</w:t>
            </w:r>
          </w:p>
        </w:tc>
        <w:tc>
          <w:tcPr>
            <w:tcW w:w="1094"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120.51</w:t>
            </w: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left"/>
              <w:rPr>
                <w:rFonts w:ascii="仿宋_GB2312" w:hAnsi="Times New Roman" w:eastAsia="仿宋_GB2312" w:cs="Times New Roman"/>
                <w:color w:val="auto"/>
                <w:kern w:val="0"/>
                <w:szCs w:val="21"/>
                <w:highlight w:val="none"/>
              </w:rPr>
            </w:pP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20</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c>
          <w:tcPr>
            <w:tcW w:w="3525"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二十、粮油物资储备支出</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48</w:t>
            </w:r>
          </w:p>
        </w:tc>
        <w:tc>
          <w:tcPr>
            <w:tcW w:w="1094"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left"/>
              <w:rPr>
                <w:rFonts w:ascii="仿宋_GB2312" w:hAnsi="Times New Roman" w:eastAsia="仿宋_GB2312" w:cs="Times New Roman"/>
                <w:color w:val="auto"/>
                <w:kern w:val="0"/>
                <w:szCs w:val="21"/>
                <w:highlight w:val="none"/>
              </w:rPr>
            </w:pP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21</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c>
          <w:tcPr>
            <w:tcW w:w="3525"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二十一、国有资本经营预算支出</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49</w:t>
            </w:r>
          </w:p>
        </w:tc>
        <w:tc>
          <w:tcPr>
            <w:tcW w:w="1094"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left"/>
              <w:rPr>
                <w:rFonts w:ascii="仿宋_GB2312" w:hAnsi="Times New Roman" w:eastAsia="仿宋_GB2312" w:cs="Times New Roman"/>
                <w:color w:val="auto"/>
                <w:kern w:val="0"/>
                <w:szCs w:val="21"/>
                <w:highlight w:val="none"/>
              </w:rPr>
            </w:pP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22</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c>
          <w:tcPr>
            <w:tcW w:w="3525"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二十二、灾害防治及应急管理支出</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50</w:t>
            </w:r>
          </w:p>
        </w:tc>
        <w:tc>
          <w:tcPr>
            <w:tcW w:w="1094"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left"/>
              <w:rPr>
                <w:rFonts w:ascii="仿宋_GB2312" w:hAnsi="Times New Roman" w:eastAsia="仿宋_GB2312" w:cs="Times New Roman"/>
                <w:color w:val="auto"/>
                <w:kern w:val="0"/>
                <w:szCs w:val="21"/>
                <w:highlight w:val="none"/>
              </w:rPr>
            </w:pP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23</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c>
          <w:tcPr>
            <w:tcW w:w="3525"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二十三、其他支出</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51</w:t>
            </w:r>
          </w:p>
        </w:tc>
        <w:tc>
          <w:tcPr>
            <w:tcW w:w="1094"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left"/>
              <w:rPr>
                <w:rFonts w:ascii="仿宋_GB2312" w:hAnsi="Times New Roman" w:eastAsia="仿宋_GB2312" w:cs="Times New Roman"/>
                <w:color w:val="auto"/>
                <w:kern w:val="0"/>
                <w:szCs w:val="21"/>
                <w:highlight w:val="none"/>
              </w:rPr>
            </w:pP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24</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c>
          <w:tcPr>
            <w:tcW w:w="3525" w:type="dxa"/>
            <w:tcBorders>
              <w:top w:val="nil"/>
              <w:left w:val="nil"/>
              <w:bottom w:val="single" w:color="auto" w:sz="4" w:space="0"/>
              <w:right w:val="single" w:color="auto" w:sz="4" w:space="0"/>
            </w:tcBorders>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二十四、债务还本支出</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52</w:t>
            </w:r>
          </w:p>
        </w:tc>
        <w:tc>
          <w:tcPr>
            <w:tcW w:w="1094"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ind w:firstLine="1100" w:firstLineChars="500"/>
              <w:rPr>
                <w:rFonts w:ascii="仿宋_GB2312" w:hAnsi="Times New Roman" w:eastAsia="仿宋_GB2312" w:cs="Times New Roman"/>
                <w:b/>
                <w:bCs/>
                <w:color w:val="auto"/>
                <w:kern w:val="0"/>
                <w:szCs w:val="21"/>
                <w:highlight w:val="none"/>
              </w:rPr>
            </w:pPr>
            <w:r>
              <w:rPr>
                <w:rFonts w:hint="eastAsia" w:cs="宋体" w:asciiTheme="minorEastAsia" w:hAnsiTheme="minorEastAsia"/>
                <w:b/>
                <w:bCs/>
                <w:color w:val="auto"/>
                <w:kern w:val="0"/>
                <w:sz w:val="22"/>
                <w:highlight w:val="none"/>
              </w:rPr>
              <w:t>本年收入合计</w:t>
            </w: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25</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b/>
                <w:bCs/>
                <w:color w:val="auto"/>
                <w:kern w:val="0"/>
                <w:sz w:val="22"/>
                <w:highlight w:val="none"/>
              </w:rPr>
              <w:t>8624.1</w:t>
            </w:r>
            <w:r>
              <w:rPr>
                <w:rFonts w:hint="eastAsia" w:cs="宋体" w:asciiTheme="minorEastAsia" w:hAnsiTheme="minorEastAsia"/>
                <w:b/>
                <w:bCs/>
                <w:color w:val="auto"/>
                <w:kern w:val="0"/>
                <w:sz w:val="22"/>
                <w:highlight w:val="none"/>
                <w:u w:val="single"/>
                <w:shd w:val="clear" w:color="auto" w:fill="auto"/>
                <w:lang w:val="en-US" w:eastAsia="zh-CN"/>
              </w:rPr>
              <w:t>2</w:t>
            </w:r>
            <w:r>
              <w:rPr>
                <w:rFonts w:hint="eastAsia" w:cs="宋体" w:asciiTheme="minorEastAsia" w:hAnsiTheme="minorEastAsia"/>
                <w:color w:val="auto"/>
                <w:kern w:val="0"/>
                <w:sz w:val="22"/>
                <w:highlight w:val="none"/>
              </w:rPr>
              <w:t>　</w:t>
            </w:r>
          </w:p>
        </w:tc>
        <w:tc>
          <w:tcPr>
            <w:tcW w:w="3525" w:type="dxa"/>
            <w:tcBorders>
              <w:top w:val="nil"/>
              <w:left w:val="nil"/>
              <w:bottom w:val="single" w:color="auto" w:sz="4" w:space="0"/>
              <w:right w:val="single" w:color="auto" w:sz="4" w:space="0"/>
            </w:tcBorders>
            <w:noWrap/>
            <w:vAlign w:val="center"/>
          </w:tcPr>
          <w:p>
            <w:pPr>
              <w:widowControl/>
              <w:ind w:firstLine="880" w:firstLineChars="400"/>
              <w:rPr>
                <w:rFonts w:ascii="仿宋_GB2312" w:hAnsi="Times New Roman" w:eastAsia="仿宋_GB2312" w:cs="Times New Roman"/>
                <w:b/>
                <w:bCs/>
                <w:color w:val="auto"/>
                <w:kern w:val="0"/>
                <w:szCs w:val="21"/>
                <w:highlight w:val="none"/>
              </w:rPr>
            </w:pPr>
            <w:r>
              <w:rPr>
                <w:rFonts w:hint="eastAsia" w:cs="宋体" w:asciiTheme="minorEastAsia" w:hAnsiTheme="minorEastAsia"/>
                <w:b/>
                <w:bCs/>
                <w:color w:val="auto"/>
                <w:kern w:val="0"/>
                <w:sz w:val="22"/>
                <w:highlight w:val="none"/>
              </w:rPr>
              <w:t>本年支出合计</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53</w:t>
            </w:r>
          </w:p>
        </w:tc>
        <w:tc>
          <w:tcPr>
            <w:tcW w:w="1094"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b/>
                <w:bCs/>
                <w:color w:val="auto"/>
                <w:kern w:val="0"/>
                <w:sz w:val="22"/>
                <w:highlight w:val="none"/>
              </w:rPr>
              <w:t>8624.1</w:t>
            </w:r>
            <w:r>
              <w:rPr>
                <w:rFonts w:hint="eastAsia" w:cs="宋体" w:asciiTheme="minorEastAsia" w:hAnsiTheme="minorEastAsia"/>
                <w:b/>
                <w:bCs/>
                <w:color w:val="auto"/>
                <w:kern w:val="0"/>
                <w:sz w:val="22"/>
                <w:highlight w:val="none"/>
                <w:lang w:val="en-US" w:eastAsia="zh-CN"/>
              </w:rPr>
              <w:t>2</w:t>
            </w:r>
            <w:r>
              <w:rPr>
                <w:rFonts w:hint="eastAsia" w:cs="宋体" w:asciiTheme="minorEastAsia" w:hAnsiTheme="minorEastAsia"/>
                <w:color w:val="auto"/>
                <w:kern w:val="0"/>
                <w:sz w:val="22"/>
                <w:highlight w:val="none"/>
              </w:rPr>
              <w:t>　</w:t>
            </w: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使用非财政拨款结余</w:t>
            </w: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26</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0　</w:t>
            </w:r>
          </w:p>
        </w:tc>
        <w:tc>
          <w:tcPr>
            <w:tcW w:w="352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结余分配</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54</w:t>
            </w:r>
          </w:p>
        </w:tc>
        <w:tc>
          <w:tcPr>
            <w:tcW w:w="1094"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0　</w:t>
            </w: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年初结转和结余</w:t>
            </w: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27</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0　</w:t>
            </w:r>
          </w:p>
        </w:tc>
        <w:tc>
          <w:tcPr>
            <w:tcW w:w="352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年末结转和结余</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55</w:t>
            </w:r>
          </w:p>
        </w:tc>
        <w:tc>
          <w:tcPr>
            <w:tcW w:w="1094"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0　</w:t>
            </w:r>
          </w:p>
        </w:tc>
      </w:tr>
      <w:tr>
        <w:tblPrEx>
          <w:tblCellMar>
            <w:top w:w="0" w:type="dxa"/>
            <w:left w:w="108" w:type="dxa"/>
            <w:bottom w:w="0" w:type="dxa"/>
            <w:right w:w="108" w:type="dxa"/>
          </w:tblCellMar>
        </w:tblPrEx>
        <w:trPr>
          <w:trHeight w:val="340" w:hRule="atLeast"/>
          <w:jc w:val="center"/>
        </w:trPr>
        <w:tc>
          <w:tcPr>
            <w:tcW w:w="3677"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Times New Roman" w:eastAsia="仿宋_GB2312" w:cs="Times New Roman"/>
                <w:b/>
                <w:bCs/>
                <w:color w:val="auto"/>
                <w:kern w:val="0"/>
                <w:szCs w:val="21"/>
                <w:highlight w:val="none"/>
              </w:rPr>
            </w:pPr>
            <w:r>
              <w:rPr>
                <w:rFonts w:hint="eastAsia" w:cs="宋体" w:asciiTheme="minorEastAsia" w:hAnsiTheme="minorEastAsia"/>
                <w:b/>
                <w:bCs/>
                <w:color w:val="auto"/>
                <w:kern w:val="0"/>
                <w:sz w:val="22"/>
                <w:highlight w:val="none"/>
              </w:rPr>
              <w:t>总计</w:t>
            </w:r>
          </w:p>
        </w:tc>
        <w:tc>
          <w:tcPr>
            <w:tcW w:w="477"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28</w:t>
            </w:r>
          </w:p>
        </w:tc>
        <w:tc>
          <w:tcPr>
            <w:tcW w:w="1095"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b/>
                <w:bCs/>
                <w:color w:val="auto"/>
                <w:kern w:val="0"/>
                <w:sz w:val="22"/>
                <w:highlight w:val="none"/>
              </w:rPr>
              <w:t>8624.1</w:t>
            </w:r>
            <w:r>
              <w:rPr>
                <w:rFonts w:hint="eastAsia" w:cs="宋体" w:asciiTheme="minorEastAsia" w:hAnsiTheme="minorEastAsia"/>
                <w:b/>
                <w:bCs/>
                <w:color w:val="auto"/>
                <w:kern w:val="0"/>
                <w:sz w:val="22"/>
                <w:highlight w:val="none"/>
                <w:lang w:val="en-US" w:eastAsia="zh-CN"/>
              </w:rPr>
              <w:t>2</w:t>
            </w:r>
            <w:r>
              <w:rPr>
                <w:rFonts w:hint="eastAsia" w:cs="宋体" w:asciiTheme="minorEastAsia" w:hAnsiTheme="minorEastAsia"/>
                <w:color w:val="auto"/>
                <w:kern w:val="0"/>
                <w:sz w:val="22"/>
                <w:highlight w:val="none"/>
              </w:rPr>
              <w:t>　</w:t>
            </w:r>
          </w:p>
        </w:tc>
        <w:tc>
          <w:tcPr>
            <w:tcW w:w="3525" w:type="dxa"/>
            <w:tcBorders>
              <w:top w:val="nil"/>
              <w:left w:val="nil"/>
              <w:bottom w:val="single" w:color="auto" w:sz="4" w:space="0"/>
              <w:right w:val="single" w:color="auto" w:sz="4" w:space="0"/>
            </w:tcBorders>
            <w:noWrap/>
            <w:vAlign w:val="center"/>
          </w:tcPr>
          <w:p>
            <w:pPr>
              <w:widowControl/>
              <w:jc w:val="center"/>
              <w:rPr>
                <w:rFonts w:ascii="仿宋_GB2312" w:hAnsi="Times New Roman" w:eastAsia="仿宋_GB2312" w:cs="Times New Roman"/>
                <w:b/>
                <w:bCs/>
                <w:color w:val="auto"/>
                <w:kern w:val="0"/>
                <w:szCs w:val="21"/>
                <w:highlight w:val="none"/>
              </w:rPr>
            </w:pPr>
            <w:r>
              <w:rPr>
                <w:rFonts w:hint="eastAsia" w:cs="宋体" w:asciiTheme="minorEastAsia" w:hAnsiTheme="minorEastAsia"/>
                <w:b/>
                <w:bCs/>
                <w:color w:val="auto"/>
                <w:kern w:val="0"/>
                <w:sz w:val="22"/>
                <w:highlight w:val="none"/>
              </w:rPr>
              <w:t>总计</w:t>
            </w:r>
          </w:p>
        </w:tc>
        <w:tc>
          <w:tcPr>
            <w:tcW w:w="540" w:type="dxa"/>
            <w:tcBorders>
              <w:top w:val="nil"/>
              <w:left w:val="nil"/>
              <w:bottom w:val="single" w:color="auto" w:sz="4" w:space="0"/>
              <w:right w:val="single" w:color="auto" w:sz="4" w:space="0"/>
            </w:tcBorders>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56</w:t>
            </w:r>
          </w:p>
        </w:tc>
        <w:tc>
          <w:tcPr>
            <w:tcW w:w="1094" w:type="dxa"/>
            <w:tcBorders>
              <w:top w:val="nil"/>
              <w:left w:val="nil"/>
              <w:bottom w:val="single" w:color="auto" w:sz="4" w:space="0"/>
              <w:right w:val="single" w:color="auto" w:sz="4" w:space="0"/>
            </w:tcBorders>
            <w:noWrap/>
            <w:vAlign w:val="center"/>
          </w:tcPr>
          <w:p>
            <w:pPr>
              <w:widowControl/>
              <w:jc w:val="center"/>
              <w:rPr>
                <w:rFonts w:hint="eastAsia" w:cs="宋体" w:asciiTheme="minorEastAsia" w:hAnsiTheme="minorEastAsia" w:eastAsiaTheme="minorEastAsia"/>
                <w:color w:val="auto"/>
                <w:kern w:val="0"/>
                <w:sz w:val="22"/>
                <w:highlight w:val="none"/>
                <w:lang w:eastAsia="zh-CN"/>
              </w:rPr>
            </w:pPr>
            <w:r>
              <w:rPr>
                <w:rFonts w:hint="eastAsia" w:cs="宋体" w:asciiTheme="minorEastAsia" w:hAnsiTheme="minorEastAsia"/>
                <w:b/>
                <w:bCs/>
                <w:color w:val="auto"/>
                <w:kern w:val="0"/>
                <w:sz w:val="22"/>
                <w:highlight w:val="none"/>
              </w:rPr>
              <w:t>8624.1</w:t>
            </w:r>
            <w:r>
              <w:rPr>
                <w:rFonts w:hint="eastAsia" w:cs="宋体" w:asciiTheme="minorEastAsia" w:hAnsiTheme="minorEastAsia"/>
                <w:b/>
                <w:bCs/>
                <w:color w:val="auto"/>
                <w:kern w:val="0"/>
                <w:sz w:val="22"/>
                <w:highlight w:val="none"/>
                <w:lang w:val="en-US" w:eastAsia="zh-CN"/>
              </w:rPr>
              <w:t>2</w:t>
            </w:r>
          </w:p>
        </w:tc>
      </w:tr>
    </w:tbl>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注：1.本表反映部门本年度的总收支和年末结转结余情况。</w:t>
      </w:r>
    </w:p>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2.本套报表金额单位转换时可能存在尾数误差。</w:t>
      </w:r>
    </w:p>
    <w:p>
      <w:pPr>
        <w:jc w:val="center"/>
        <w:rPr>
          <w:rFonts w:ascii="仿宋_GB2312" w:hAnsi="Times New Roman" w:eastAsia="仿宋_GB2312" w:cs="Times New Roman"/>
          <w:bCs/>
          <w:color w:val="auto"/>
          <w:kern w:val="0"/>
          <w:sz w:val="32"/>
          <w:szCs w:val="32"/>
          <w:highlight w:val="none"/>
        </w:rPr>
        <w:sectPr>
          <w:pgSz w:w="11906" w:h="16838"/>
          <w:pgMar w:top="1440" w:right="1797" w:bottom="1440" w:left="1797" w:header="851" w:footer="992" w:gutter="0"/>
          <w:cols w:space="425" w:num="1"/>
          <w:docGrid w:type="linesAndChars" w:linePitch="312" w:charSpace="0"/>
        </w:sectPr>
      </w:pPr>
      <w:r>
        <w:rPr>
          <w:rFonts w:hint="eastAsia" w:ascii="仿宋_GB2312" w:hAnsi="Times New Roman" w:eastAsia="仿宋_GB2312" w:cs="Times New Roman"/>
          <w:bCs/>
          <w:color w:val="auto"/>
          <w:kern w:val="0"/>
          <w:sz w:val="32"/>
          <w:szCs w:val="32"/>
          <w:highlight w:val="none"/>
        </w:rPr>
        <w:br w:type="page"/>
      </w:r>
    </w:p>
    <w:p>
      <w:pPr>
        <w:jc w:val="center"/>
        <w:rPr>
          <w:rFonts w:asciiTheme="minorEastAsia" w:hAnsiTheme="minorEastAsia"/>
          <w:color w:val="auto"/>
          <w:sz w:val="32"/>
          <w:szCs w:val="32"/>
          <w:highlight w:val="none"/>
        </w:rPr>
      </w:pPr>
      <w:r>
        <w:rPr>
          <w:rFonts w:hint="eastAsia" w:asciiTheme="minorEastAsia" w:hAnsiTheme="minorEastAsia"/>
          <w:color w:val="auto"/>
          <w:sz w:val="32"/>
          <w:szCs w:val="32"/>
          <w:highlight w:val="none"/>
        </w:rPr>
        <w:t>收入决算表</w:t>
      </w:r>
    </w:p>
    <w:p>
      <w:pPr>
        <w:rPr>
          <w:rFonts w:asciiTheme="minorEastAsia" w:hAnsiTheme="minorEastAsia"/>
          <w:color w:val="auto"/>
          <w:sz w:val="20"/>
          <w:szCs w:val="20"/>
          <w:highlight w:val="none"/>
        </w:rPr>
      </w:pPr>
      <w:r>
        <w:rPr>
          <w:rFonts w:hint="eastAsia" w:asciiTheme="minorEastAsia" w:hAnsiTheme="minorEastAsia"/>
          <w:color w:val="auto"/>
          <w:sz w:val="20"/>
          <w:szCs w:val="20"/>
          <w:highlight w:val="none"/>
        </w:rPr>
        <w:t>部门：祁阳市妇幼保健院公开02表单位：万元</w:t>
      </w:r>
    </w:p>
    <w:tbl>
      <w:tblPr>
        <w:tblStyle w:val="9"/>
        <w:tblW w:w="9132" w:type="dxa"/>
        <w:jc w:val="center"/>
        <w:tblLayout w:type="fixed"/>
        <w:tblCellMar>
          <w:top w:w="0" w:type="dxa"/>
          <w:left w:w="108" w:type="dxa"/>
          <w:bottom w:w="0" w:type="dxa"/>
          <w:right w:w="108" w:type="dxa"/>
        </w:tblCellMar>
      </w:tblPr>
      <w:tblGrid>
        <w:gridCol w:w="1052"/>
        <w:gridCol w:w="2552"/>
        <w:gridCol w:w="1065"/>
        <w:gridCol w:w="1134"/>
        <w:gridCol w:w="494"/>
        <w:gridCol w:w="1065"/>
        <w:gridCol w:w="425"/>
        <w:gridCol w:w="851"/>
        <w:gridCol w:w="494"/>
      </w:tblGrid>
      <w:tr>
        <w:tblPrEx>
          <w:tblCellMar>
            <w:top w:w="0" w:type="dxa"/>
            <w:left w:w="108" w:type="dxa"/>
            <w:bottom w:w="0" w:type="dxa"/>
            <w:right w:w="108" w:type="dxa"/>
          </w:tblCellMar>
        </w:tblPrEx>
        <w:trPr>
          <w:trHeight w:val="376" w:hRule="atLeast"/>
          <w:jc w:val="center"/>
        </w:trPr>
        <w:tc>
          <w:tcPr>
            <w:tcW w:w="3604"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仿宋_GB2312" w:hAnsi="Times New Roman" w:eastAsia="仿宋_GB2312" w:cs="Times New Roman"/>
                <w:color w:val="auto"/>
                <w:kern w:val="0"/>
                <w:szCs w:val="21"/>
                <w:highlight w:val="none"/>
              </w:rPr>
            </w:pPr>
            <w:r>
              <w:rPr>
                <w:rFonts w:hint="eastAsia" w:asciiTheme="minorEastAsia" w:hAnsiTheme="minorEastAsia"/>
                <w:color w:val="auto"/>
                <w:highlight w:val="none"/>
              </w:rPr>
              <w:t>项目</w:t>
            </w:r>
          </w:p>
        </w:tc>
        <w:tc>
          <w:tcPr>
            <w:tcW w:w="106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Times New Roman" w:eastAsia="仿宋_GB2312" w:cs="Times New Roman"/>
                <w:color w:val="auto"/>
                <w:kern w:val="0"/>
                <w:szCs w:val="21"/>
                <w:highlight w:val="none"/>
              </w:rPr>
            </w:pPr>
            <w:r>
              <w:rPr>
                <w:rFonts w:hint="eastAsia" w:asciiTheme="minorEastAsia" w:hAnsiTheme="minorEastAsia"/>
                <w:color w:val="auto"/>
                <w:highlight w:val="none"/>
              </w:rPr>
              <w:t>本年收入合计</w:t>
            </w:r>
          </w:p>
        </w:tc>
        <w:tc>
          <w:tcPr>
            <w:tcW w:w="1134"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Times New Roman" w:eastAsia="仿宋_GB2312" w:cs="Times New Roman"/>
                <w:color w:val="auto"/>
                <w:kern w:val="0"/>
                <w:szCs w:val="21"/>
                <w:highlight w:val="none"/>
              </w:rPr>
            </w:pPr>
            <w:r>
              <w:rPr>
                <w:rFonts w:hint="eastAsia" w:asciiTheme="minorEastAsia" w:hAnsiTheme="minorEastAsia"/>
                <w:color w:val="auto"/>
                <w:highlight w:val="none"/>
              </w:rPr>
              <w:t>财政拨款收入</w:t>
            </w:r>
          </w:p>
        </w:tc>
        <w:tc>
          <w:tcPr>
            <w:tcW w:w="494"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Times New Roman" w:eastAsia="仿宋_GB2312" w:cs="Times New Roman"/>
                <w:color w:val="auto"/>
                <w:kern w:val="0"/>
                <w:szCs w:val="21"/>
                <w:highlight w:val="none"/>
              </w:rPr>
            </w:pPr>
            <w:r>
              <w:rPr>
                <w:rFonts w:hint="eastAsia" w:asciiTheme="minorEastAsia" w:hAnsiTheme="minorEastAsia"/>
                <w:color w:val="auto"/>
                <w:highlight w:val="none"/>
              </w:rPr>
              <w:t>上级补助收入</w:t>
            </w:r>
          </w:p>
        </w:tc>
        <w:tc>
          <w:tcPr>
            <w:tcW w:w="106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Times New Roman" w:eastAsia="仿宋_GB2312" w:cs="Times New Roman"/>
                <w:color w:val="auto"/>
                <w:kern w:val="0"/>
                <w:szCs w:val="21"/>
                <w:highlight w:val="none"/>
              </w:rPr>
            </w:pPr>
            <w:r>
              <w:rPr>
                <w:rFonts w:hint="eastAsia" w:asciiTheme="minorEastAsia" w:hAnsiTheme="minorEastAsia"/>
                <w:color w:val="auto"/>
                <w:highlight w:val="none"/>
              </w:rPr>
              <w:t>事业收入</w:t>
            </w:r>
          </w:p>
        </w:tc>
        <w:tc>
          <w:tcPr>
            <w:tcW w:w="42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Times New Roman" w:eastAsia="仿宋_GB2312" w:cs="Times New Roman"/>
                <w:color w:val="auto"/>
                <w:kern w:val="0"/>
                <w:szCs w:val="21"/>
                <w:highlight w:val="none"/>
              </w:rPr>
            </w:pPr>
            <w:r>
              <w:rPr>
                <w:rFonts w:hint="eastAsia" w:asciiTheme="minorEastAsia" w:hAnsiTheme="minorEastAsia"/>
                <w:color w:val="auto"/>
                <w:highlight w:val="none"/>
              </w:rPr>
              <w:t>经营收入</w:t>
            </w:r>
          </w:p>
        </w:tc>
        <w:tc>
          <w:tcPr>
            <w:tcW w:w="851"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Times New Roman" w:eastAsia="仿宋_GB2312" w:cs="Times New Roman"/>
                <w:color w:val="auto"/>
                <w:kern w:val="0"/>
                <w:szCs w:val="21"/>
                <w:highlight w:val="none"/>
              </w:rPr>
            </w:pPr>
            <w:r>
              <w:rPr>
                <w:rFonts w:hint="eastAsia" w:asciiTheme="minorEastAsia" w:hAnsiTheme="minorEastAsia"/>
                <w:color w:val="auto"/>
                <w:highlight w:val="none"/>
              </w:rPr>
              <w:t>附属单位上缴收入</w:t>
            </w:r>
          </w:p>
        </w:tc>
        <w:tc>
          <w:tcPr>
            <w:tcW w:w="494"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仿宋_GB2312" w:hAnsi="Times New Roman" w:eastAsia="仿宋_GB2312" w:cs="Times New Roman"/>
                <w:color w:val="auto"/>
                <w:kern w:val="0"/>
                <w:szCs w:val="21"/>
                <w:highlight w:val="none"/>
              </w:rPr>
            </w:pPr>
            <w:r>
              <w:rPr>
                <w:rFonts w:hint="eastAsia" w:asciiTheme="minorEastAsia" w:hAnsiTheme="minorEastAsia"/>
                <w:color w:val="auto"/>
                <w:highlight w:val="none"/>
              </w:rPr>
              <w:t>其他收入</w:t>
            </w:r>
          </w:p>
        </w:tc>
      </w:tr>
      <w:tr>
        <w:tblPrEx>
          <w:tblCellMar>
            <w:top w:w="0" w:type="dxa"/>
            <w:left w:w="108" w:type="dxa"/>
            <w:bottom w:w="0" w:type="dxa"/>
            <w:right w:w="108" w:type="dxa"/>
          </w:tblCellMar>
        </w:tblPrEx>
        <w:trPr>
          <w:trHeight w:val="624" w:hRule="atLeast"/>
          <w:jc w:val="center"/>
        </w:trPr>
        <w:tc>
          <w:tcPr>
            <w:tcW w:w="1052" w:type="dxa"/>
            <w:vMerge w:val="restart"/>
            <w:tcBorders>
              <w:top w:val="single" w:color="auto" w:sz="4" w:space="0"/>
              <w:left w:val="single" w:color="auto" w:sz="8" w:space="0"/>
              <w:bottom w:val="single" w:color="000000" w:sz="4" w:space="0"/>
              <w:right w:val="nil"/>
            </w:tcBorders>
            <w:shd w:val="clear" w:color="auto" w:fill="auto"/>
            <w:vAlign w:val="center"/>
          </w:tcPr>
          <w:p>
            <w:pPr>
              <w:widowControl/>
              <w:jc w:val="center"/>
              <w:rPr>
                <w:rFonts w:ascii="仿宋_GB2312" w:hAnsi="Times New Roman" w:eastAsia="仿宋_GB2312" w:cs="Times New Roman"/>
                <w:color w:val="auto"/>
                <w:kern w:val="0"/>
                <w:szCs w:val="21"/>
                <w:highlight w:val="none"/>
              </w:rPr>
            </w:pPr>
            <w:r>
              <w:rPr>
                <w:rFonts w:hint="eastAsia" w:asciiTheme="minorEastAsia" w:hAnsiTheme="minorEastAsia"/>
                <w:color w:val="auto"/>
                <w:highlight w:val="none"/>
              </w:rPr>
              <w:t>功能分类科目编码</w:t>
            </w:r>
          </w:p>
        </w:tc>
        <w:tc>
          <w:tcPr>
            <w:tcW w:w="255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Times New Roman" w:eastAsia="仿宋_GB2312" w:cs="Times New Roman"/>
                <w:color w:val="auto"/>
                <w:kern w:val="0"/>
                <w:szCs w:val="21"/>
                <w:highlight w:val="none"/>
              </w:rPr>
            </w:pPr>
            <w:r>
              <w:rPr>
                <w:rFonts w:hint="eastAsia" w:asciiTheme="minorEastAsia" w:hAnsiTheme="minorEastAsia"/>
                <w:color w:val="auto"/>
                <w:highlight w:val="none"/>
              </w:rPr>
              <w:t>科目名称</w:t>
            </w:r>
          </w:p>
        </w:tc>
        <w:tc>
          <w:tcPr>
            <w:tcW w:w="106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color w:val="auto"/>
                <w:kern w:val="0"/>
                <w:szCs w:val="21"/>
                <w:highlight w:val="none"/>
              </w:rPr>
            </w:pPr>
          </w:p>
        </w:tc>
        <w:tc>
          <w:tcPr>
            <w:tcW w:w="113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color w:val="auto"/>
                <w:kern w:val="0"/>
                <w:szCs w:val="21"/>
                <w:highlight w:val="none"/>
              </w:rPr>
            </w:pPr>
          </w:p>
        </w:tc>
        <w:tc>
          <w:tcPr>
            <w:tcW w:w="49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color w:val="auto"/>
                <w:kern w:val="0"/>
                <w:szCs w:val="21"/>
                <w:highlight w:val="none"/>
              </w:rPr>
            </w:pPr>
          </w:p>
        </w:tc>
        <w:tc>
          <w:tcPr>
            <w:tcW w:w="106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color w:val="auto"/>
                <w:kern w:val="0"/>
                <w:szCs w:val="21"/>
                <w:highlight w:val="none"/>
              </w:rPr>
            </w:pPr>
          </w:p>
        </w:tc>
        <w:tc>
          <w:tcPr>
            <w:tcW w:w="42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color w:val="auto"/>
                <w:kern w:val="0"/>
                <w:szCs w:val="21"/>
                <w:highlight w:val="none"/>
              </w:rPr>
            </w:pPr>
          </w:p>
        </w:tc>
        <w:tc>
          <w:tcPr>
            <w:tcW w:w="85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color w:val="auto"/>
                <w:kern w:val="0"/>
                <w:szCs w:val="21"/>
                <w:highlight w:val="none"/>
              </w:rPr>
            </w:pPr>
          </w:p>
        </w:tc>
        <w:tc>
          <w:tcPr>
            <w:tcW w:w="49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仿宋_GB2312"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624" w:hRule="atLeast"/>
          <w:jc w:val="center"/>
        </w:trPr>
        <w:tc>
          <w:tcPr>
            <w:tcW w:w="1052" w:type="dxa"/>
            <w:vMerge w:val="continue"/>
            <w:tcBorders>
              <w:top w:val="single" w:color="auto" w:sz="4" w:space="0"/>
              <w:left w:val="single" w:color="auto" w:sz="8" w:space="0"/>
              <w:bottom w:val="single" w:color="000000" w:sz="4" w:space="0"/>
              <w:right w:val="nil"/>
            </w:tcBorders>
            <w:vAlign w:val="center"/>
          </w:tcPr>
          <w:p>
            <w:pPr>
              <w:widowControl/>
              <w:jc w:val="left"/>
              <w:rPr>
                <w:rFonts w:ascii="仿宋_GB2312" w:hAnsi="Times New Roman" w:eastAsia="仿宋_GB2312" w:cs="Times New Roman"/>
                <w:color w:val="auto"/>
                <w:kern w:val="0"/>
                <w:szCs w:val="21"/>
                <w:highlight w:val="none"/>
              </w:rPr>
            </w:pPr>
          </w:p>
        </w:tc>
        <w:tc>
          <w:tcPr>
            <w:tcW w:w="255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color w:val="auto"/>
                <w:kern w:val="0"/>
                <w:szCs w:val="21"/>
                <w:highlight w:val="none"/>
              </w:rPr>
            </w:pPr>
          </w:p>
        </w:tc>
        <w:tc>
          <w:tcPr>
            <w:tcW w:w="106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color w:val="auto"/>
                <w:kern w:val="0"/>
                <w:szCs w:val="21"/>
                <w:highlight w:val="none"/>
              </w:rPr>
            </w:pPr>
          </w:p>
        </w:tc>
        <w:tc>
          <w:tcPr>
            <w:tcW w:w="113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color w:val="auto"/>
                <w:kern w:val="0"/>
                <w:szCs w:val="21"/>
                <w:highlight w:val="none"/>
              </w:rPr>
            </w:pPr>
          </w:p>
        </w:tc>
        <w:tc>
          <w:tcPr>
            <w:tcW w:w="49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color w:val="auto"/>
                <w:kern w:val="0"/>
                <w:szCs w:val="21"/>
                <w:highlight w:val="none"/>
              </w:rPr>
            </w:pPr>
          </w:p>
        </w:tc>
        <w:tc>
          <w:tcPr>
            <w:tcW w:w="106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color w:val="auto"/>
                <w:kern w:val="0"/>
                <w:szCs w:val="21"/>
                <w:highlight w:val="none"/>
              </w:rPr>
            </w:pPr>
          </w:p>
        </w:tc>
        <w:tc>
          <w:tcPr>
            <w:tcW w:w="42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color w:val="auto"/>
                <w:kern w:val="0"/>
                <w:szCs w:val="21"/>
                <w:highlight w:val="none"/>
              </w:rPr>
            </w:pPr>
          </w:p>
        </w:tc>
        <w:tc>
          <w:tcPr>
            <w:tcW w:w="851"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color w:val="auto"/>
                <w:kern w:val="0"/>
                <w:szCs w:val="21"/>
                <w:highlight w:val="none"/>
              </w:rPr>
            </w:pPr>
          </w:p>
        </w:tc>
        <w:tc>
          <w:tcPr>
            <w:tcW w:w="494"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仿宋_GB2312"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376" w:hRule="atLeast"/>
          <w:jc w:val="center"/>
        </w:trPr>
        <w:tc>
          <w:tcPr>
            <w:tcW w:w="3604" w:type="dxa"/>
            <w:gridSpan w:val="2"/>
            <w:tcBorders>
              <w:top w:val="single" w:color="auto" w:sz="4" w:space="0"/>
              <w:left w:val="single" w:color="auto" w:sz="8" w:space="0"/>
              <w:bottom w:val="single" w:color="auto" w:sz="4" w:space="0"/>
              <w:right w:val="single" w:color="000000"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栏次</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1</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2</w:t>
            </w:r>
          </w:p>
        </w:tc>
        <w:tc>
          <w:tcPr>
            <w:tcW w:w="4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3</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4</w:t>
            </w:r>
          </w:p>
        </w:tc>
        <w:tc>
          <w:tcPr>
            <w:tcW w:w="42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5</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6</w:t>
            </w:r>
          </w:p>
        </w:tc>
        <w:tc>
          <w:tcPr>
            <w:tcW w:w="494"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7</w:t>
            </w:r>
          </w:p>
        </w:tc>
      </w:tr>
      <w:tr>
        <w:tblPrEx>
          <w:tblCellMar>
            <w:top w:w="0" w:type="dxa"/>
            <w:left w:w="108" w:type="dxa"/>
            <w:bottom w:w="0" w:type="dxa"/>
            <w:right w:w="108" w:type="dxa"/>
          </w:tblCellMar>
        </w:tblPrEx>
        <w:trPr>
          <w:trHeight w:val="376" w:hRule="atLeast"/>
          <w:jc w:val="center"/>
        </w:trPr>
        <w:tc>
          <w:tcPr>
            <w:tcW w:w="3604" w:type="dxa"/>
            <w:gridSpan w:val="2"/>
            <w:tcBorders>
              <w:top w:val="nil"/>
              <w:left w:val="single" w:color="auto" w:sz="8" w:space="0"/>
              <w:bottom w:val="single" w:color="auto" w:sz="4" w:space="0"/>
              <w:right w:val="single" w:color="000000"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合计</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8624.12　</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3152.52　</w:t>
            </w:r>
          </w:p>
        </w:tc>
        <w:tc>
          <w:tcPr>
            <w:tcW w:w="4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　</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5471.60　</w:t>
            </w:r>
          </w:p>
        </w:tc>
        <w:tc>
          <w:tcPr>
            <w:tcW w:w="42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　</w:t>
            </w: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　</w:t>
            </w:r>
          </w:p>
        </w:tc>
        <w:tc>
          <w:tcPr>
            <w:tcW w:w="494"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　</w:t>
            </w:r>
          </w:p>
        </w:tc>
      </w:tr>
      <w:tr>
        <w:tblPrEx>
          <w:tblCellMar>
            <w:top w:w="0" w:type="dxa"/>
            <w:left w:w="108" w:type="dxa"/>
            <w:bottom w:w="0" w:type="dxa"/>
            <w:right w:w="108" w:type="dxa"/>
          </w:tblCellMar>
        </w:tblPrEx>
        <w:trPr>
          <w:trHeight w:val="376" w:hRule="atLeast"/>
          <w:jc w:val="center"/>
        </w:trPr>
        <w:tc>
          <w:tcPr>
            <w:tcW w:w="1052" w:type="dxa"/>
            <w:tcBorders>
              <w:top w:val="single" w:color="auto" w:sz="4" w:space="0"/>
              <w:left w:val="single" w:color="auto" w:sz="8" w:space="0"/>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208</w:t>
            </w:r>
          </w:p>
        </w:tc>
        <w:tc>
          <w:tcPr>
            <w:tcW w:w="2552" w:type="dxa"/>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社会保障和就业支出</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141.21</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141.21</w:t>
            </w:r>
          </w:p>
        </w:tc>
        <w:tc>
          <w:tcPr>
            <w:tcW w:w="4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2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94"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color w:val="auto"/>
                <w:highlight w:val="none"/>
              </w:rPr>
            </w:pPr>
          </w:p>
        </w:tc>
      </w:tr>
      <w:tr>
        <w:tblPrEx>
          <w:tblCellMar>
            <w:top w:w="0" w:type="dxa"/>
            <w:left w:w="108" w:type="dxa"/>
            <w:bottom w:w="0" w:type="dxa"/>
            <w:right w:w="108" w:type="dxa"/>
          </w:tblCellMar>
        </w:tblPrEx>
        <w:trPr>
          <w:trHeight w:val="376" w:hRule="atLeast"/>
          <w:jc w:val="center"/>
        </w:trPr>
        <w:tc>
          <w:tcPr>
            <w:tcW w:w="1052" w:type="dxa"/>
            <w:tcBorders>
              <w:top w:val="single" w:color="auto" w:sz="4" w:space="0"/>
              <w:left w:val="single" w:color="auto" w:sz="8" w:space="0"/>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20805</w:t>
            </w:r>
          </w:p>
        </w:tc>
        <w:tc>
          <w:tcPr>
            <w:tcW w:w="2552" w:type="dxa"/>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行政事业单位养老支出</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138.71</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138.71</w:t>
            </w:r>
          </w:p>
        </w:tc>
        <w:tc>
          <w:tcPr>
            <w:tcW w:w="4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2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94"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color w:val="auto"/>
                <w:highlight w:val="none"/>
              </w:rPr>
            </w:pPr>
          </w:p>
        </w:tc>
      </w:tr>
      <w:tr>
        <w:tblPrEx>
          <w:tblCellMar>
            <w:top w:w="0" w:type="dxa"/>
            <w:left w:w="108" w:type="dxa"/>
            <w:bottom w:w="0" w:type="dxa"/>
            <w:right w:w="108" w:type="dxa"/>
          </w:tblCellMar>
        </w:tblPrEx>
        <w:trPr>
          <w:trHeight w:val="376" w:hRule="atLeast"/>
          <w:jc w:val="center"/>
        </w:trPr>
        <w:tc>
          <w:tcPr>
            <w:tcW w:w="1052" w:type="dxa"/>
            <w:tcBorders>
              <w:top w:val="single" w:color="auto" w:sz="4" w:space="0"/>
              <w:left w:val="single" w:color="auto" w:sz="8" w:space="0"/>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2080505</w:t>
            </w:r>
          </w:p>
        </w:tc>
        <w:tc>
          <w:tcPr>
            <w:tcW w:w="2552" w:type="dxa"/>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机关事业单位基本养老保险缴费支出</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138.71</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138.71</w:t>
            </w:r>
          </w:p>
        </w:tc>
        <w:tc>
          <w:tcPr>
            <w:tcW w:w="4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2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94"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color w:val="auto"/>
                <w:highlight w:val="none"/>
              </w:rPr>
            </w:pPr>
          </w:p>
        </w:tc>
      </w:tr>
      <w:tr>
        <w:tblPrEx>
          <w:tblCellMar>
            <w:top w:w="0" w:type="dxa"/>
            <w:left w:w="108" w:type="dxa"/>
            <w:bottom w:w="0" w:type="dxa"/>
            <w:right w:w="108" w:type="dxa"/>
          </w:tblCellMar>
        </w:tblPrEx>
        <w:trPr>
          <w:trHeight w:val="376" w:hRule="atLeast"/>
          <w:jc w:val="center"/>
        </w:trPr>
        <w:tc>
          <w:tcPr>
            <w:tcW w:w="1052" w:type="dxa"/>
            <w:tcBorders>
              <w:top w:val="single" w:color="auto" w:sz="4" w:space="0"/>
              <w:left w:val="single" w:color="auto" w:sz="8" w:space="0"/>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20808</w:t>
            </w:r>
          </w:p>
        </w:tc>
        <w:tc>
          <w:tcPr>
            <w:tcW w:w="2552" w:type="dxa"/>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抚恤</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2.50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2.50</w:t>
            </w:r>
          </w:p>
        </w:tc>
        <w:tc>
          <w:tcPr>
            <w:tcW w:w="4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2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94"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color w:val="auto"/>
                <w:highlight w:val="none"/>
              </w:rPr>
            </w:pPr>
          </w:p>
        </w:tc>
      </w:tr>
      <w:tr>
        <w:tblPrEx>
          <w:tblCellMar>
            <w:top w:w="0" w:type="dxa"/>
            <w:left w:w="108" w:type="dxa"/>
            <w:bottom w:w="0" w:type="dxa"/>
            <w:right w:w="108" w:type="dxa"/>
          </w:tblCellMar>
        </w:tblPrEx>
        <w:trPr>
          <w:trHeight w:val="376" w:hRule="atLeast"/>
          <w:jc w:val="center"/>
        </w:trPr>
        <w:tc>
          <w:tcPr>
            <w:tcW w:w="1052" w:type="dxa"/>
            <w:tcBorders>
              <w:top w:val="single" w:color="auto" w:sz="4" w:space="0"/>
              <w:left w:val="single" w:color="auto" w:sz="8" w:space="0"/>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2080899</w:t>
            </w:r>
          </w:p>
        </w:tc>
        <w:tc>
          <w:tcPr>
            <w:tcW w:w="2552" w:type="dxa"/>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其他优抚支出</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2.50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2.50</w:t>
            </w:r>
          </w:p>
        </w:tc>
        <w:tc>
          <w:tcPr>
            <w:tcW w:w="4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2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94"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color w:val="auto"/>
                <w:highlight w:val="none"/>
              </w:rPr>
            </w:pPr>
          </w:p>
        </w:tc>
      </w:tr>
      <w:tr>
        <w:tblPrEx>
          <w:tblCellMar>
            <w:top w:w="0" w:type="dxa"/>
            <w:left w:w="108" w:type="dxa"/>
            <w:bottom w:w="0" w:type="dxa"/>
            <w:right w:w="108" w:type="dxa"/>
          </w:tblCellMar>
        </w:tblPrEx>
        <w:trPr>
          <w:trHeight w:val="376" w:hRule="atLeast"/>
          <w:jc w:val="center"/>
        </w:trPr>
        <w:tc>
          <w:tcPr>
            <w:tcW w:w="1052" w:type="dxa"/>
            <w:tcBorders>
              <w:top w:val="single" w:color="auto" w:sz="4" w:space="0"/>
              <w:left w:val="single" w:color="auto" w:sz="8" w:space="0"/>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210</w:t>
            </w:r>
          </w:p>
        </w:tc>
        <w:tc>
          <w:tcPr>
            <w:tcW w:w="2552" w:type="dxa"/>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卫生健康支出</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8362.40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2890.80</w:t>
            </w:r>
          </w:p>
        </w:tc>
        <w:tc>
          <w:tcPr>
            <w:tcW w:w="4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5471.60</w:t>
            </w:r>
          </w:p>
        </w:tc>
        <w:tc>
          <w:tcPr>
            <w:tcW w:w="42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94"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color w:val="auto"/>
                <w:highlight w:val="none"/>
              </w:rPr>
            </w:pPr>
          </w:p>
        </w:tc>
      </w:tr>
      <w:tr>
        <w:tblPrEx>
          <w:tblCellMar>
            <w:top w:w="0" w:type="dxa"/>
            <w:left w:w="108" w:type="dxa"/>
            <w:bottom w:w="0" w:type="dxa"/>
            <w:right w:w="108" w:type="dxa"/>
          </w:tblCellMar>
        </w:tblPrEx>
        <w:trPr>
          <w:trHeight w:val="376" w:hRule="atLeast"/>
          <w:jc w:val="center"/>
        </w:trPr>
        <w:tc>
          <w:tcPr>
            <w:tcW w:w="1052" w:type="dxa"/>
            <w:tcBorders>
              <w:top w:val="single" w:color="auto" w:sz="4" w:space="0"/>
              <w:left w:val="single" w:color="auto" w:sz="8" w:space="0"/>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21002</w:t>
            </w:r>
          </w:p>
        </w:tc>
        <w:tc>
          <w:tcPr>
            <w:tcW w:w="2552" w:type="dxa"/>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公立医院</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6058.60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587.00</w:t>
            </w:r>
          </w:p>
        </w:tc>
        <w:tc>
          <w:tcPr>
            <w:tcW w:w="4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5471.60</w:t>
            </w:r>
          </w:p>
        </w:tc>
        <w:tc>
          <w:tcPr>
            <w:tcW w:w="42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94"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color w:val="auto"/>
                <w:highlight w:val="none"/>
              </w:rPr>
            </w:pPr>
          </w:p>
        </w:tc>
      </w:tr>
      <w:tr>
        <w:tblPrEx>
          <w:tblCellMar>
            <w:top w:w="0" w:type="dxa"/>
            <w:left w:w="108" w:type="dxa"/>
            <w:bottom w:w="0" w:type="dxa"/>
            <w:right w:w="108" w:type="dxa"/>
          </w:tblCellMar>
        </w:tblPrEx>
        <w:trPr>
          <w:trHeight w:val="376" w:hRule="atLeast"/>
          <w:jc w:val="center"/>
        </w:trPr>
        <w:tc>
          <w:tcPr>
            <w:tcW w:w="1052" w:type="dxa"/>
            <w:tcBorders>
              <w:top w:val="single" w:color="auto" w:sz="4" w:space="0"/>
              <w:left w:val="single" w:color="auto" w:sz="8" w:space="0"/>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2100206</w:t>
            </w:r>
          </w:p>
        </w:tc>
        <w:tc>
          <w:tcPr>
            <w:tcW w:w="2552" w:type="dxa"/>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妇幼保健医院</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5716.60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245.00</w:t>
            </w:r>
          </w:p>
        </w:tc>
        <w:tc>
          <w:tcPr>
            <w:tcW w:w="4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5471.60</w:t>
            </w:r>
          </w:p>
        </w:tc>
        <w:tc>
          <w:tcPr>
            <w:tcW w:w="42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94"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color w:val="auto"/>
                <w:highlight w:val="none"/>
              </w:rPr>
            </w:pPr>
          </w:p>
        </w:tc>
      </w:tr>
      <w:tr>
        <w:tblPrEx>
          <w:tblCellMar>
            <w:top w:w="0" w:type="dxa"/>
            <w:left w:w="108" w:type="dxa"/>
            <w:bottom w:w="0" w:type="dxa"/>
            <w:right w:w="108" w:type="dxa"/>
          </w:tblCellMar>
        </w:tblPrEx>
        <w:trPr>
          <w:trHeight w:val="376" w:hRule="atLeast"/>
          <w:jc w:val="center"/>
        </w:trPr>
        <w:tc>
          <w:tcPr>
            <w:tcW w:w="1052" w:type="dxa"/>
            <w:tcBorders>
              <w:top w:val="single" w:color="auto" w:sz="4" w:space="0"/>
              <w:left w:val="single" w:color="auto" w:sz="8" w:space="0"/>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2100299</w:t>
            </w:r>
          </w:p>
        </w:tc>
        <w:tc>
          <w:tcPr>
            <w:tcW w:w="2552" w:type="dxa"/>
            <w:tcBorders>
              <w:top w:val="nil"/>
              <w:left w:val="nil"/>
              <w:bottom w:val="single" w:color="auto" w:sz="4" w:space="0"/>
              <w:right w:val="single" w:color="auto" w:sz="4" w:space="0"/>
            </w:tcBorders>
            <w:shd w:val="clear" w:color="auto" w:fill="auto"/>
            <w:noWrap/>
            <w:vAlign w:val="center"/>
          </w:tcPr>
          <w:p>
            <w:pPr>
              <w:ind w:firstLine="210" w:firstLineChars="100"/>
              <w:jc w:val="left"/>
              <w:rPr>
                <w:rFonts w:asciiTheme="minorEastAsia" w:hAnsiTheme="minorEastAsia"/>
                <w:color w:val="auto"/>
                <w:highlight w:val="none"/>
              </w:rPr>
            </w:pPr>
            <w:r>
              <w:rPr>
                <w:rFonts w:hint="eastAsia" w:asciiTheme="minorEastAsia" w:hAnsiTheme="minorEastAsia"/>
                <w:color w:val="auto"/>
                <w:highlight w:val="none"/>
              </w:rPr>
              <w:t>其他公立医院支出</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342.00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342.00</w:t>
            </w:r>
          </w:p>
        </w:tc>
        <w:tc>
          <w:tcPr>
            <w:tcW w:w="4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2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94"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color w:val="auto"/>
                <w:highlight w:val="none"/>
              </w:rPr>
            </w:pPr>
          </w:p>
        </w:tc>
      </w:tr>
      <w:tr>
        <w:trPr>
          <w:trHeight w:val="376" w:hRule="atLeast"/>
          <w:jc w:val="center"/>
        </w:trPr>
        <w:tc>
          <w:tcPr>
            <w:tcW w:w="1052" w:type="dxa"/>
            <w:tcBorders>
              <w:top w:val="single" w:color="auto" w:sz="4" w:space="0"/>
              <w:left w:val="single" w:color="auto" w:sz="8" w:space="0"/>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21004</w:t>
            </w:r>
          </w:p>
        </w:tc>
        <w:tc>
          <w:tcPr>
            <w:tcW w:w="2552" w:type="dxa"/>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公共卫生</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2217.80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2217.80</w:t>
            </w:r>
          </w:p>
        </w:tc>
        <w:tc>
          <w:tcPr>
            <w:tcW w:w="4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2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94"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color w:val="auto"/>
                <w:highlight w:val="none"/>
              </w:rPr>
            </w:pPr>
          </w:p>
        </w:tc>
      </w:tr>
      <w:tr>
        <w:trPr>
          <w:trHeight w:val="376" w:hRule="atLeast"/>
          <w:jc w:val="center"/>
        </w:trPr>
        <w:tc>
          <w:tcPr>
            <w:tcW w:w="1052" w:type="dxa"/>
            <w:tcBorders>
              <w:top w:val="single" w:color="auto" w:sz="4" w:space="0"/>
              <w:left w:val="single" w:color="auto" w:sz="8" w:space="0"/>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2100403</w:t>
            </w:r>
          </w:p>
        </w:tc>
        <w:tc>
          <w:tcPr>
            <w:tcW w:w="2552" w:type="dxa"/>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妇幼保健机构</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1273.36</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1273.36</w:t>
            </w:r>
          </w:p>
        </w:tc>
        <w:tc>
          <w:tcPr>
            <w:tcW w:w="4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2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94"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color w:val="auto"/>
                <w:highlight w:val="none"/>
              </w:rPr>
            </w:pPr>
          </w:p>
        </w:tc>
      </w:tr>
      <w:tr>
        <w:tblPrEx>
          <w:tblCellMar>
            <w:top w:w="0" w:type="dxa"/>
            <w:left w:w="108" w:type="dxa"/>
            <w:bottom w:w="0" w:type="dxa"/>
            <w:right w:w="108" w:type="dxa"/>
          </w:tblCellMar>
        </w:tblPrEx>
        <w:trPr>
          <w:trHeight w:val="376" w:hRule="atLeast"/>
          <w:jc w:val="center"/>
        </w:trPr>
        <w:tc>
          <w:tcPr>
            <w:tcW w:w="1052" w:type="dxa"/>
            <w:tcBorders>
              <w:top w:val="single" w:color="auto" w:sz="4" w:space="0"/>
              <w:left w:val="single" w:color="auto" w:sz="8" w:space="0"/>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2100408</w:t>
            </w:r>
          </w:p>
        </w:tc>
        <w:tc>
          <w:tcPr>
            <w:tcW w:w="2552" w:type="dxa"/>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基本公共卫生服务</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272.50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272.50</w:t>
            </w:r>
          </w:p>
        </w:tc>
        <w:tc>
          <w:tcPr>
            <w:tcW w:w="4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2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94"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color w:val="auto"/>
                <w:highlight w:val="none"/>
              </w:rPr>
            </w:pPr>
          </w:p>
        </w:tc>
      </w:tr>
      <w:tr>
        <w:tblPrEx>
          <w:tblCellMar>
            <w:top w:w="0" w:type="dxa"/>
            <w:left w:w="108" w:type="dxa"/>
            <w:bottom w:w="0" w:type="dxa"/>
            <w:right w:w="108" w:type="dxa"/>
          </w:tblCellMar>
        </w:tblPrEx>
        <w:trPr>
          <w:trHeight w:val="376" w:hRule="atLeast"/>
          <w:jc w:val="center"/>
        </w:trPr>
        <w:tc>
          <w:tcPr>
            <w:tcW w:w="1052" w:type="dxa"/>
            <w:tcBorders>
              <w:top w:val="single" w:color="auto" w:sz="4" w:space="0"/>
              <w:left w:val="single" w:color="auto" w:sz="8" w:space="0"/>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2100409</w:t>
            </w:r>
          </w:p>
        </w:tc>
        <w:tc>
          <w:tcPr>
            <w:tcW w:w="2552" w:type="dxa"/>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重大公共卫生服务</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531.09</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531.09</w:t>
            </w:r>
          </w:p>
        </w:tc>
        <w:tc>
          <w:tcPr>
            <w:tcW w:w="4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2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94"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color w:val="auto"/>
                <w:highlight w:val="none"/>
              </w:rPr>
            </w:pPr>
          </w:p>
        </w:tc>
      </w:tr>
      <w:tr>
        <w:tblPrEx>
          <w:tblCellMar>
            <w:top w:w="0" w:type="dxa"/>
            <w:left w:w="108" w:type="dxa"/>
            <w:bottom w:w="0" w:type="dxa"/>
            <w:right w:w="108" w:type="dxa"/>
          </w:tblCellMar>
        </w:tblPrEx>
        <w:trPr>
          <w:trHeight w:val="376" w:hRule="atLeast"/>
          <w:jc w:val="center"/>
        </w:trPr>
        <w:tc>
          <w:tcPr>
            <w:tcW w:w="1052" w:type="dxa"/>
            <w:tcBorders>
              <w:top w:val="single" w:color="auto" w:sz="4" w:space="0"/>
              <w:left w:val="single" w:color="auto" w:sz="8" w:space="0"/>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2100499</w:t>
            </w:r>
          </w:p>
        </w:tc>
        <w:tc>
          <w:tcPr>
            <w:tcW w:w="2552" w:type="dxa"/>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其他公共卫生支出</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140.85</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140.85</w:t>
            </w:r>
          </w:p>
        </w:tc>
        <w:tc>
          <w:tcPr>
            <w:tcW w:w="4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2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94"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color w:val="auto"/>
                <w:highlight w:val="none"/>
              </w:rPr>
            </w:pPr>
          </w:p>
        </w:tc>
      </w:tr>
      <w:tr>
        <w:trPr>
          <w:trHeight w:val="376" w:hRule="atLeast"/>
          <w:jc w:val="center"/>
        </w:trPr>
        <w:tc>
          <w:tcPr>
            <w:tcW w:w="1052" w:type="dxa"/>
            <w:tcBorders>
              <w:top w:val="single" w:color="auto" w:sz="4" w:space="0"/>
              <w:left w:val="single" w:color="auto" w:sz="8" w:space="0"/>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21011</w:t>
            </w:r>
          </w:p>
        </w:tc>
        <w:tc>
          <w:tcPr>
            <w:tcW w:w="2552" w:type="dxa"/>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行政事业单位医疗</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86.00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86.00</w:t>
            </w:r>
          </w:p>
        </w:tc>
        <w:tc>
          <w:tcPr>
            <w:tcW w:w="4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2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94"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color w:val="auto"/>
                <w:highlight w:val="none"/>
              </w:rPr>
            </w:pPr>
          </w:p>
        </w:tc>
      </w:tr>
      <w:tr>
        <w:tblPrEx>
          <w:tblCellMar>
            <w:top w:w="0" w:type="dxa"/>
            <w:left w:w="108" w:type="dxa"/>
            <w:bottom w:w="0" w:type="dxa"/>
            <w:right w:w="108" w:type="dxa"/>
          </w:tblCellMar>
        </w:tblPrEx>
        <w:trPr>
          <w:trHeight w:val="376" w:hRule="atLeast"/>
          <w:jc w:val="center"/>
        </w:trPr>
        <w:tc>
          <w:tcPr>
            <w:tcW w:w="1052" w:type="dxa"/>
            <w:tcBorders>
              <w:top w:val="single" w:color="auto" w:sz="4" w:space="0"/>
              <w:left w:val="single" w:color="auto" w:sz="8" w:space="0"/>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2101102</w:t>
            </w:r>
          </w:p>
        </w:tc>
        <w:tc>
          <w:tcPr>
            <w:tcW w:w="2552" w:type="dxa"/>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事业单位医疗</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86.00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86.00</w:t>
            </w:r>
          </w:p>
        </w:tc>
        <w:tc>
          <w:tcPr>
            <w:tcW w:w="4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2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94"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color w:val="auto"/>
                <w:highlight w:val="none"/>
              </w:rPr>
            </w:pPr>
          </w:p>
        </w:tc>
      </w:tr>
      <w:tr>
        <w:tblPrEx>
          <w:tblCellMar>
            <w:top w:w="0" w:type="dxa"/>
            <w:left w:w="108" w:type="dxa"/>
            <w:bottom w:w="0" w:type="dxa"/>
            <w:right w:w="108" w:type="dxa"/>
          </w:tblCellMar>
        </w:tblPrEx>
        <w:trPr>
          <w:trHeight w:val="376" w:hRule="atLeast"/>
          <w:jc w:val="center"/>
        </w:trPr>
        <w:tc>
          <w:tcPr>
            <w:tcW w:w="1052" w:type="dxa"/>
            <w:tcBorders>
              <w:top w:val="single" w:color="auto" w:sz="4" w:space="0"/>
              <w:left w:val="single" w:color="auto" w:sz="8" w:space="0"/>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221</w:t>
            </w:r>
          </w:p>
        </w:tc>
        <w:tc>
          <w:tcPr>
            <w:tcW w:w="2552" w:type="dxa"/>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住房保障支出</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120.51</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120.51</w:t>
            </w:r>
          </w:p>
        </w:tc>
        <w:tc>
          <w:tcPr>
            <w:tcW w:w="4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2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94"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color w:val="auto"/>
                <w:highlight w:val="none"/>
              </w:rPr>
            </w:pPr>
          </w:p>
        </w:tc>
      </w:tr>
      <w:tr>
        <w:tblPrEx>
          <w:tblCellMar>
            <w:top w:w="0" w:type="dxa"/>
            <w:left w:w="108" w:type="dxa"/>
            <w:bottom w:w="0" w:type="dxa"/>
            <w:right w:w="108" w:type="dxa"/>
          </w:tblCellMar>
        </w:tblPrEx>
        <w:trPr>
          <w:trHeight w:val="376" w:hRule="atLeast"/>
          <w:jc w:val="center"/>
        </w:trPr>
        <w:tc>
          <w:tcPr>
            <w:tcW w:w="1052" w:type="dxa"/>
            <w:tcBorders>
              <w:top w:val="single" w:color="auto" w:sz="4" w:space="0"/>
              <w:left w:val="single" w:color="auto" w:sz="8" w:space="0"/>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22102</w:t>
            </w:r>
          </w:p>
        </w:tc>
        <w:tc>
          <w:tcPr>
            <w:tcW w:w="2552" w:type="dxa"/>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住房改革支出</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120.51</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120.51</w:t>
            </w:r>
          </w:p>
        </w:tc>
        <w:tc>
          <w:tcPr>
            <w:tcW w:w="4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2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94"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color w:val="auto"/>
                <w:highlight w:val="none"/>
              </w:rPr>
            </w:pPr>
          </w:p>
        </w:tc>
      </w:tr>
      <w:tr>
        <w:tblPrEx>
          <w:tblCellMar>
            <w:top w:w="0" w:type="dxa"/>
            <w:left w:w="108" w:type="dxa"/>
            <w:bottom w:w="0" w:type="dxa"/>
            <w:right w:w="108" w:type="dxa"/>
          </w:tblCellMar>
        </w:tblPrEx>
        <w:trPr>
          <w:trHeight w:val="376" w:hRule="atLeast"/>
          <w:jc w:val="center"/>
        </w:trPr>
        <w:tc>
          <w:tcPr>
            <w:tcW w:w="1052" w:type="dxa"/>
            <w:tcBorders>
              <w:top w:val="single" w:color="auto" w:sz="4" w:space="0"/>
              <w:left w:val="single" w:color="auto" w:sz="8" w:space="0"/>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2210201</w:t>
            </w:r>
          </w:p>
        </w:tc>
        <w:tc>
          <w:tcPr>
            <w:tcW w:w="2552" w:type="dxa"/>
            <w:tcBorders>
              <w:top w:val="nil"/>
              <w:left w:val="nil"/>
              <w:bottom w:val="single" w:color="auto" w:sz="4" w:space="0"/>
              <w:right w:val="single" w:color="auto" w:sz="4" w:space="0"/>
            </w:tcBorders>
            <w:shd w:val="clear" w:color="auto" w:fill="auto"/>
            <w:noWrap/>
            <w:vAlign w:val="center"/>
          </w:tcPr>
          <w:p>
            <w:pPr>
              <w:jc w:val="left"/>
              <w:rPr>
                <w:rFonts w:asciiTheme="minorEastAsia" w:hAnsiTheme="minorEastAsia"/>
                <w:color w:val="auto"/>
                <w:highlight w:val="none"/>
              </w:rPr>
            </w:pPr>
            <w:r>
              <w:rPr>
                <w:rFonts w:hint="eastAsia" w:asciiTheme="minorEastAsia" w:hAnsiTheme="minorEastAsia"/>
                <w:color w:val="auto"/>
                <w:highlight w:val="none"/>
              </w:rPr>
              <w:t>住房公积金</w:t>
            </w: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120.51</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r>
              <w:rPr>
                <w:rFonts w:hint="eastAsia" w:asciiTheme="minorEastAsia" w:hAnsiTheme="minorEastAsia"/>
                <w:color w:val="auto"/>
                <w:highlight w:val="none"/>
              </w:rPr>
              <w:t>120.51</w:t>
            </w:r>
          </w:p>
        </w:tc>
        <w:tc>
          <w:tcPr>
            <w:tcW w:w="494"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106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25"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851" w:type="dxa"/>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color w:val="auto"/>
                <w:highlight w:val="none"/>
              </w:rPr>
            </w:pPr>
          </w:p>
        </w:tc>
        <w:tc>
          <w:tcPr>
            <w:tcW w:w="494" w:type="dxa"/>
            <w:tcBorders>
              <w:top w:val="nil"/>
              <w:left w:val="nil"/>
              <w:bottom w:val="single" w:color="auto" w:sz="4" w:space="0"/>
              <w:right w:val="single" w:color="auto" w:sz="8" w:space="0"/>
            </w:tcBorders>
            <w:shd w:val="clear" w:color="auto" w:fill="auto"/>
            <w:noWrap/>
            <w:vAlign w:val="center"/>
          </w:tcPr>
          <w:p>
            <w:pPr>
              <w:jc w:val="center"/>
              <w:rPr>
                <w:rFonts w:asciiTheme="minorEastAsia" w:hAnsiTheme="minorEastAsia"/>
                <w:color w:val="auto"/>
                <w:highlight w:val="none"/>
              </w:rPr>
            </w:pPr>
          </w:p>
        </w:tc>
      </w:tr>
      <w:tr>
        <w:trPr>
          <w:trHeight w:val="376" w:hRule="atLeast"/>
          <w:jc w:val="center"/>
        </w:trPr>
        <w:tc>
          <w:tcPr>
            <w:tcW w:w="9132" w:type="dxa"/>
            <w:gridSpan w:val="9"/>
            <w:tcBorders>
              <w:top w:val="single" w:color="auto" w:sz="8" w:space="0"/>
              <w:left w:val="nil"/>
              <w:bottom w:val="nil"/>
              <w:right w:val="nil"/>
            </w:tcBorders>
            <w:shd w:val="clear" w:color="auto" w:fill="auto"/>
            <w:vAlign w:val="center"/>
          </w:tcPr>
          <w:p>
            <w:pPr>
              <w:widowControl/>
              <w:jc w:val="left"/>
              <w:rPr>
                <w:rFonts w:ascii="仿宋_GB2312" w:hAnsi="Times New Roman" w:eastAsia="仿宋_GB2312" w:cs="Times New Roman"/>
                <w:color w:val="auto"/>
                <w:kern w:val="0"/>
                <w:szCs w:val="21"/>
                <w:highlight w:val="none"/>
              </w:rPr>
            </w:pPr>
            <w:r>
              <w:rPr>
                <w:rFonts w:hint="eastAsia" w:asciiTheme="minorEastAsia" w:hAnsiTheme="minorEastAsia"/>
                <w:color w:val="auto"/>
                <w:highlight w:val="none"/>
              </w:rPr>
              <w:t>注：本表反映部门本年度取得的各项收入情况。</w:t>
            </w:r>
          </w:p>
        </w:tc>
      </w:tr>
    </w:tbl>
    <w:p>
      <w:pPr>
        <w:jc w:val="center"/>
        <w:rPr>
          <w:rFonts w:ascii="仿宋_GB2312" w:hAnsi="Times New Roman" w:eastAsia="仿宋_GB2312" w:cs="Times New Roman"/>
          <w:bCs/>
          <w:color w:val="auto"/>
          <w:kern w:val="0"/>
          <w:sz w:val="32"/>
          <w:szCs w:val="32"/>
          <w:highlight w:val="none"/>
        </w:rPr>
        <w:sectPr>
          <w:pgSz w:w="11906" w:h="16838"/>
          <w:pgMar w:top="1440" w:right="1797" w:bottom="1440" w:left="1797" w:header="851" w:footer="992" w:gutter="0"/>
          <w:cols w:space="425" w:num="1"/>
          <w:docGrid w:type="linesAndChars" w:linePitch="312" w:charSpace="0"/>
        </w:sectPr>
      </w:pPr>
    </w:p>
    <w:p>
      <w:pPr>
        <w:widowControl/>
        <w:jc w:val="center"/>
        <w:rPr>
          <w:rFonts w:cs="宋体" w:asciiTheme="minorEastAsia" w:hAnsiTheme="minorEastAsia"/>
          <w:color w:val="auto"/>
          <w:kern w:val="0"/>
          <w:sz w:val="32"/>
          <w:szCs w:val="32"/>
          <w:highlight w:val="none"/>
        </w:rPr>
      </w:pPr>
      <w:r>
        <w:rPr>
          <w:rFonts w:hint="eastAsia" w:cs="宋体" w:asciiTheme="minorEastAsia" w:hAnsiTheme="minorEastAsia"/>
          <w:color w:val="auto"/>
          <w:kern w:val="0"/>
          <w:sz w:val="32"/>
          <w:szCs w:val="32"/>
          <w:highlight w:val="none"/>
        </w:rPr>
        <w:t>支出决算表</w:t>
      </w:r>
    </w:p>
    <w:p>
      <w:pPr>
        <w:widowControl/>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部门：祁阳市妇幼保健院公开03表单位：万元</w:t>
      </w:r>
    </w:p>
    <w:tbl>
      <w:tblPr>
        <w:tblStyle w:val="9"/>
        <w:tblW w:w="969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2"/>
        <w:gridCol w:w="2976"/>
        <w:gridCol w:w="1318"/>
        <w:gridCol w:w="1200"/>
        <w:gridCol w:w="884"/>
        <w:gridCol w:w="709"/>
        <w:gridCol w:w="567"/>
        <w:gridCol w:w="9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04" w:hRule="atLeast"/>
          <w:jc w:val="center"/>
        </w:trPr>
        <w:tc>
          <w:tcPr>
            <w:tcW w:w="4098" w:type="dxa"/>
            <w:gridSpan w:val="2"/>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项目</w:t>
            </w:r>
          </w:p>
        </w:tc>
        <w:tc>
          <w:tcPr>
            <w:tcW w:w="1318" w:type="dxa"/>
            <w:vMerge w:val="restart"/>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本年支出合计</w:t>
            </w:r>
          </w:p>
        </w:tc>
        <w:tc>
          <w:tcPr>
            <w:tcW w:w="1200" w:type="dxa"/>
            <w:vMerge w:val="restart"/>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基本支出</w:t>
            </w:r>
          </w:p>
        </w:tc>
        <w:tc>
          <w:tcPr>
            <w:tcW w:w="884" w:type="dxa"/>
            <w:vMerge w:val="restart"/>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项目支出</w:t>
            </w:r>
          </w:p>
        </w:tc>
        <w:tc>
          <w:tcPr>
            <w:tcW w:w="709" w:type="dxa"/>
            <w:vMerge w:val="restart"/>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上缴上级支出</w:t>
            </w:r>
          </w:p>
        </w:tc>
        <w:tc>
          <w:tcPr>
            <w:tcW w:w="567" w:type="dxa"/>
            <w:vMerge w:val="restart"/>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经营支出</w:t>
            </w:r>
          </w:p>
        </w:tc>
        <w:tc>
          <w:tcPr>
            <w:tcW w:w="916" w:type="dxa"/>
            <w:vMerge w:val="restart"/>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24" w:hRule="atLeast"/>
          <w:jc w:val="center"/>
        </w:trPr>
        <w:tc>
          <w:tcPr>
            <w:tcW w:w="1122" w:type="dxa"/>
            <w:vMerge w:val="restart"/>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功能分类科目编码</w:t>
            </w:r>
          </w:p>
        </w:tc>
        <w:tc>
          <w:tcPr>
            <w:tcW w:w="2976" w:type="dxa"/>
            <w:vMerge w:val="restart"/>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科目名称</w:t>
            </w:r>
          </w:p>
        </w:tc>
        <w:tc>
          <w:tcPr>
            <w:tcW w:w="1318" w:type="dxa"/>
            <w:vMerge w:val="continue"/>
            <w:shd w:val="clear" w:color="auto" w:fill="auto"/>
            <w:vAlign w:val="center"/>
          </w:tcPr>
          <w:p>
            <w:pPr>
              <w:widowControl/>
              <w:jc w:val="center"/>
              <w:rPr>
                <w:rFonts w:cs="宋体" w:asciiTheme="minorEastAsia" w:hAnsiTheme="minorEastAsia"/>
                <w:color w:val="auto"/>
                <w:kern w:val="0"/>
                <w:sz w:val="24"/>
                <w:szCs w:val="24"/>
                <w:highlight w:val="none"/>
              </w:rPr>
            </w:pPr>
          </w:p>
        </w:tc>
        <w:tc>
          <w:tcPr>
            <w:tcW w:w="1200" w:type="dxa"/>
            <w:vMerge w:val="continue"/>
            <w:shd w:val="clear" w:color="auto" w:fill="auto"/>
            <w:vAlign w:val="center"/>
          </w:tcPr>
          <w:p>
            <w:pPr>
              <w:widowControl/>
              <w:jc w:val="center"/>
              <w:rPr>
                <w:rFonts w:cs="宋体" w:asciiTheme="minorEastAsia" w:hAnsiTheme="minorEastAsia"/>
                <w:color w:val="auto"/>
                <w:kern w:val="0"/>
                <w:sz w:val="24"/>
                <w:szCs w:val="24"/>
                <w:highlight w:val="none"/>
              </w:rPr>
            </w:pPr>
          </w:p>
        </w:tc>
        <w:tc>
          <w:tcPr>
            <w:tcW w:w="884" w:type="dxa"/>
            <w:vMerge w:val="continue"/>
            <w:shd w:val="clear" w:color="auto" w:fill="auto"/>
            <w:vAlign w:val="center"/>
          </w:tcPr>
          <w:p>
            <w:pPr>
              <w:widowControl/>
              <w:jc w:val="center"/>
              <w:rPr>
                <w:rFonts w:cs="宋体" w:asciiTheme="minorEastAsia" w:hAnsiTheme="minorEastAsia"/>
                <w:color w:val="auto"/>
                <w:kern w:val="0"/>
                <w:sz w:val="24"/>
                <w:szCs w:val="24"/>
                <w:highlight w:val="none"/>
              </w:rPr>
            </w:pPr>
          </w:p>
        </w:tc>
        <w:tc>
          <w:tcPr>
            <w:tcW w:w="709" w:type="dxa"/>
            <w:vMerge w:val="continue"/>
            <w:shd w:val="clear" w:color="auto" w:fill="auto"/>
            <w:vAlign w:val="center"/>
          </w:tcPr>
          <w:p>
            <w:pPr>
              <w:widowControl/>
              <w:jc w:val="center"/>
              <w:rPr>
                <w:rFonts w:cs="宋体" w:asciiTheme="minorEastAsia" w:hAnsiTheme="minorEastAsia"/>
                <w:color w:val="auto"/>
                <w:kern w:val="0"/>
                <w:sz w:val="24"/>
                <w:szCs w:val="24"/>
                <w:highlight w:val="none"/>
              </w:rPr>
            </w:pPr>
          </w:p>
        </w:tc>
        <w:tc>
          <w:tcPr>
            <w:tcW w:w="567" w:type="dxa"/>
            <w:vMerge w:val="continue"/>
            <w:shd w:val="clear" w:color="auto" w:fill="auto"/>
            <w:vAlign w:val="center"/>
          </w:tcPr>
          <w:p>
            <w:pPr>
              <w:widowControl/>
              <w:jc w:val="center"/>
              <w:rPr>
                <w:rFonts w:cs="宋体" w:asciiTheme="minorEastAsia" w:hAnsiTheme="minorEastAsia"/>
                <w:color w:val="auto"/>
                <w:kern w:val="0"/>
                <w:sz w:val="24"/>
                <w:szCs w:val="24"/>
                <w:highlight w:val="none"/>
              </w:rPr>
            </w:pPr>
          </w:p>
        </w:tc>
        <w:tc>
          <w:tcPr>
            <w:tcW w:w="916" w:type="dxa"/>
            <w:vMerge w:val="continue"/>
            <w:shd w:val="clear" w:color="auto" w:fill="auto"/>
            <w:vAlign w:val="center"/>
          </w:tcPr>
          <w:p>
            <w:pPr>
              <w:widowControl/>
              <w:jc w:val="center"/>
              <w:rPr>
                <w:rFonts w:cs="宋体" w:asciiTheme="minorEastAsia" w:hAnsiTheme="minorEastAsia"/>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122" w:type="dxa"/>
            <w:vMerge w:val="continue"/>
            <w:shd w:val="clear" w:color="auto" w:fill="auto"/>
            <w:vAlign w:val="center"/>
          </w:tcPr>
          <w:p>
            <w:pPr>
              <w:widowControl/>
              <w:jc w:val="left"/>
              <w:rPr>
                <w:rFonts w:ascii="仿宋_GB2312" w:hAnsi="Times New Roman" w:eastAsia="仿宋_GB2312" w:cs="Times New Roman"/>
                <w:color w:val="auto"/>
                <w:kern w:val="0"/>
                <w:szCs w:val="21"/>
                <w:highlight w:val="none"/>
              </w:rPr>
            </w:pPr>
          </w:p>
        </w:tc>
        <w:tc>
          <w:tcPr>
            <w:tcW w:w="2976" w:type="dxa"/>
            <w:vMerge w:val="continue"/>
            <w:shd w:val="clear" w:color="auto" w:fill="auto"/>
            <w:vAlign w:val="center"/>
          </w:tcPr>
          <w:p>
            <w:pPr>
              <w:widowControl/>
              <w:jc w:val="left"/>
              <w:rPr>
                <w:rFonts w:ascii="仿宋_GB2312" w:hAnsi="Times New Roman" w:eastAsia="仿宋_GB2312" w:cs="Times New Roman"/>
                <w:color w:val="auto"/>
                <w:kern w:val="0"/>
                <w:szCs w:val="21"/>
                <w:highlight w:val="none"/>
              </w:rPr>
            </w:pPr>
          </w:p>
        </w:tc>
        <w:tc>
          <w:tcPr>
            <w:tcW w:w="1318" w:type="dxa"/>
            <w:vMerge w:val="continue"/>
            <w:shd w:val="clear" w:color="auto" w:fill="auto"/>
            <w:vAlign w:val="center"/>
          </w:tcPr>
          <w:p>
            <w:pPr>
              <w:widowControl/>
              <w:jc w:val="left"/>
              <w:rPr>
                <w:rFonts w:ascii="仿宋_GB2312" w:hAnsi="Times New Roman" w:eastAsia="仿宋_GB2312" w:cs="Times New Roman"/>
                <w:color w:val="auto"/>
                <w:kern w:val="0"/>
                <w:szCs w:val="21"/>
                <w:highlight w:val="none"/>
              </w:rPr>
            </w:pPr>
          </w:p>
        </w:tc>
        <w:tc>
          <w:tcPr>
            <w:tcW w:w="1200" w:type="dxa"/>
            <w:vMerge w:val="continue"/>
            <w:shd w:val="clear" w:color="auto" w:fill="auto"/>
            <w:vAlign w:val="center"/>
          </w:tcPr>
          <w:p>
            <w:pPr>
              <w:widowControl/>
              <w:jc w:val="left"/>
              <w:rPr>
                <w:rFonts w:ascii="仿宋_GB2312" w:hAnsi="Times New Roman" w:eastAsia="仿宋_GB2312" w:cs="Times New Roman"/>
                <w:color w:val="auto"/>
                <w:kern w:val="0"/>
                <w:szCs w:val="21"/>
                <w:highlight w:val="none"/>
              </w:rPr>
            </w:pPr>
          </w:p>
        </w:tc>
        <w:tc>
          <w:tcPr>
            <w:tcW w:w="884" w:type="dxa"/>
            <w:vMerge w:val="continue"/>
            <w:shd w:val="clear" w:color="auto" w:fill="auto"/>
            <w:vAlign w:val="center"/>
          </w:tcPr>
          <w:p>
            <w:pPr>
              <w:widowControl/>
              <w:jc w:val="left"/>
              <w:rPr>
                <w:rFonts w:ascii="仿宋_GB2312" w:hAnsi="Times New Roman" w:eastAsia="仿宋_GB2312" w:cs="Times New Roman"/>
                <w:color w:val="auto"/>
                <w:kern w:val="0"/>
                <w:szCs w:val="21"/>
                <w:highlight w:val="none"/>
              </w:rPr>
            </w:pPr>
          </w:p>
        </w:tc>
        <w:tc>
          <w:tcPr>
            <w:tcW w:w="709" w:type="dxa"/>
            <w:vMerge w:val="continue"/>
            <w:shd w:val="clear" w:color="auto" w:fill="auto"/>
            <w:vAlign w:val="center"/>
          </w:tcPr>
          <w:p>
            <w:pPr>
              <w:widowControl/>
              <w:jc w:val="left"/>
              <w:rPr>
                <w:rFonts w:ascii="仿宋_GB2312" w:hAnsi="Times New Roman" w:eastAsia="仿宋_GB2312" w:cs="Times New Roman"/>
                <w:color w:val="auto"/>
                <w:kern w:val="0"/>
                <w:szCs w:val="21"/>
                <w:highlight w:val="none"/>
              </w:rPr>
            </w:pPr>
          </w:p>
        </w:tc>
        <w:tc>
          <w:tcPr>
            <w:tcW w:w="567" w:type="dxa"/>
            <w:vMerge w:val="continue"/>
            <w:shd w:val="clear" w:color="auto" w:fill="auto"/>
            <w:vAlign w:val="center"/>
          </w:tcPr>
          <w:p>
            <w:pPr>
              <w:widowControl/>
              <w:jc w:val="left"/>
              <w:rPr>
                <w:rFonts w:ascii="仿宋_GB2312" w:hAnsi="Times New Roman" w:eastAsia="仿宋_GB2312" w:cs="Times New Roman"/>
                <w:color w:val="auto"/>
                <w:kern w:val="0"/>
                <w:szCs w:val="21"/>
                <w:highlight w:val="none"/>
              </w:rPr>
            </w:pPr>
          </w:p>
        </w:tc>
        <w:tc>
          <w:tcPr>
            <w:tcW w:w="916" w:type="dxa"/>
            <w:vMerge w:val="continue"/>
            <w:shd w:val="clear" w:color="auto" w:fill="auto"/>
            <w:vAlign w:val="center"/>
          </w:tcPr>
          <w:p>
            <w:pPr>
              <w:widowControl/>
              <w:jc w:val="left"/>
              <w:rPr>
                <w:rFonts w:ascii="仿宋_GB2312" w:hAnsi="Times New Roman" w:eastAsia="仿宋_GB2312" w:cs="Times New Roman"/>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2" w:hRule="atLeast"/>
          <w:jc w:val="center"/>
        </w:trPr>
        <w:tc>
          <w:tcPr>
            <w:tcW w:w="4098" w:type="dxa"/>
            <w:gridSpan w:val="2"/>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栏次</w:t>
            </w:r>
          </w:p>
        </w:tc>
        <w:tc>
          <w:tcPr>
            <w:tcW w:w="1318"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w:t>
            </w:r>
          </w:p>
        </w:tc>
        <w:tc>
          <w:tcPr>
            <w:tcW w:w="1200"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w:t>
            </w:r>
          </w:p>
        </w:tc>
        <w:tc>
          <w:tcPr>
            <w:tcW w:w="884"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w:t>
            </w:r>
          </w:p>
        </w:tc>
        <w:tc>
          <w:tcPr>
            <w:tcW w:w="709"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4</w:t>
            </w:r>
          </w:p>
        </w:tc>
        <w:tc>
          <w:tcPr>
            <w:tcW w:w="567"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5</w:t>
            </w:r>
          </w:p>
        </w:tc>
        <w:tc>
          <w:tcPr>
            <w:tcW w:w="916"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00" w:hRule="atLeast"/>
          <w:jc w:val="center"/>
        </w:trPr>
        <w:tc>
          <w:tcPr>
            <w:tcW w:w="4098" w:type="dxa"/>
            <w:gridSpan w:val="2"/>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合计</w:t>
            </w:r>
          </w:p>
        </w:tc>
        <w:tc>
          <w:tcPr>
            <w:tcW w:w="1318"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8624.12　</w:t>
            </w:r>
          </w:p>
        </w:tc>
        <w:tc>
          <w:tcPr>
            <w:tcW w:w="1200"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8624.12</w:t>
            </w:r>
          </w:p>
        </w:tc>
        <w:tc>
          <w:tcPr>
            <w:tcW w:w="884" w:type="dxa"/>
            <w:shd w:val="clear" w:color="auto" w:fill="auto"/>
            <w:noWrap/>
            <w:vAlign w:val="center"/>
          </w:tcPr>
          <w:p>
            <w:pPr>
              <w:widowControl/>
              <w:jc w:val="right"/>
              <w:rPr>
                <w:rFonts w:ascii="仿宋_GB2312" w:hAnsi="Times New Roman" w:eastAsia="仿宋_GB2312" w:cs="Times New Roman"/>
                <w:color w:val="auto"/>
                <w:kern w:val="0"/>
                <w:szCs w:val="21"/>
                <w:highlight w:val="none"/>
              </w:rPr>
            </w:pPr>
            <w:r>
              <w:rPr>
                <w:rFonts w:hint="eastAsia" w:ascii="仿宋_GB2312" w:hAnsi="Times New Roman" w:eastAsia="仿宋_GB2312" w:cs="Times New Roman"/>
                <w:color w:val="auto"/>
                <w:kern w:val="0"/>
                <w:szCs w:val="21"/>
                <w:highlight w:val="none"/>
              </w:rPr>
              <w:t>　</w:t>
            </w:r>
          </w:p>
        </w:tc>
        <w:tc>
          <w:tcPr>
            <w:tcW w:w="709" w:type="dxa"/>
            <w:shd w:val="clear" w:color="auto" w:fill="auto"/>
            <w:noWrap/>
            <w:vAlign w:val="center"/>
          </w:tcPr>
          <w:p>
            <w:pPr>
              <w:widowControl/>
              <w:jc w:val="right"/>
              <w:rPr>
                <w:rFonts w:ascii="仿宋_GB2312" w:hAnsi="Times New Roman" w:eastAsia="仿宋_GB2312" w:cs="Times New Roman"/>
                <w:color w:val="auto"/>
                <w:kern w:val="0"/>
                <w:szCs w:val="21"/>
                <w:highlight w:val="none"/>
              </w:rPr>
            </w:pPr>
            <w:r>
              <w:rPr>
                <w:rFonts w:hint="eastAsia" w:ascii="仿宋_GB2312" w:hAnsi="Times New Roman" w:eastAsia="仿宋_GB2312" w:cs="Times New Roman"/>
                <w:color w:val="auto"/>
                <w:kern w:val="0"/>
                <w:szCs w:val="21"/>
                <w:highlight w:val="none"/>
              </w:rPr>
              <w:t>　</w:t>
            </w:r>
          </w:p>
        </w:tc>
        <w:tc>
          <w:tcPr>
            <w:tcW w:w="567" w:type="dxa"/>
            <w:shd w:val="clear" w:color="auto" w:fill="auto"/>
            <w:noWrap/>
            <w:vAlign w:val="center"/>
          </w:tcPr>
          <w:p>
            <w:pPr>
              <w:widowControl/>
              <w:jc w:val="right"/>
              <w:rPr>
                <w:rFonts w:ascii="仿宋_GB2312" w:hAnsi="Times New Roman" w:eastAsia="仿宋_GB2312" w:cs="Times New Roman"/>
                <w:color w:val="auto"/>
                <w:kern w:val="0"/>
                <w:szCs w:val="21"/>
                <w:highlight w:val="none"/>
              </w:rPr>
            </w:pPr>
            <w:r>
              <w:rPr>
                <w:rFonts w:hint="eastAsia" w:ascii="仿宋_GB2312" w:hAnsi="Times New Roman" w:eastAsia="仿宋_GB2312" w:cs="Times New Roman"/>
                <w:color w:val="auto"/>
                <w:kern w:val="0"/>
                <w:szCs w:val="21"/>
                <w:highlight w:val="none"/>
              </w:rPr>
              <w:t>　</w:t>
            </w:r>
          </w:p>
        </w:tc>
        <w:tc>
          <w:tcPr>
            <w:tcW w:w="916" w:type="dxa"/>
            <w:shd w:val="clear" w:color="auto" w:fill="auto"/>
            <w:noWrap/>
            <w:vAlign w:val="center"/>
          </w:tcPr>
          <w:p>
            <w:pPr>
              <w:widowControl/>
              <w:jc w:val="right"/>
              <w:rPr>
                <w:rFonts w:ascii="仿宋_GB2312" w:hAnsi="Times New Roman" w:eastAsia="仿宋_GB2312" w:cs="Times New Roman"/>
                <w:color w:val="auto"/>
                <w:kern w:val="0"/>
                <w:szCs w:val="21"/>
                <w:highlight w:val="none"/>
              </w:rPr>
            </w:pPr>
            <w:r>
              <w:rPr>
                <w:rFonts w:hint="eastAsia" w:ascii="仿宋_GB2312" w:hAnsi="Times New Roman" w:eastAsia="仿宋_GB2312" w:cs="Times New Roman"/>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122"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208</w:t>
            </w:r>
          </w:p>
        </w:tc>
        <w:tc>
          <w:tcPr>
            <w:tcW w:w="2976"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社会保障和就业支出</w:t>
            </w:r>
          </w:p>
        </w:tc>
        <w:tc>
          <w:tcPr>
            <w:tcW w:w="1318"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141.21</w:t>
            </w:r>
          </w:p>
        </w:tc>
        <w:tc>
          <w:tcPr>
            <w:tcW w:w="1200"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141.21</w:t>
            </w:r>
          </w:p>
        </w:tc>
        <w:tc>
          <w:tcPr>
            <w:tcW w:w="884"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709"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567"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91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122"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20805</w:t>
            </w:r>
          </w:p>
        </w:tc>
        <w:tc>
          <w:tcPr>
            <w:tcW w:w="2976"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行政事业单位养老支出</w:t>
            </w:r>
          </w:p>
        </w:tc>
        <w:tc>
          <w:tcPr>
            <w:tcW w:w="1318"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138.71</w:t>
            </w:r>
          </w:p>
        </w:tc>
        <w:tc>
          <w:tcPr>
            <w:tcW w:w="1200"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138.71</w:t>
            </w:r>
          </w:p>
        </w:tc>
        <w:tc>
          <w:tcPr>
            <w:tcW w:w="884"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709"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567"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91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122"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2080505</w:t>
            </w:r>
          </w:p>
        </w:tc>
        <w:tc>
          <w:tcPr>
            <w:tcW w:w="2976"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机关事业单位基本养老保险缴费支出</w:t>
            </w:r>
          </w:p>
        </w:tc>
        <w:tc>
          <w:tcPr>
            <w:tcW w:w="1318"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138.71</w:t>
            </w:r>
          </w:p>
        </w:tc>
        <w:tc>
          <w:tcPr>
            <w:tcW w:w="1200"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138.71</w:t>
            </w:r>
          </w:p>
        </w:tc>
        <w:tc>
          <w:tcPr>
            <w:tcW w:w="884"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709"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567"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91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11" w:hRule="atLeast"/>
          <w:jc w:val="center"/>
        </w:trPr>
        <w:tc>
          <w:tcPr>
            <w:tcW w:w="1122"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20808</w:t>
            </w:r>
          </w:p>
        </w:tc>
        <w:tc>
          <w:tcPr>
            <w:tcW w:w="2976"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抚恤</w:t>
            </w:r>
          </w:p>
        </w:tc>
        <w:tc>
          <w:tcPr>
            <w:tcW w:w="1318"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2.50</w:t>
            </w:r>
          </w:p>
        </w:tc>
        <w:tc>
          <w:tcPr>
            <w:tcW w:w="1200"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2.50</w:t>
            </w:r>
          </w:p>
        </w:tc>
        <w:tc>
          <w:tcPr>
            <w:tcW w:w="884"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709"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567"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91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11" w:hRule="atLeast"/>
          <w:jc w:val="center"/>
        </w:trPr>
        <w:tc>
          <w:tcPr>
            <w:tcW w:w="1122"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2080899</w:t>
            </w:r>
          </w:p>
        </w:tc>
        <w:tc>
          <w:tcPr>
            <w:tcW w:w="2976"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其他优抚支出</w:t>
            </w:r>
          </w:p>
        </w:tc>
        <w:tc>
          <w:tcPr>
            <w:tcW w:w="1318"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2.50</w:t>
            </w:r>
          </w:p>
        </w:tc>
        <w:tc>
          <w:tcPr>
            <w:tcW w:w="1200"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2.50</w:t>
            </w:r>
          </w:p>
        </w:tc>
        <w:tc>
          <w:tcPr>
            <w:tcW w:w="884"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709"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567"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91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122"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210</w:t>
            </w:r>
          </w:p>
        </w:tc>
        <w:tc>
          <w:tcPr>
            <w:tcW w:w="2976"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卫生健康支出</w:t>
            </w:r>
          </w:p>
        </w:tc>
        <w:tc>
          <w:tcPr>
            <w:tcW w:w="1318"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8362.40</w:t>
            </w:r>
          </w:p>
        </w:tc>
        <w:tc>
          <w:tcPr>
            <w:tcW w:w="1200"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8362.40</w:t>
            </w:r>
          </w:p>
        </w:tc>
        <w:tc>
          <w:tcPr>
            <w:tcW w:w="884"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709"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567"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91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122"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21002</w:t>
            </w:r>
          </w:p>
        </w:tc>
        <w:tc>
          <w:tcPr>
            <w:tcW w:w="2976"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公立医院</w:t>
            </w:r>
          </w:p>
        </w:tc>
        <w:tc>
          <w:tcPr>
            <w:tcW w:w="1318"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6058.60</w:t>
            </w:r>
          </w:p>
        </w:tc>
        <w:tc>
          <w:tcPr>
            <w:tcW w:w="1200"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6058.60</w:t>
            </w:r>
          </w:p>
        </w:tc>
        <w:tc>
          <w:tcPr>
            <w:tcW w:w="884"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709"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567"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91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122"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2100206</w:t>
            </w:r>
          </w:p>
        </w:tc>
        <w:tc>
          <w:tcPr>
            <w:tcW w:w="2976"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妇幼保健医院</w:t>
            </w:r>
          </w:p>
        </w:tc>
        <w:tc>
          <w:tcPr>
            <w:tcW w:w="1318"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5716.60</w:t>
            </w:r>
          </w:p>
        </w:tc>
        <w:tc>
          <w:tcPr>
            <w:tcW w:w="1200"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5716.60</w:t>
            </w:r>
          </w:p>
        </w:tc>
        <w:tc>
          <w:tcPr>
            <w:tcW w:w="884"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709"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567"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91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122"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2100299</w:t>
            </w:r>
          </w:p>
        </w:tc>
        <w:tc>
          <w:tcPr>
            <w:tcW w:w="2976" w:type="dxa"/>
            <w:shd w:val="clear" w:color="auto" w:fill="auto"/>
            <w:noWrap/>
            <w:vAlign w:val="center"/>
          </w:tcPr>
          <w:p>
            <w:pPr>
              <w:widowControl/>
              <w:ind w:firstLine="240" w:firstLineChars="100"/>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其他公立医院支出</w:t>
            </w:r>
          </w:p>
        </w:tc>
        <w:tc>
          <w:tcPr>
            <w:tcW w:w="1318"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342.00</w:t>
            </w:r>
          </w:p>
        </w:tc>
        <w:tc>
          <w:tcPr>
            <w:tcW w:w="1200"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342.00</w:t>
            </w:r>
          </w:p>
        </w:tc>
        <w:tc>
          <w:tcPr>
            <w:tcW w:w="884"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709"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567"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91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11" w:hRule="atLeast"/>
          <w:jc w:val="center"/>
        </w:trPr>
        <w:tc>
          <w:tcPr>
            <w:tcW w:w="1122"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21004</w:t>
            </w:r>
          </w:p>
        </w:tc>
        <w:tc>
          <w:tcPr>
            <w:tcW w:w="2976"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公共卫生</w:t>
            </w:r>
          </w:p>
        </w:tc>
        <w:tc>
          <w:tcPr>
            <w:tcW w:w="1318"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2217.80</w:t>
            </w:r>
          </w:p>
        </w:tc>
        <w:tc>
          <w:tcPr>
            <w:tcW w:w="1200"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2217.80</w:t>
            </w:r>
          </w:p>
        </w:tc>
        <w:tc>
          <w:tcPr>
            <w:tcW w:w="884"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709"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567"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91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122"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2100403</w:t>
            </w:r>
          </w:p>
        </w:tc>
        <w:tc>
          <w:tcPr>
            <w:tcW w:w="2976"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妇幼保健机构</w:t>
            </w:r>
          </w:p>
        </w:tc>
        <w:tc>
          <w:tcPr>
            <w:tcW w:w="1318"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1273.36</w:t>
            </w:r>
          </w:p>
        </w:tc>
        <w:tc>
          <w:tcPr>
            <w:tcW w:w="1200"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1273.36</w:t>
            </w:r>
          </w:p>
        </w:tc>
        <w:tc>
          <w:tcPr>
            <w:tcW w:w="884"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709"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567"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91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122"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2100408</w:t>
            </w:r>
          </w:p>
        </w:tc>
        <w:tc>
          <w:tcPr>
            <w:tcW w:w="2976"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基本公共卫生服务</w:t>
            </w:r>
          </w:p>
        </w:tc>
        <w:tc>
          <w:tcPr>
            <w:tcW w:w="1318"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272.50</w:t>
            </w:r>
          </w:p>
        </w:tc>
        <w:tc>
          <w:tcPr>
            <w:tcW w:w="1200"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272.50</w:t>
            </w:r>
          </w:p>
        </w:tc>
        <w:tc>
          <w:tcPr>
            <w:tcW w:w="884"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709"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567"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91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122"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2100409</w:t>
            </w:r>
          </w:p>
        </w:tc>
        <w:tc>
          <w:tcPr>
            <w:tcW w:w="2976"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重大公共卫生服务</w:t>
            </w:r>
          </w:p>
        </w:tc>
        <w:tc>
          <w:tcPr>
            <w:tcW w:w="1318"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531.09</w:t>
            </w:r>
          </w:p>
        </w:tc>
        <w:tc>
          <w:tcPr>
            <w:tcW w:w="1200"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531.09</w:t>
            </w:r>
          </w:p>
        </w:tc>
        <w:tc>
          <w:tcPr>
            <w:tcW w:w="884"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709"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567"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91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122"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2100499</w:t>
            </w:r>
          </w:p>
        </w:tc>
        <w:tc>
          <w:tcPr>
            <w:tcW w:w="2976"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其他公共卫生支出</w:t>
            </w:r>
          </w:p>
        </w:tc>
        <w:tc>
          <w:tcPr>
            <w:tcW w:w="1318"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140.85</w:t>
            </w:r>
          </w:p>
        </w:tc>
        <w:tc>
          <w:tcPr>
            <w:tcW w:w="1200"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140.85</w:t>
            </w:r>
          </w:p>
        </w:tc>
        <w:tc>
          <w:tcPr>
            <w:tcW w:w="884"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709"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567"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91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122"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21011</w:t>
            </w:r>
          </w:p>
        </w:tc>
        <w:tc>
          <w:tcPr>
            <w:tcW w:w="2976"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行政事业单位医疗</w:t>
            </w:r>
          </w:p>
        </w:tc>
        <w:tc>
          <w:tcPr>
            <w:tcW w:w="1318"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86.00</w:t>
            </w:r>
          </w:p>
        </w:tc>
        <w:tc>
          <w:tcPr>
            <w:tcW w:w="1200"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86.00</w:t>
            </w:r>
          </w:p>
        </w:tc>
        <w:tc>
          <w:tcPr>
            <w:tcW w:w="884"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709"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567"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91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122"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2101102</w:t>
            </w:r>
          </w:p>
        </w:tc>
        <w:tc>
          <w:tcPr>
            <w:tcW w:w="2976"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事业单位医疗</w:t>
            </w:r>
          </w:p>
        </w:tc>
        <w:tc>
          <w:tcPr>
            <w:tcW w:w="1318"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86.00</w:t>
            </w:r>
          </w:p>
        </w:tc>
        <w:tc>
          <w:tcPr>
            <w:tcW w:w="1200"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86.00</w:t>
            </w:r>
          </w:p>
        </w:tc>
        <w:tc>
          <w:tcPr>
            <w:tcW w:w="884"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709"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567"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91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122"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221</w:t>
            </w:r>
          </w:p>
        </w:tc>
        <w:tc>
          <w:tcPr>
            <w:tcW w:w="2976"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住房保障支出</w:t>
            </w:r>
          </w:p>
        </w:tc>
        <w:tc>
          <w:tcPr>
            <w:tcW w:w="1318"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120.51</w:t>
            </w:r>
          </w:p>
        </w:tc>
        <w:tc>
          <w:tcPr>
            <w:tcW w:w="1200"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120.51</w:t>
            </w:r>
          </w:p>
        </w:tc>
        <w:tc>
          <w:tcPr>
            <w:tcW w:w="884"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709"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567"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91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122"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22102</w:t>
            </w:r>
          </w:p>
        </w:tc>
        <w:tc>
          <w:tcPr>
            <w:tcW w:w="2976"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住房改革支出</w:t>
            </w:r>
          </w:p>
        </w:tc>
        <w:tc>
          <w:tcPr>
            <w:tcW w:w="1318"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120.51</w:t>
            </w:r>
          </w:p>
        </w:tc>
        <w:tc>
          <w:tcPr>
            <w:tcW w:w="1200"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120.51</w:t>
            </w:r>
          </w:p>
        </w:tc>
        <w:tc>
          <w:tcPr>
            <w:tcW w:w="884"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709"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567"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91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122"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2210201</w:t>
            </w:r>
          </w:p>
        </w:tc>
        <w:tc>
          <w:tcPr>
            <w:tcW w:w="2976" w:type="dxa"/>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住房公积金</w:t>
            </w:r>
          </w:p>
        </w:tc>
        <w:tc>
          <w:tcPr>
            <w:tcW w:w="1318"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120.51</w:t>
            </w:r>
          </w:p>
        </w:tc>
        <w:tc>
          <w:tcPr>
            <w:tcW w:w="1200" w:type="dxa"/>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120.51</w:t>
            </w:r>
          </w:p>
        </w:tc>
        <w:tc>
          <w:tcPr>
            <w:tcW w:w="884"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709"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567"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91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122"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297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1318"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1200"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884"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709"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567"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91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122"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297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1318"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1200"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884"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709"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567"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91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122"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297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1318"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1200"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884"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709"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567"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91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11" w:hRule="atLeast"/>
          <w:jc w:val="center"/>
        </w:trPr>
        <w:tc>
          <w:tcPr>
            <w:tcW w:w="1122"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297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1318"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1200"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884"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709"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567"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91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 w:hRule="atLeast"/>
          <w:jc w:val="center"/>
        </w:trPr>
        <w:tc>
          <w:tcPr>
            <w:tcW w:w="1122"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297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1318"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1200"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884"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709"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567"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c>
          <w:tcPr>
            <w:tcW w:w="916" w:type="dxa"/>
            <w:shd w:val="clear" w:color="auto" w:fill="auto"/>
            <w:noWrap/>
            <w:vAlign w:val="center"/>
          </w:tcPr>
          <w:p>
            <w:pPr>
              <w:widowControl/>
              <w:jc w:val="center"/>
              <w:rPr>
                <w:rFonts w:cs="宋体" w:asciiTheme="minorEastAsia" w:hAnsiTheme="minorEastAsia"/>
                <w:color w:val="auto"/>
                <w:kern w:val="0"/>
                <w:sz w:val="24"/>
                <w:szCs w:val="24"/>
                <w:highlight w:val="none"/>
              </w:rPr>
            </w:pPr>
          </w:p>
        </w:tc>
      </w:tr>
    </w:tbl>
    <w:p>
      <w:pPr>
        <w:widowControl/>
        <w:jc w:val="left"/>
        <w:rPr>
          <w:rFonts w:ascii="仿宋_GB2312" w:hAnsi="Times New Roman" w:cs="Times New Roman"/>
          <w:bCs/>
          <w:color w:val="auto"/>
          <w:kern w:val="0"/>
          <w:sz w:val="32"/>
          <w:szCs w:val="32"/>
          <w:highlight w:val="none"/>
        </w:rPr>
        <w:sectPr>
          <w:pgSz w:w="11906" w:h="16838"/>
          <w:pgMar w:top="1440" w:right="1797" w:bottom="1440" w:left="1797" w:header="851" w:footer="992" w:gutter="0"/>
          <w:cols w:space="425" w:num="1"/>
          <w:docGrid w:type="linesAndChars" w:linePitch="312" w:charSpace="0"/>
        </w:sectPr>
      </w:pPr>
      <w:r>
        <w:rPr>
          <w:rFonts w:hint="eastAsia" w:cs="宋体" w:asciiTheme="minorEastAsia" w:hAnsiTheme="minorEastAsia"/>
          <w:color w:val="auto"/>
          <w:kern w:val="0"/>
          <w:sz w:val="24"/>
          <w:szCs w:val="24"/>
          <w:highlight w:val="none"/>
        </w:rPr>
        <w:t>注：本表反映部门本年度各项支出情况。</w:t>
      </w:r>
    </w:p>
    <w:tbl>
      <w:tblPr>
        <w:tblStyle w:val="9"/>
        <w:tblpPr w:leftFromText="180" w:rightFromText="180" w:vertAnchor="text" w:horzAnchor="page" w:tblpX="826" w:tblpY="42"/>
        <w:tblOverlap w:val="never"/>
        <w:tblW w:w="15521" w:type="dxa"/>
        <w:tblInd w:w="0"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cs="宋体" w:asciiTheme="minorEastAsia" w:hAnsiTheme="minorEastAsia"/>
                <w:color w:val="auto"/>
                <w:kern w:val="0"/>
                <w:sz w:val="24"/>
                <w:szCs w:val="24"/>
                <w:highlight w:val="none"/>
              </w:rPr>
            </w:pPr>
          </w:p>
        </w:tc>
        <w:tc>
          <w:tcPr>
            <w:tcW w:w="436" w:type="dxa"/>
            <w:tcBorders>
              <w:top w:val="nil"/>
              <w:left w:val="nil"/>
              <w:bottom w:val="nil"/>
              <w:right w:val="nil"/>
            </w:tcBorders>
            <w:shd w:val="clear" w:color="auto" w:fill="auto"/>
            <w:noWrap/>
            <w:vAlign w:val="center"/>
          </w:tcPr>
          <w:p>
            <w:pPr>
              <w:widowControl/>
              <w:jc w:val="right"/>
              <w:rPr>
                <w:rFonts w:cs="宋体" w:asciiTheme="minorEastAsia" w:hAnsiTheme="minorEastAsia"/>
                <w:color w:val="auto"/>
                <w:kern w:val="0"/>
                <w:sz w:val="24"/>
                <w:szCs w:val="24"/>
                <w:highlight w:val="none"/>
              </w:rPr>
            </w:pPr>
          </w:p>
        </w:tc>
        <w:tc>
          <w:tcPr>
            <w:tcW w:w="1574" w:type="dxa"/>
            <w:gridSpan w:val="2"/>
            <w:tcBorders>
              <w:top w:val="nil"/>
              <w:left w:val="nil"/>
              <w:bottom w:val="nil"/>
              <w:right w:val="nil"/>
            </w:tcBorders>
            <w:shd w:val="clear" w:color="auto" w:fill="auto"/>
            <w:noWrap/>
            <w:vAlign w:val="center"/>
          </w:tcPr>
          <w:p>
            <w:pPr>
              <w:widowControl/>
              <w:jc w:val="right"/>
              <w:rPr>
                <w:rFonts w:cs="宋体" w:asciiTheme="minorEastAsia" w:hAnsiTheme="minorEastAsia"/>
                <w:color w:val="auto"/>
                <w:kern w:val="0"/>
                <w:sz w:val="24"/>
                <w:szCs w:val="24"/>
                <w:highlight w:val="none"/>
              </w:rPr>
            </w:pPr>
          </w:p>
        </w:tc>
        <w:tc>
          <w:tcPr>
            <w:tcW w:w="3547" w:type="dxa"/>
            <w:gridSpan w:val="2"/>
            <w:tcBorders>
              <w:top w:val="nil"/>
              <w:left w:val="nil"/>
              <w:bottom w:val="nil"/>
              <w:right w:val="nil"/>
            </w:tcBorders>
            <w:shd w:val="clear" w:color="auto" w:fill="auto"/>
            <w:noWrap/>
            <w:vAlign w:val="center"/>
          </w:tcPr>
          <w:p>
            <w:pPr>
              <w:widowControl/>
              <w:jc w:val="right"/>
              <w:rPr>
                <w:rFonts w:cs="宋体" w:asciiTheme="minorEastAsia" w:hAnsiTheme="minorEastAsia"/>
                <w:color w:val="auto"/>
                <w:kern w:val="0"/>
                <w:sz w:val="24"/>
                <w:szCs w:val="24"/>
                <w:highlight w:val="none"/>
              </w:rPr>
            </w:pPr>
          </w:p>
        </w:tc>
        <w:tc>
          <w:tcPr>
            <w:tcW w:w="435" w:type="dxa"/>
            <w:tcBorders>
              <w:top w:val="nil"/>
              <w:left w:val="nil"/>
              <w:bottom w:val="nil"/>
              <w:right w:val="nil"/>
            </w:tcBorders>
            <w:shd w:val="clear" w:color="auto" w:fill="auto"/>
            <w:noWrap/>
            <w:vAlign w:val="center"/>
          </w:tcPr>
          <w:p>
            <w:pPr>
              <w:widowControl/>
              <w:jc w:val="right"/>
              <w:rPr>
                <w:rFonts w:cs="宋体" w:asciiTheme="minorEastAsia" w:hAnsiTheme="minorEastAsia"/>
                <w:color w:val="auto"/>
                <w:kern w:val="0"/>
                <w:sz w:val="24"/>
                <w:szCs w:val="24"/>
                <w:highlight w:val="none"/>
              </w:rPr>
            </w:pPr>
          </w:p>
        </w:tc>
        <w:tc>
          <w:tcPr>
            <w:tcW w:w="1573" w:type="dxa"/>
            <w:tcBorders>
              <w:top w:val="nil"/>
              <w:left w:val="nil"/>
              <w:bottom w:val="nil"/>
              <w:right w:val="nil"/>
            </w:tcBorders>
            <w:shd w:val="clear" w:color="auto" w:fill="auto"/>
            <w:noWrap/>
            <w:vAlign w:val="center"/>
          </w:tcPr>
          <w:p>
            <w:pPr>
              <w:widowControl/>
              <w:jc w:val="right"/>
              <w:rPr>
                <w:rFonts w:cs="宋体" w:asciiTheme="minorEastAsia" w:hAnsiTheme="minorEastAsia"/>
                <w:color w:val="auto"/>
                <w:kern w:val="0"/>
                <w:sz w:val="24"/>
                <w:szCs w:val="24"/>
                <w:highlight w:val="none"/>
              </w:rPr>
            </w:pPr>
          </w:p>
        </w:tc>
        <w:tc>
          <w:tcPr>
            <w:tcW w:w="1394" w:type="dxa"/>
            <w:tcBorders>
              <w:top w:val="nil"/>
              <w:left w:val="nil"/>
              <w:bottom w:val="nil"/>
              <w:right w:val="nil"/>
            </w:tcBorders>
            <w:shd w:val="clear" w:color="auto" w:fill="auto"/>
            <w:noWrap/>
            <w:vAlign w:val="center"/>
          </w:tcPr>
          <w:p>
            <w:pPr>
              <w:widowControl/>
              <w:jc w:val="right"/>
              <w:rPr>
                <w:rFonts w:cs="宋体" w:asciiTheme="minorEastAsia" w:hAnsiTheme="minorEastAsia"/>
                <w:color w:val="auto"/>
                <w:kern w:val="0"/>
                <w:sz w:val="24"/>
                <w:szCs w:val="24"/>
                <w:highlight w:val="none"/>
              </w:rPr>
            </w:pPr>
          </w:p>
        </w:tc>
        <w:tc>
          <w:tcPr>
            <w:tcW w:w="1394" w:type="dxa"/>
            <w:tcBorders>
              <w:top w:val="nil"/>
              <w:left w:val="nil"/>
              <w:bottom w:val="nil"/>
              <w:right w:val="nil"/>
            </w:tcBorders>
            <w:shd w:val="clear" w:color="auto" w:fill="auto"/>
            <w:noWrap/>
            <w:vAlign w:val="center"/>
          </w:tcPr>
          <w:p>
            <w:pPr>
              <w:widowControl/>
              <w:jc w:val="right"/>
              <w:rPr>
                <w:rFonts w:cs="宋体" w:asciiTheme="minorEastAsia" w:hAnsiTheme="minorEastAsia"/>
                <w:color w:val="auto"/>
                <w:kern w:val="0"/>
                <w:sz w:val="24"/>
                <w:szCs w:val="24"/>
                <w:highlight w:val="none"/>
              </w:rPr>
            </w:pPr>
          </w:p>
        </w:tc>
        <w:tc>
          <w:tcPr>
            <w:tcW w:w="1573" w:type="dxa"/>
            <w:tcBorders>
              <w:top w:val="nil"/>
              <w:left w:val="nil"/>
              <w:bottom w:val="nil"/>
              <w:right w:val="nil"/>
            </w:tcBorders>
            <w:shd w:val="clear" w:color="auto" w:fill="auto"/>
            <w:noWrap/>
            <w:vAlign w:val="center"/>
          </w:tcPr>
          <w:p>
            <w:pPr>
              <w:widowControl/>
              <w:jc w:val="right"/>
              <w:rPr>
                <w:rFonts w:cs="宋体" w:asciiTheme="minorEastAsia" w:hAnsiTheme="minorEastAsia"/>
                <w:color w:val="auto"/>
                <w:kern w:val="0"/>
                <w:sz w:val="24"/>
                <w:szCs w:val="24"/>
                <w:highlight w:val="none"/>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cs="宋体" w:asciiTheme="minorEastAsia" w:hAnsiTheme="minorEastAsia"/>
                <w:color w:val="auto"/>
                <w:kern w:val="0"/>
                <w:sz w:val="32"/>
                <w:szCs w:val="32"/>
                <w:highlight w:val="none"/>
              </w:rPr>
            </w:pPr>
            <w:r>
              <w:rPr>
                <w:rFonts w:hint="eastAsia" w:cs="宋体" w:asciiTheme="minorEastAsia" w:hAnsiTheme="minorEastAsia"/>
                <w:color w:val="auto"/>
                <w:kern w:val="0"/>
                <w:sz w:val="32"/>
                <w:szCs w:val="32"/>
                <w:highlight w:val="none"/>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436"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1078"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4043" w:type="dxa"/>
            <w:gridSpan w:val="3"/>
            <w:tcBorders>
              <w:top w:val="nil"/>
              <w:left w:val="nil"/>
              <w:bottom w:val="nil"/>
              <w:right w:val="nil"/>
            </w:tcBorders>
            <w:shd w:val="clear" w:color="000000" w:fill="FFFFFF"/>
            <w:noWrap/>
            <w:vAlign w:val="center"/>
          </w:tcPr>
          <w:p>
            <w:pPr>
              <w:widowControl/>
              <w:jc w:val="righ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435"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1573"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1394"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1394"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1573"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部门：祁阳市妇幼保健院</w:t>
            </w:r>
          </w:p>
        </w:tc>
        <w:tc>
          <w:tcPr>
            <w:tcW w:w="436"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1078"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4043" w:type="dxa"/>
            <w:gridSpan w:val="3"/>
            <w:tcBorders>
              <w:top w:val="nil"/>
              <w:left w:val="nil"/>
              <w:bottom w:val="nil"/>
              <w:right w:val="nil"/>
            </w:tcBorders>
            <w:shd w:val="clear" w:color="000000" w:fill="FFFFFF"/>
            <w:noWrap/>
            <w:vAlign w:val="center"/>
          </w:tcPr>
          <w:p>
            <w:pPr>
              <w:widowControl/>
              <w:jc w:val="righ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435"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1573"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1394"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1394"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1573"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项目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项目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栏次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3152.52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4"/>
                <w:szCs w:val="24"/>
                <w:highlight w:val="none"/>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141.21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141.21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2890.80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2890.80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4"/>
                <w:szCs w:val="24"/>
                <w:highlight w:val="none"/>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120.51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120.51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r>
              <w:rPr>
                <w:rFonts w:hint="eastAsia" w:cs="宋体" w:asciiTheme="minorEastAsia" w:hAnsiTheme="minorEastAsia"/>
                <w:color w:val="auto"/>
                <w:kern w:val="0"/>
                <w:sz w:val="24"/>
                <w:szCs w:val="24"/>
                <w:highlight w:val="none"/>
              </w:rPr>
              <w:t>……</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auto"/>
                <w:kern w:val="0"/>
                <w:sz w:val="22"/>
                <w:highlight w:val="none"/>
              </w:rPr>
            </w:pPr>
            <w:r>
              <w:rPr>
                <w:rFonts w:hint="eastAsia" w:cs="宋体" w:asciiTheme="minorEastAsia" w:hAnsiTheme="minorEastAsia"/>
                <w:b/>
                <w:bCs/>
                <w:color w:val="auto"/>
                <w:kern w:val="0"/>
                <w:sz w:val="22"/>
                <w:highlight w:val="none"/>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3152.52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b/>
                <w:bCs/>
                <w:color w:val="auto"/>
                <w:kern w:val="0"/>
                <w:sz w:val="22"/>
                <w:highlight w:val="none"/>
              </w:rPr>
            </w:pPr>
            <w:r>
              <w:rPr>
                <w:rFonts w:hint="eastAsia" w:cs="宋体" w:asciiTheme="minorEastAsia" w:hAnsiTheme="minorEastAsia"/>
                <w:b/>
                <w:bCs/>
                <w:color w:val="auto"/>
                <w:kern w:val="0"/>
                <w:sz w:val="22"/>
                <w:highlight w:val="none"/>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3152.52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3152.52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color w:val="auto"/>
                <w:kern w:val="0"/>
                <w:sz w:val="22"/>
                <w:highlight w:val="none"/>
              </w:rPr>
            </w:pPr>
            <w:r>
              <w:rPr>
                <w:rFonts w:hint="eastAsia" w:cs="宋体" w:asciiTheme="minorEastAsia" w:hAnsiTheme="minorEastAsia"/>
                <w:b/>
                <w:bCs/>
                <w:color w:val="auto"/>
                <w:kern w:val="0"/>
                <w:sz w:val="22"/>
                <w:highlight w:val="none"/>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ind w:firstLine="440" w:firstLineChars="200"/>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b/>
                <w:bCs/>
                <w:color w:val="auto"/>
                <w:kern w:val="0"/>
                <w:sz w:val="22"/>
                <w:highlight w:val="none"/>
              </w:rPr>
            </w:pPr>
            <w:r>
              <w:rPr>
                <w:rFonts w:hint="eastAsia" w:cs="宋体" w:asciiTheme="minorEastAsia" w:hAnsiTheme="minorEastAsia"/>
                <w:b/>
                <w:bCs/>
                <w:color w:val="auto"/>
                <w:kern w:val="0"/>
                <w:sz w:val="22"/>
                <w:highlight w:val="none"/>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3152.52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b/>
                <w:bCs/>
                <w:color w:val="auto"/>
                <w:kern w:val="0"/>
                <w:sz w:val="22"/>
                <w:highlight w:val="none"/>
              </w:rPr>
            </w:pPr>
            <w:r>
              <w:rPr>
                <w:rFonts w:hint="eastAsia" w:cs="宋体" w:asciiTheme="minorEastAsia" w:hAnsiTheme="minorEastAsia"/>
                <w:b/>
                <w:bCs/>
                <w:color w:val="auto"/>
                <w:kern w:val="0"/>
                <w:sz w:val="22"/>
                <w:highlight w:val="none"/>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3152.52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color w:val="auto"/>
                <w:kern w:val="0"/>
                <w:sz w:val="22"/>
                <w:highlight w:val="none"/>
              </w:rPr>
            </w:pPr>
            <w:r>
              <w:rPr>
                <w:rFonts w:hint="eastAsia" w:cs="宋体" w:asciiTheme="minorEastAsia" w:hAnsiTheme="minorEastAsia"/>
                <w:color w:val="auto"/>
                <w:kern w:val="0"/>
                <w:sz w:val="22"/>
                <w:highlight w:val="none"/>
              </w:rPr>
              <w:t>3152.52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color w:val="auto"/>
                <w:kern w:val="0"/>
                <w:sz w:val="22"/>
                <w:highlight w:val="none"/>
              </w:rPr>
            </w:pPr>
            <w:r>
              <w:rPr>
                <w:rFonts w:hint="eastAsia" w:cs="宋体" w:asciiTheme="minorEastAsia" w:hAnsiTheme="minorEastAsia"/>
                <w:b/>
                <w:bCs/>
                <w:color w:val="auto"/>
                <w:kern w:val="0"/>
                <w:sz w:val="22"/>
                <w:highlight w:val="none"/>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b/>
                <w:bCs/>
                <w:color w:val="auto"/>
                <w:kern w:val="0"/>
                <w:sz w:val="22"/>
                <w:highlight w:val="none"/>
              </w:rPr>
            </w:pPr>
            <w:r>
              <w:rPr>
                <w:rFonts w:hint="eastAsia" w:cs="宋体" w:asciiTheme="minorEastAsia" w:hAnsiTheme="minorEastAsia"/>
                <w:b/>
                <w:bCs/>
                <w:color w:val="auto"/>
                <w:kern w:val="0"/>
                <w:sz w:val="22"/>
                <w:highlight w:val="none"/>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注：本表反映部门本年度一般公共预算财政拨款、政府性基金预算财政拨款和国有资本经营预算财政拨款的总收支和年末结转结余情况。</w:t>
            </w:r>
          </w:p>
        </w:tc>
      </w:tr>
    </w:tbl>
    <w:p>
      <w:pPr>
        <w:rPr>
          <w:rFonts w:cs="Times New Roman" w:asciiTheme="minorEastAsia" w:hAnsiTheme="minorEastAsia"/>
          <w:color w:val="auto"/>
          <w:kern w:val="0"/>
          <w:sz w:val="36"/>
          <w:szCs w:val="21"/>
          <w:highlight w:val="none"/>
        </w:rPr>
      </w:pPr>
      <w:r>
        <w:rPr>
          <w:rFonts w:cs="Times New Roman" w:asciiTheme="minorEastAsia" w:hAnsiTheme="minorEastAsia"/>
          <w:color w:val="auto"/>
          <w:kern w:val="0"/>
          <w:sz w:val="36"/>
          <w:szCs w:val="21"/>
          <w:highlight w:val="none"/>
        </w:rPr>
        <w:br w:type="page"/>
      </w:r>
    </w:p>
    <w:p>
      <w:pPr>
        <w:widowControl/>
        <w:rPr>
          <w:rFonts w:cs="Times New Roman" w:asciiTheme="minorEastAsia" w:hAnsiTheme="minorEastAsia"/>
          <w:color w:val="auto"/>
          <w:kern w:val="0"/>
          <w:sz w:val="36"/>
          <w:szCs w:val="21"/>
          <w:highlight w:val="none"/>
        </w:rPr>
        <w:sectPr>
          <w:pgSz w:w="16838" w:h="11906" w:orient="landscape"/>
          <w:pgMar w:top="720" w:right="720" w:bottom="720" w:left="720" w:header="851" w:footer="992" w:gutter="0"/>
          <w:cols w:space="425" w:num="1"/>
          <w:docGrid w:type="lines" w:linePitch="312" w:charSpace="0"/>
        </w:sectPr>
      </w:pPr>
    </w:p>
    <w:p>
      <w:pPr>
        <w:widowControl/>
        <w:jc w:val="center"/>
        <w:rPr>
          <w:rFonts w:cs="Times New Roman" w:asciiTheme="minorEastAsia" w:hAnsiTheme="minorEastAsia"/>
          <w:color w:val="auto"/>
          <w:kern w:val="0"/>
          <w:sz w:val="36"/>
          <w:szCs w:val="36"/>
          <w:highlight w:val="none"/>
        </w:rPr>
      </w:pPr>
      <w:r>
        <w:rPr>
          <w:rFonts w:hint="eastAsia" w:cs="Times New Roman" w:asciiTheme="minorEastAsia" w:hAnsiTheme="minorEastAsia"/>
          <w:color w:val="auto"/>
          <w:kern w:val="0"/>
          <w:sz w:val="36"/>
          <w:szCs w:val="36"/>
          <w:highlight w:val="none"/>
        </w:rPr>
        <w:t>一般公共预算财政拨款支出决算表</w:t>
      </w:r>
    </w:p>
    <w:p>
      <w:pPr>
        <w:widowControl/>
        <w:ind w:firstLine="840" w:firstLineChars="400"/>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部门：祁阳市妇幼保健院公开05表单位：万元</w:t>
      </w:r>
    </w:p>
    <w:tbl>
      <w:tblPr>
        <w:tblStyle w:val="9"/>
        <w:tblW w:w="9356" w:type="dxa"/>
        <w:jc w:val="center"/>
        <w:tblLayout w:type="autofit"/>
        <w:tblCellMar>
          <w:top w:w="0" w:type="dxa"/>
          <w:left w:w="108" w:type="dxa"/>
          <w:bottom w:w="0" w:type="dxa"/>
          <w:right w:w="108" w:type="dxa"/>
        </w:tblCellMar>
      </w:tblPr>
      <w:tblGrid>
        <w:gridCol w:w="1095"/>
        <w:gridCol w:w="4303"/>
        <w:gridCol w:w="1407"/>
        <w:gridCol w:w="1276"/>
        <w:gridCol w:w="1275"/>
      </w:tblGrid>
      <w:tr>
        <w:trPr>
          <w:trHeight w:val="632" w:hRule="atLeast"/>
          <w:jc w:val="center"/>
        </w:trPr>
        <w:tc>
          <w:tcPr>
            <w:tcW w:w="5398"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b/>
                <w:color w:val="auto"/>
                <w:kern w:val="0"/>
                <w:szCs w:val="21"/>
                <w:highlight w:val="none"/>
              </w:rPr>
            </w:pPr>
            <w:r>
              <w:rPr>
                <w:rFonts w:hint="eastAsia" w:cs="Times New Roman" w:asciiTheme="minorEastAsia" w:hAnsiTheme="minorEastAsia"/>
                <w:b/>
                <w:color w:val="auto"/>
                <w:kern w:val="0"/>
                <w:szCs w:val="21"/>
                <w:highlight w:val="none"/>
              </w:rPr>
              <w:t>项目</w:t>
            </w:r>
          </w:p>
        </w:tc>
        <w:tc>
          <w:tcPr>
            <w:tcW w:w="3958"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仿宋_GB2312" w:hAnsi="Times New Roman" w:eastAsia="仿宋_GB2312" w:cs="Times New Roman"/>
                <w:b/>
                <w:color w:val="auto"/>
                <w:kern w:val="0"/>
                <w:szCs w:val="21"/>
                <w:highlight w:val="none"/>
              </w:rPr>
            </w:pPr>
            <w:r>
              <w:rPr>
                <w:rFonts w:hint="eastAsia" w:cs="Times New Roman" w:asciiTheme="minorEastAsia" w:hAnsiTheme="minorEastAsia"/>
                <w:b/>
                <w:color w:val="auto"/>
                <w:kern w:val="0"/>
                <w:szCs w:val="21"/>
                <w:highlight w:val="none"/>
              </w:rPr>
              <w:t>本年支出</w:t>
            </w:r>
          </w:p>
        </w:tc>
      </w:tr>
      <w:tr>
        <w:trPr>
          <w:trHeight w:val="624" w:hRule="atLeast"/>
          <w:jc w:val="center"/>
        </w:trPr>
        <w:tc>
          <w:tcPr>
            <w:tcW w:w="1095"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color w:val="auto"/>
                <w:kern w:val="0"/>
                <w:szCs w:val="21"/>
                <w:highlight w:val="none"/>
              </w:rPr>
            </w:pPr>
            <w:r>
              <w:rPr>
                <w:rFonts w:hint="eastAsia" w:cs="Times New Roman" w:asciiTheme="minorEastAsia" w:hAnsiTheme="minorEastAsia"/>
                <w:b/>
                <w:color w:val="auto"/>
                <w:kern w:val="0"/>
                <w:szCs w:val="21"/>
                <w:highlight w:val="none"/>
              </w:rPr>
              <w:t>功能分类科目编码</w:t>
            </w:r>
          </w:p>
        </w:tc>
        <w:tc>
          <w:tcPr>
            <w:tcW w:w="43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color w:val="auto"/>
                <w:kern w:val="0"/>
                <w:szCs w:val="21"/>
                <w:highlight w:val="none"/>
              </w:rPr>
            </w:pPr>
            <w:r>
              <w:rPr>
                <w:rFonts w:hint="eastAsia" w:cs="Times New Roman" w:asciiTheme="minorEastAsia" w:hAnsiTheme="minorEastAsia"/>
                <w:b/>
                <w:color w:val="auto"/>
                <w:kern w:val="0"/>
                <w:szCs w:val="21"/>
                <w:highlight w:val="none"/>
              </w:rPr>
              <w:t>科目名称</w:t>
            </w:r>
          </w:p>
        </w:tc>
        <w:tc>
          <w:tcPr>
            <w:tcW w:w="140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b/>
                <w:color w:val="auto"/>
                <w:kern w:val="0"/>
                <w:szCs w:val="21"/>
                <w:highlight w:val="none"/>
              </w:rPr>
            </w:pPr>
            <w:r>
              <w:rPr>
                <w:rFonts w:hint="eastAsia" w:cs="Times New Roman" w:asciiTheme="minorEastAsia" w:hAnsiTheme="minorEastAsia"/>
                <w:b/>
                <w:color w:val="auto"/>
                <w:kern w:val="0"/>
                <w:szCs w:val="21"/>
                <w:highlight w:val="none"/>
              </w:rPr>
              <w:t>小计</w:t>
            </w: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b/>
                <w:color w:val="auto"/>
                <w:kern w:val="0"/>
                <w:szCs w:val="21"/>
                <w:highlight w:val="none"/>
              </w:rPr>
            </w:pPr>
            <w:r>
              <w:rPr>
                <w:rFonts w:hint="eastAsia" w:cs="Times New Roman" w:asciiTheme="minorEastAsia" w:hAnsiTheme="minorEastAsia"/>
                <w:b/>
                <w:color w:val="auto"/>
                <w:kern w:val="0"/>
                <w:szCs w:val="21"/>
                <w:highlight w:val="none"/>
              </w:rPr>
              <w:t>基本支出</w:t>
            </w:r>
          </w:p>
        </w:tc>
        <w:tc>
          <w:tcPr>
            <w:tcW w:w="1275"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cs="Times New Roman" w:asciiTheme="minorEastAsia" w:hAnsiTheme="minorEastAsia"/>
                <w:b/>
                <w:color w:val="auto"/>
                <w:kern w:val="0"/>
                <w:szCs w:val="21"/>
                <w:highlight w:val="none"/>
              </w:rPr>
            </w:pPr>
            <w:r>
              <w:rPr>
                <w:rFonts w:hint="eastAsia" w:cs="Times New Roman" w:asciiTheme="minorEastAsia" w:hAnsiTheme="minorEastAsia"/>
                <w:b/>
                <w:color w:val="auto"/>
                <w:kern w:val="0"/>
                <w:szCs w:val="21"/>
                <w:highlight w:val="none"/>
              </w:rPr>
              <w:t>项目支出</w:t>
            </w:r>
          </w:p>
        </w:tc>
      </w:tr>
      <w:tr>
        <w:tblPrEx>
          <w:tblCellMar>
            <w:top w:w="0" w:type="dxa"/>
            <w:left w:w="108" w:type="dxa"/>
            <w:bottom w:w="0" w:type="dxa"/>
            <w:right w:w="108" w:type="dxa"/>
          </w:tblCellMar>
        </w:tblPrEx>
        <w:trPr>
          <w:trHeight w:val="624" w:hRule="atLeast"/>
          <w:jc w:val="center"/>
        </w:trPr>
        <w:tc>
          <w:tcPr>
            <w:tcW w:w="1095"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Times New Roman" w:eastAsia="仿宋_GB2312" w:cs="Times New Roman"/>
                <w:color w:val="auto"/>
                <w:kern w:val="0"/>
                <w:szCs w:val="21"/>
                <w:highlight w:val="none"/>
              </w:rPr>
            </w:pPr>
          </w:p>
        </w:tc>
        <w:tc>
          <w:tcPr>
            <w:tcW w:w="430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auto"/>
                <w:kern w:val="0"/>
                <w:szCs w:val="21"/>
                <w:highlight w:val="none"/>
              </w:rPr>
            </w:pPr>
          </w:p>
        </w:tc>
        <w:tc>
          <w:tcPr>
            <w:tcW w:w="140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color w:val="auto"/>
                <w:kern w:val="0"/>
                <w:szCs w:val="21"/>
                <w:highlight w:val="none"/>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color w:val="auto"/>
                <w:kern w:val="0"/>
                <w:szCs w:val="21"/>
                <w:highlight w:val="none"/>
              </w:rPr>
            </w:pPr>
          </w:p>
        </w:tc>
        <w:tc>
          <w:tcPr>
            <w:tcW w:w="1275" w:type="dxa"/>
            <w:vMerge w:val="continue"/>
            <w:tcBorders>
              <w:top w:val="nil"/>
              <w:left w:val="single" w:color="auto" w:sz="4" w:space="0"/>
              <w:bottom w:val="single" w:color="000000" w:sz="4" w:space="0"/>
              <w:right w:val="single" w:color="auto" w:sz="8" w:space="0"/>
            </w:tcBorders>
            <w:vAlign w:val="center"/>
          </w:tcPr>
          <w:p>
            <w:pPr>
              <w:widowControl/>
              <w:jc w:val="left"/>
              <w:rPr>
                <w:rFonts w:ascii="仿宋_GB2312" w:hAnsi="Times New Roman" w:eastAsia="仿宋_GB2312" w:cs="Times New Roman"/>
                <w:color w:val="auto"/>
                <w:kern w:val="0"/>
                <w:szCs w:val="21"/>
                <w:highlight w:val="none"/>
              </w:rPr>
            </w:pPr>
          </w:p>
        </w:tc>
      </w:tr>
      <w:tr>
        <w:trPr>
          <w:trHeight w:val="624" w:hRule="atLeast"/>
          <w:jc w:val="center"/>
        </w:trPr>
        <w:tc>
          <w:tcPr>
            <w:tcW w:w="1095"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Times New Roman" w:eastAsia="仿宋_GB2312" w:cs="Times New Roman"/>
                <w:color w:val="auto"/>
                <w:kern w:val="0"/>
                <w:szCs w:val="21"/>
                <w:highlight w:val="none"/>
              </w:rPr>
            </w:pPr>
          </w:p>
        </w:tc>
        <w:tc>
          <w:tcPr>
            <w:tcW w:w="4303"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Times New Roman" w:eastAsia="仿宋_GB2312" w:cs="Times New Roman"/>
                <w:color w:val="auto"/>
                <w:kern w:val="0"/>
                <w:szCs w:val="21"/>
                <w:highlight w:val="none"/>
              </w:rPr>
            </w:pPr>
          </w:p>
        </w:tc>
        <w:tc>
          <w:tcPr>
            <w:tcW w:w="140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color w:val="auto"/>
                <w:kern w:val="0"/>
                <w:szCs w:val="21"/>
                <w:highlight w:val="none"/>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Times New Roman" w:eastAsia="仿宋_GB2312" w:cs="Times New Roman"/>
                <w:color w:val="auto"/>
                <w:kern w:val="0"/>
                <w:szCs w:val="21"/>
                <w:highlight w:val="none"/>
              </w:rPr>
            </w:pPr>
          </w:p>
        </w:tc>
        <w:tc>
          <w:tcPr>
            <w:tcW w:w="1275" w:type="dxa"/>
            <w:vMerge w:val="continue"/>
            <w:tcBorders>
              <w:top w:val="nil"/>
              <w:left w:val="single" w:color="auto" w:sz="4" w:space="0"/>
              <w:bottom w:val="single" w:color="000000" w:sz="4" w:space="0"/>
              <w:right w:val="single" w:color="auto" w:sz="8" w:space="0"/>
            </w:tcBorders>
            <w:vAlign w:val="center"/>
          </w:tcPr>
          <w:p>
            <w:pPr>
              <w:widowControl/>
              <w:jc w:val="left"/>
              <w:rPr>
                <w:rFonts w:ascii="仿宋_GB2312"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266" w:hRule="atLeast"/>
          <w:jc w:val="center"/>
        </w:trPr>
        <w:tc>
          <w:tcPr>
            <w:tcW w:w="539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栏次</w:t>
            </w:r>
          </w:p>
        </w:tc>
        <w:tc>
          <w:tcPr>
            <w:tcW w:w="1407"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w:t>
            </w:r>
          </w:p>
        </w:tc>
        <w:tc>
          <w:tcPr>
            <w:tcW w:w="1275" w:type="dxa"/>
            <w:tcBorders>
              <w:top w:val="nil"/>
              <w:left w:val="nil"/>
              <w:bottom w:val="single" w:color="auto" w:sz="4" w:space="0"/>
              <w:right w:val="single" w:color="auto" w:sz="8"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3</w:t>
            </w:r>
          </w:p>
        </w:tc>
      </w:tr>
      <w:tr>
        <w:tblPrEx>
          <w:tblCellMar>
            <w:top w:w="0" w:type="dxa"/>
            <w:left w:w="108" w:type="dxa"/>
            <w:bottom w:w="0" w:type="dxa"/>
            <w:right w:w="108" w:type="dxa"/>
          </w:tblCellMar>
        </w:tblPrEx>
        <w:trPr>
          <w:trHeight w:val="244" w:hRule="atLeast"/>
          <w:jc w:val="center"/>
        </w:trPr>
        <w:tc>
          <w:tcPr>
            <w:tcW w:w="5398"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合计</w:t>
            </w:r>
          </w:p>
        </w:tc>
        <w:tc>
          <w:tcPr>
            <w:tcW w:w="1407"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3152.52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3152.52</w:t>
            </w:r>
          </w:p>
        </w:tc>
        <w:tc>
          <w:tcPr>
            <w:tcW w:w="1275"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Times New Roman" w:eastAsia="仿宋_GB2312" w:cs="Times New Roman"/>
                <w:color w:val="auto"/>
                <w:kern w:val="0"/>
                <w:szCs w:val="21"/>
                <w:highlight w:val="none"/>
              </w:rPr>
            </w:pPr>
            <w:r>
              <w:rPr>
                <w:rFonts w:hint="eastAsia" w:ascii="仿宋_GB2312" w:hAnsi="Times New Roman" w:eastAsia="仿宋_GB2312" w:cs="Times New Roman"/>
                <w:color w:val="auto"/>
                <w:kern w:val="0"/>
                <w:szCs w:val="21"/>
                <w:highlight w:val="none"/>
              </w:rPr>
              <w:t>　</w:t>
            </w:r>
          </w:p>
        </w:tc>
      </w:tr>
      <w:tr>
        <w:tblPrEx>
          <w:tblCellMar>
            <w:top w:w="0" w:type="dxa"/>
            <w:left w:w="108" w:type="dxa"/>
            <w:bottom w:w="0" w:type="dxa"/>
            <w:right w:w="108" w:type="dxa"/>
          </w:tblCellMar>
        </w:tblPrEx>
        <w:trPr>
          <w:trHeight w:val="346" w:hRule="atLeast"/>
          <w:jc w:val="center"/>
        </w:trPr>
        <w:tc>
          <w:tcPr>
            <w:tcW w:w="109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208</w:t>
            </w:r>
          </w:p>
        </w:tc>
        <w:tc>
          <w:tcPr>
            <w:tcW w:w="4303"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社会保障和就业支出</w:t>
            </w:r>
          </w:p>
        </w:tc>
        <w:tc>
          <w:tcPr>
            <w:tcW w:w="1407"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141.21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141.21</w:t>
            </w:r>
          </w:p>
        </w:tc>
        <w:tc>
          <w:tcPr>
            <w:tcW w:w="1275" w:type="dxa"/>
            <w:tcBorders>
              <w:top w:val="nil"/>
              <w:left w:val="nil"/>
              <w:bottom w:val="single" w:color="auto" w:sz="4" w:space="0"/>
              <w:right w:val="single" w:color="auto" w:sz="8" w:space="0"/>
            </w:tcBorders>
            <w:shd w:val="clear" w:color="auto" w:fill="auto"/>
            <w:vAlign w:val="center"/>
          </w:tcPr>
          <w:p>
            <w:pPr>
              <w:widowControl/>
              <w:jc w:val="right"/>
              <w:rPr>
                <w:rFonts w:ascii="仿宋_GB2312" w:hAnsi="Times New Roman" w:eastAsia="仿宋_GB2312" w:cs="Times New Roman"/>
                <w:color w:val="auto"/>
                <w:kern w:val="0"/>
                <w:szCs w:val="21"/>
                <w:highlight w:val="none"/>
              </w:rPr>
            </w:pPr>
            <w:r>
              <w:rPr>
                <w:rFonts w:hint="eastAsia" w:ascii="仿宋_GB2312" w:hAnsi="Times New Roman" w:eastAsia="仿宋_GB2312" w:cs="Times New Roman"/>
                <w:color w:val="auto"/>
                <w:kern w:val="0"/>
                <w:szCs w:val="21"/>
                <w:highlight w:val="none"/>
              </w:rPr>
              <w:t>　</w:t>
            </w:r>
          </w:p>
        </w:tc>
      </w:tr>
      <w:tr>
        <w:tblPrEx>
          <w:tblCellMar>
            <w:top w:w="0" w:type="dxa"/>
            <w:left w:w="108" w:type="dxa"/>
            <w:bottom w:w="0" w:type="dxa"/>
            <w:right w:w="108" w:type="dxa"/>
          </w:tblCellMar>
        </w:tblPrEx>
        <w:trPr>
          <w:trHeight w:val="346" w:hRule="atLeast"/>
          <w:jc w:val="center"/>
        </w:trPr>
        <w:tc>
          <w:tcPr>
            <w:tcW w:w="109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20805</w:t>
            </w:r>
          </w:p>
        </w:tc>
        <w:tc>
          <w:tcPr>
            <w:tcW w:w="4303"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行政事业单位养老支出</w:t>
            </w:r>
          </w:p>
        </w:tc>
        <w:tc>
          <w:tcPr>
            <w:tcW w:w="1407"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138.71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138.71</w:t>
            </w:r>
          </w:p>
        </w:tc>
        <w:tc>
          <w:tcPr>
            <w:tcW w:w="1275" w:type="dxa"/>
            <w:tcBorders>
              <w:top w:val="nil"/>
              <w:left w:val="nil"/>
              <w:bottom w:val="single" w:color="auto" w:sz="4" w:space="0"/>
              <w:right w:val="single" w:color="auto" w:sz="8" w:space="0"/>
            </w:tcBorders>
            <w:shd w:val="clear" w:color="auto" w:fill="auto"/>
            <w:vAlign w:val="center"/>
          </w:tcPr>
          <w:p>
            <w:pPr>
              <w:widowControl/>
              <w:jc w:val="right"/>
              <w:rPr>
                <w:rFonts w:ascii="仿宋_GB2312"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346" w:hRule="atLeast"/>
          <w:jc w:val="center"/>
        </w:trPr>
        <w:tc>
          <w:tcPr>
            <w:tcW w:w="109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2080505</w:t>
            </w:r>
          </w:p>
        </w:tc>
        <w:tc>
          <w:tcPr>
            <w:tcW w:w="4303"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机关事业单位基本养老保险缴费支出</w:t>
            </w:r>
          </w:p>
        </w:tc>
        <w:tc>
          <w:tcPr>
            <w:tcW w:w="1407"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138.71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138.71</w:t>
            </w:r>
          </w:p>
        </w:tc>
        <w:tc>
          <w:tcPr>
            <w:tcW w:w="1275" w:type="dxa"/>
            <w:tcBorders>
              <w:top w:val="nil"/>
              <w:left w:val="nil"/>
              <w:bottom w:val="single" w:color="auto" w:sz="4" w:space="0"/>
              <w:right w:val="single" w:color="auto" w:sz="8" w:space="0"/>
            </w:tcBorders>
            <w:shd w:val="clear" w:color="auto" w:fill="auto"/>
            <w:vAlign w:val="center"/>
          </w:tcPr>
          <w:p>
            <w:pPr>
              <w:widowControl/>
              <w:jc w:val="right"/>
              <w:rPr>
                <w:rFonts w:ascii="仿宋_GB2312"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346" w:hRule="atLeast"/>
          <w:jc w:val="center"/>
        </w:trPr>
        <w:tc>
          <w:tcPr>
            <w:tcW w:w="109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20808</w:t>
            </w:r>
          </w:p>
        </w:tc>
        <w:tc>
          <w:tcPr>
            <w:tcW w:w="4303"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抚恤</w:t>
            </w:r>
          </w:p>
        </w:tc>
        <w:tc>
          <w:tcPr>
            <w:tcW w:w="1407"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2.50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2.50</w:t>
            </w:r>
          </w:p>
        </w:tc>
        <w:tc>
          <w:tcPr>
            <w:tcW w:w="1275" w:type="dxa"/>
            <w:tcBorders>
              <w:top w:val="nil"/>
              <w:left w:val="nil"/>
              <w:bottom w:val="single" w:color="auto" w:sz="4" w:space="0"/>
              <w:right w:val="single" w:color="auto" w:sz="8" w:space="0"/>
            </w:tcBorders>
            <w:shd w:val="clear" w:color="auto" w:fill="auto"/>
            <w:vAlign w:val="center"/>
          </w:tcPr>
          <w:p>
            <w:pPr>
              <w:widowControl/>
              <w:jc w:val="right"/>
              <w:rPr>
                <w:rFonts w:ascii="仿宋_GB2312"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346" w:hRule="atLeast"/>
          <w:jc w:val="center"/>
        </w:trPr>
        <w:tc>
          <w:tcPr>
            <w:tcW w:w="109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2080899</w:t>
            </w:r>
          </w:p>
        </w:tc>
        <w:tc>
          <w:tcPr>
            <w:tcW w:w="4303"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其他优抚支出</w:t>
            </w:r>
          </w:p>
        </w:tc>
        <w:tc>
          <w:tcPr>
            <w:tcW w:w="1407"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2.50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2.50</w:t>
            </w:r>
          </w:p>
        </w:tc>
        <w:tc>
          <w:tcPr>
            <w:tcW w:w="1275" w:type="dxa"/>
            <w:tcBorders>
              <w:top w:val="nil"/>
              <w:left w:val="nil"/>
              <w:bottom w:val="single" w:color="auto" w:sz="4" w:space="0"/>
              <w:right w:val="single" w:color="auto" w:sz="8" w:space="0"/>
            </w:tcBorders>
            <w:shd w:val="clear" w:color="auto" w:fill="auto"/>
            <w:vAlign w:val="center"/>
          </w:tcPr>
          <w:p>
            <w:pPr>
              <w:widowControl/>
              <w:jc w:val="right"/>
              <w:rPr>
                <w:rFonts w:ascii="仿宋_GB2312"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346" w:hRule="atLeast"/>
          <w:jc w:val="center"/>
        </w:trPr>
        <w:tc>
          <w:tcPr>
            <w:tcW w:w="109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210</w:t>
            </w:r>
          </w:p>
        </w:tc>
        <w:tc>
          <w:tcPr>
            <w:tcW w:w="4303"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卫生健康支出</w:t>
            </w:r>
          </w:p>
        </w:tc>
        <w:tc>
          <w:tcPr>
            <w:tcW w:w="1407"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2890.80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2890.80</w:t>
            </w:r>
          </w:p>
        </w:tc>
        <w:tc>
          <w:tcPr>
            <w:tcW w:w="1275" w:type="dxa"/>
            <w:tcBorders>
              <w:top w:val="nil"/>
              <w:left w:val="nil"/>
              <w:bottom w:val="single" w:color="auto" w:sz="4" w:space="0"/>
              <w:right w:val="single" w:color="auto" w:sz="8" w:space="0"/>
            </w:tcBorders>
            <w:shd w:val="clear" w:color="auto" w:fill="auto"/>
            <w:vAlign w:val="center"/>
          </w:tcPr>
          <w:p>
            <w:pPr>
              <w:widowControl/>
              <w:jc w:val="right"/>
              <w:rPr>
                <w:rFonts w:ascii="仿宋_GB2312"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346" w:hRule="atLeast"/>
          <w:jc w:val="center"/>
        </w:trPr>
        <w:tc>
          <w:tcPr>
            <w:tcW w:w="109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21002</w:t>
            </w:r>
          </w:p>
        </w:tc>
        <w:tc>
          <w:tcPr>
            <w:tcW w:w="4303"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公立医院</w:t>
            </w:r>
          </w:p>
        </w:tc>
        <w:tc>
          <w:tcPr>
            <w:tcW w:w="1407"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587.00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587.00</w:t>
            </w:r>
          </w:p>
        </w:tc>
        <w:tc>
          <w:tcPr>
            <w:tcW w:w="1275" w:type="dxa"/>
            <w:tcBorders>
              <w:top w:val="nil"/>
              <w:left w:val="nil"/>
              <w:bottom w:val="single" w:color="auto" w:sz="4" w:space="0"/>
              <w:right w:val="single" w:color="auto" w:sz="8" w:space="0"/>
            </w:tcBorders>
            <w:shd w:val="clear" w:color="auto" w:fill="auto"/>
            <w:vAlign w:val="center"/>
          </w:tcPr>
          <w:p>
            <w:pPr>
              <w:widowControl/>
              <w:jc w:val="right"/>
              <w:rPr>
                <w:rFonts w:ascii="仿宋_GB2312"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346" w:hRule="atLeast"/>
          <w:jc w:val="center"/>
        </w:trPr>
        <w:tc>
          <w:tcPr>
            <w:tcW w:w="109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2100206</w:t>
            </w:r>
          </w:p>
        </w:tc>
        <w:tc>
          <w:tcPr>
            <w:tcW w:w="4303"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妇幼保健医院</w:t>
            </w:r>
          </w:p>
        </w:tc>
        <w:tc>
          <w:tcPr>
            <w:tcW w:w="1407"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245.00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245.00</w:t>
            </w:r>
          </w:p>
        </w:tc>
        <w:tc>
          <w:tcPr>
            <w:tcW w:w="1275" w:type="dxa"/>
            <w:tcBorders>
              <w:top w:val="nil"/>
              <w:left w:val="nil"/>
              <w:bottom w:val="single" w:color="auto" w:sz="4" w:space="0"/>
              <w:right w:val="single" w:color="auto" w:sz="8" w:space="0"/>
            </w:tcBorders>
            <w:shd w:val="clear" w:color="auto" w:fill="auto"/>
            <w:vAlign w:val="center"/>
          </w:tcPr>
          <w:p>
            <w:pPr>
              <w:widowControl/>
              <w:jc w:val="right"/>
              <w:rPr>
                <w:rFonts w:ascii="仿宋_GB2312"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346" w:hRule="atLeast"/>
          <w:jc w:val="center"/>
        </w:trPr>
        <w:tc>
          <w:tcPr>
            <w:tcW w:w="109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2100299</w:t>
            </w:r>
          </w:p>
        </w:tc>
        <w:tc>
          <w:tcPr>
            <w:tcW w:w="4303" w:type="dxa"/>
            <w:tcBorders>
              <w:top w:val="nil"/>
              <w:left w:val="nil"/>
              <w:bottom w:val="single" w:color="auto" w:sz="4" w:space="0"/>
              <w:right w:val="single" w:color="auto" w:sz="4" w:space="0"/>
            </w:tcBorders>
            <w:shd w:val="clear" w:color="auto" w:fill="auto"/>
            <w:vAlign w:val="center"/>
          </w:tcPr>
          <w:p>
            <w:pPr>
              <w:widowControl/>
              <w:ind w:firstLine="210" w:firstLineChars="100"/>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其他公立医院支出</w:t>
            </w:r>
          </w:p>
        </w:tc>
        <w:tc>
          <w:tcPr>
            <w:tcW w:w="1407"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342.00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342.00</w:t>
            </w:r>
          </w:p>
        </w:tc>
        <w:tc>
          <w:tcPr>
            <w:tcW w:w="1275" w:type="dxa"/>
            <w:tcBorders>
              <w:top w:val="nil"/>
              <w:left w:val="nil"/>
              <w:bottom w:val="single" w:color="auto" w:sz="4" w:space="0"/>
              <w:right w:val="single" w:color="auto" w:sz="8" w:space="0"/>
            </w:tcBorders>
            <w:shd w:val="clear" w:color="auto" w:fill="auto"/>
            <w:vAlign w:val="center"/>
          </w:tcPr>
          <w:p>
            <w:pPr>
              <w:widowControl/>
              <w:jc w:val="right"/>
              <w:rPr>
                <w:rFonts w:ascii="仿宋_GB2312" w:hAnsi="Times New Roman" w:eastAsia="仿宋_GB2312" w:cs="Times New Roman"/>
                <w:color w:val="auto"/>
                <w:kern w:val="0"/>
                <w:szCs w:val="21"/>
                <w:highlight w:val="none"/>
              </w:rPr>
            </w:pPr>
          </w:p>
        </w:tc>
      </w:tr>
      <w:tr>
        <w:trPr>
          <w:trHeight w:val="346" w:hRule="atLeast"/>
          <w:jc w:val="center"/>
        </w:trPr>
        <w:tc>
          <w:tcPr>
            <w:tcW w:w="109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21004</w:t>
            </w:r>
          </w:p>
        </w:tc>
        <w:tc>
          <w:tcPr>
            <w:tcW w:w="4303"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公共卫生</w:t>
            </w:r>
          </w:p>
        </w:tc>
        <w:tc>
          <w:tcPr>
            <w:tcW w:w="1407"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2217.80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2217.80</w:t>
            </w:r>
          </w:p>
        </w:tc>
        <w:tc>
          <w:tcPr>
            <w:tcW w:w="1275" w:type="dxa"/>
            <w:tcBorders>
              <w:top w:val="nil"/>
              <w:left w:val="nil"/>
              <w:bottom w:val="single" w:color="auto" w:sz="4" w:space="0"/>
              <w:right w:val="single" w:color="auto" w:sz="8" w:space="0"/>
            </w:tcBorders>
            <w:shd w:val="clear" w:color="auto" w:fill="auto"/>
            <w:vAlign w:val="center"/>
          </w:tcPr>
          <w:p>
            <w:pPr>
              <w:widowControl/>
              <w:jc w:val="right"/>
              <w:rPr>
                <w:rFonts w:ascii="仿宋_GB2312"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346" w:hRule="atLeast"/>
          <w:jc w:val="center"/>
        </w:trPr>
        <w:tc>
          <w:tcPr>
            <w:tcW w:w="109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2100403</w:t>
            </w:r>
          </w:p>
        </w:tc>
        <w:tc>
          <w:tcPr>
            <w:tcW w:w="4303"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妇幼保健机构</w:t>
            </w:r>
          </w:p>
        </w:tc>
        <w:tc>
          <w:tcPr>
            <w:tcW w:w="1407"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1273.36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1273.36</w:t>
            </w:r>
          </w:p>
        </w:tc>
        <w:tc>
          <w:tcPr>
            <w:tcW w:w="1275" w:type="dxa"/>
            <w:tcBorders>
              <w:top w:val="nil"/>
              <w:left w:val="nil"/>
              <w:bottom w:val="single" w:color="auto" w:sz="4" w:space="0"/>
              <w:right w:val="single" w:color="auto" w:sz="8" w:space="0"/>
            </w:tcBorders>
            <w:shd w:val="clear" w:color="auto" w:fill="auto"/>
            <w:vAlign w:val="center"/>
          </w:tcPr>
          <w:p>
            <w:pPr>
              <w:widowControl/>
              <w:jc w:val="right"/>
              <w:rPr>
                <w:rFonts w:ascii="仿宋_GB2312"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346" w:hRule="atLeast"/>
          <w:jc w:val="center"/>
        </w:trPr>
        <w:tc>
          <w:tcPr>
            <w:tcW w:w="109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2100408</w:t>
            </w:r>
          </w:p>
        </w:tc>
        <w:tc>
          <w:tcPr>
            <w:tcW w:w="4303"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基本公共卫生服务</w:t>
            </w:r>
          </w:p>
        </w:tc>
        <w:tc>
          <w:tcPr>
            <w:tcW w:w="1407"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272.50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272.50</w:t>
            </w:r>
          </w:p>
        </w:tc>
        <w:tc>
          <w:tcPr>
            <w:tcW w:w="1275" w:type="dxa"/>
            <w:tcBorders>
              <w:top w:val="nil"/>
              <w:left w:val="nil"/>
              <w:bottom w:val="single" w:color="auto" w:sz="4" w:space="0"/>
              <w:right w:val="single" w:color="auto" w:sz="8" w:space="0"/>
            </w:tcBorders>
            <w:shd w:val="clear" w:color="auto" w:fill="auto"/>
            <w:vAlign w:val="center"/>
          </w:tcPr>
          <w:p>
            <w:pPr>
              <w:widowControl/>
              <w:jc w:val="right"/>
              <w:rPr>
                <w:rFonts w:ascii="仿宋_GB2312" w:hAnsi="Times New Roman" w:eastAsia="仿宋_GB2312" w:cs="Times New Roman"/>
                <w:color w:val="auto"/>
                <w:kern w:val="0"/>
                <w:szCs w:val="21"/>
                <w:highlight w:val="none"/>
              </w:rPr>
            </w:pPr>
          </w:p>
        </w:tc>
      </w:tr>
      <w:tr>
        <w:trPr>
          <w:trHeight w:val="346" w:hRule="atLeast"/>
          <w:jc w:val="center"/>
        </w:trPr>
        <w:tc>
          <w:tcPr>
            <w:tcW w:w="109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2100409</w:t>
            </w:r>
          </w:p>
        </w:tc>
        <w:tc>
          <w:tcPr>
            <w:tcW w:w="4303"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重大公共卫生服务</w:t>
            </w:r>
          </w:p>
        </w:tc>
        <w:tc>
          <w:tcPr>
            <w:tcW w:w="1407"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531.09</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531.09</w:t>
            </w:r>
          </w:p>
        </w:tc>
        <w:tc>
          <w:tcPr>
            <w:tcW w:w="1275" w:type="dxa"/>
            <w:tcBorders>
              <w:top w:val="nil"/>
              <w:left w:val="nil"/>
              <w:bottom w:val="single" w:color="auto" w:sz="4" w:space="0"/>
              <w:right w:val="single" w:color="auto" w:sz="8" w:space="0"/>
            </w:tcBorders>
            <w:shd w:val="clear" w:color="auto" w:fill="auto"/>
            <w:vAlign w:val="center"/>
          </w:tcPr>
          <w:p>
            <w:pPr>
              <w:widowControl/>
              <w:jc w:val="right"/>
              <w:rPr>
                <w:rFonts w:ascii="仿宋_GB2312"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346" w:hRule="atLeast"/>
          <w:jc w:val="center"/>
        </w:trPr>
        <w:tc>
          <w:tcPr>
            <w:tcW w:w="109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2100499</w:t>
            </w:r>
          </w:p>
        </w:tc>
        <w:tc>
          <w:tcPr>
            <w:tcW w:w="4303"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其他公共卫生支出</w:t>
            </w:r>
          </w:p>
        </w:tc>
        <w:tc>
          <w:tcPr>
            <w:tcW w:w="1407"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140.85</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140.85</w:t>
            </w:r>
          </w:p>
        </w:tc>
        <w:tc>
          <w:tcPr>
            <w:tcW w:w="1275" w:type="dxa"/>
            <w:tcBorders>
              <w:top w:val="nil"/>
              <w:left w:val="nil"/>
              <w:bottom w:val="single" w:color="auto" w:sz="4" w:space="0"/>
              <w:right w:val="single" w:color="auto" w:sz="8" w:space="0"/>
            </w:tcBorders>
            <w:shd w:val="clear" w:color="auto" w:fill="auto"/>
            <w:vAlign w:val="center"/>
          </w:tcPr>
          <w:p>
            <w:pPr>
              <w:widowControl/>
              <w:jc w:val="right"/>
              <w:rPr>
                <w:rFonts w:ascii="仿宋_GB2312"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346" w:hRule="atLeast"/>
          <w:jc w:val="center"/>
        </w:trPr>
        <w:tc>
          <w:tcPr>
            <w:tcW w:w="109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21011</w:t>
            </w:r>
          </w:p>
        </w:tc>
        <w:tc>
          <w:tcPr>
            <w:tcW w:w="4303"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行政事业单位医疗</w:t>
            </w:r>
          </w:p>
        </w:tc>
        <w:tc>
          <w:tcPr>
            <w:tcW w:w="1407"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86.00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86.00</w:t>
            </w:r>
          </w:p>
        </w:tc>
        <w:tc>
          <w:tcPr>
            <w:tcW w:w="1275" w:type="dxa"/>
            <w:tcBorders>
              <w:top w:val="nil"/>
              <w:left w:val="nil"/>
              <w:bottom w:val="single" w:color="auto" w:sz="4" w:space="0"/>
              <w:right w:val="single" w:color="auto" w:sz="8" w:space="0"/>
            </w:tcBorders>
            <w:shd w:val="clear" w:color="auto" w:fill="auto"/>
            <w:vAlign w:val="center"/>
          </w:tcPr>
          <w:p>
            <w:pPr>
              <w:widowControl/>
              <w:jc w:val="right"/>
              <w:rPr>
                <w:rFonts w:ascii="仿宋_GB2312"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346" w:hRule="atLeast"/>
          <w:jc w:val="center"/>
        </w:trPr>
        <w:tc>
          <w:tcPr>
            <w:tcW w:w="109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2101102</w:t>
            </w:r>
          </w:p>
        </w:tc>
        <w:tc>
          <w:tcPr>
            <w:tcW w:w="4303"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事业单位医疗</w:t>
            </w:r>
          </w:p>
        </w:tc>
        <w:tc>
          <w:tcPr>
            <w:tcW w:w="1407"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86.00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86.00</w:t>
            </w:r>
          </w:p>
        </w:tc>
        <w:tc>
          <w:tcPr>
            <w:tcW w:w="1275" w:type="dxa"/>
            <w:tcBorders>
              <w:top w:val="nil"/>
              <w:left w:val="nil"/>
              <w:bottom w:val="single" w:color="auto" w:sz="4" w:space="0"/>
              <w:right w:val="single" w:color="auto" w:sz="8" w:space="0"/>
            </w:tcBorders>
            <w:shd w:val="clear" w:color="auto" w:fill="auto"/>
            <w:vAlign w:val="center"/>
          </w:tcPr>
          <w:p>
            <w:pPr>
              <w:widowControl/>
              <w:jc w:val="right"/>
              <w:rPr>
                <w:rFonts w:ascii="仿宋_GB2312"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346" w:hRule="atLeast"/>
          <w:jc w:val="center"/>
        </w:trPr>
        <w:tc>
          <w:tcPr>
            <w:tcW w:w="109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221</w:t>
            </w:r>
          </w:p>
        </w:tc>
        <w:tc>
          <w:tcPr>
            <w:tcW w:w="4303"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住房保障支出</w:t>
            </w:r>
          </w:p>
        </w:tc>
        <w:tc>
          <w:tcPr>
            <w:tcW w:w="1407"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120.51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120.51</w:t>
            </w:r>
          </w:p>
        </w:tc>
        <w:tc>
          <w:tcPr>
            <w:tcW w:w="1275" w:type="dxa"/>
            <w:tcBorders>
              <w:top w:val="nil"/>
              <w:left w:val="nil"/>
              <w:bottom w:val="single" w:color="auto" w:sz="4" w:space="0"/>
              <w:right w:val="single" w:color="auto" w:sz="8" w:space="0"/>
            </w:tcBorders>
            <w:shd w:val="clear" w:color="auto" w:fill="auto"/>
            <w:vAlign w:val="center"/>
          </w:tcPr>
          <w:p>
            <w:pPr>
              <w:widowControl/>
              <w:jc w:val="right"/>
              <w:rPr>
                <w:rFonts w:ascii="仿宋_GB2312" w:hAnsi="Times New Roman" w:eastAsia="仿宋_GB2312" w:cs="Times New Roman"/>
                <w:color w:val="auto"/>
                <w:kern w:val="0"/>
                <w:szCs w:val="21"/>
                <w:highlight w:val="none"/>
              </w:rPr>
            </w:pPr>
          </w:p>
        </w:tc>
      </w:tr>
      <w:tr>
        <w:tblPrEx>
          <w:tblCellMar>
            <w:top w:w="0" w:type="dxa"/>
            <w:left w:w="108" w:type="dxa"/>
            <w:bottom w:w="0" w:type="dxa"/>
            <w:right w:w="108" w:type="dxa"/>
          </w:tblCellMar>
        </w:tblPrEx>
        <w:trPr>
          <w:trHeight w:val="346" w:hRule="atLeast"/>
          <w:jc w:val="center"/>
        </w:trPr>
        <w:tc>
          <w:tcPr>
            <w:tcW w:w="109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22102</w:t>
            </w:r>
          </w:p>
        </w:tc>
        <w:tc>
          <w:tcPr>
            <w:tcW w:w="4303"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住房改革支出</w:t>
            </w:r>
          </w:p>
        </w:tc>
        <w:tc>
          <w:tcPr>
            <w:tcW w:w="1407"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120.51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120.51</w:t>
            </w:r>
          </w:p>
        </w:tc>
        <w:tc>
          <w:tcPr>
            <w:tcW w:w="1275" w:type="dxa"/>
            <w:tcBorders>
              <w:top w:val="nil"/>
              <w:left w:val="nil"/>
              <w:bottom w:val="single" w:color="auto" w:sz="4" w:space="0"/>
              <w:right w:val="single" w:color="auto" w:sz="8" w:space="0"/>
            </w:tcBorders>
            <w:shd w:val="clear" w:color="auto" w:fill="auto"/>
            <w:vAlign w:val="center"/>
          </w:tcPr>
          <w:p>
            <w:pPr>
              <w:widowControl/>
              <w:jc w:val="right"/>
              <w:rPr>
                <w:rFonts w:ascii="仿宋_GB2312" w:hAnsi="Times New Roman" w:eastAsia="仿宋_GB2312" w:cs="Times New Roman"/>
                <w:color w:val="auto"/>
                <w:kern w:val="0"/>
                <w:szCs w:val="21"/>
                <w:highlight w:val="none"/>
              </w:rPr>
            </w:pPr>
          </w:p>
        </w:tc>
      </w:tr>
      <w:tr>
        <w:trPr>
          <w:trHeight w:val="346" w:hRule="atLeast"/>
          <w:jc w:val="center"/>
        </w:trPr>
        <w:tc>
          <w:tcPr>
            <w:tcW w:w="1095"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2210201</w:t>
            </w:r>
          </w:p>
        </w:tc>
        <w:tc>
          <w:tcPr>
            <w:tcW w:w="4303" w:type="dxa"/>
            <w:tcBorders>
              <w:top w:val="nil"/>
              <w:left w:val="nil"/>
              <w:bottom w:val="single" w:color="auto" w:sz="4" w:space="0"/>
              <w:right w:val="single" w:color="auto" w:sz="4" w:space="0"/>
            </w:tcBorders>
            <w:shd w:val="clear" w:color="auto" w:fill="auto"/>
            <w:vAlign w:val="center"/>
          </w:tcPr>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住房公积金</w:t>
            </w:r>
          </w:p>
        </w:tc>
        <w:tc>
          <w:tcPr>
            <w:tcW w:w="1407"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120.51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120.51</w:t>
            </w:r>
          </w:p>
        </w:tc>
        <w:tc>
          <w:tcPr>
            <w:tcW w:w="1275" w:type="dxa"/>
            <w:tcBorders>
              <w:top w:val="nil"/>
              <w:left w:val="nil"/>
              <w:bottom w:val="single" w:color="auto" w:sz="4" w:space="0"/>
              <w:right w:val="single" w:color="auto" w:sz="8" w:space="0"/>
            </w:tcBorders>
            <w:shd w:val="clear" w:color="auto" w:fill="auto"/>
            <w:vAlign w:val="center"/>
          </w:tcPr>
          <w:p>
            <w:pPr>
              <w:widowControl/>
              <w:jc w:val="right"/>
              <w:rPr>
                <w:rFonts w:ascii="仿宋_GB2312" w:hAnsi="Times New Roman" w:eastAsia="仿宋_GB2312" w:cs="Times New Roman"/>
                <w:color w:val="auto"/>
                <w:kern w:val="0"/>
                <w:szCs w:val="21"/>
                <w:highlight w:val="none"/>
              </w:rPr>
            </w:pPr>
          </w:p>
        </w:tc>
      </w:tr>
      <w:tr>
        <w:trPr>
          <w:trHeight w:val="645" w:hRule="atLeast"/>
          <w:jc w:val="center"/>
        </w:trPr>
        <w:tc>
          <w:tcPr>
            <w:tcW w:w="9356" w:type="dxa"/>
            <w:gridSpan w:val="5"/>
            <w:tcBorders>
              <w:top w:val="nil"/>
              <w:left w:val="nil"/>
              <w:bottom w:val="nil"/>
              <w:right w:val="nil"/>
            </w:tcBorders>
            <w:shd w:val="clear" w:color="auto" w:fill="auto"/>
            <w:vAlign w:val="center"/>
          </w:tcPr>
          <w:p>
            <w:pPr>
              <w:widowControl/>
              <w:jc w:val="left"/>
              <w:rPr>
                <w:rFonts w:ascii="仿宋_GB2312" w:hAnsi="Times New Roman" w:eastAsia="仿宋_GB2312" w:cs="Times New Roman"/>
                <w:color w:val="auto"/>
                <w:kern w:val="0"/>
                <w:szCs w:val="21"/>
                <w:highlight w:val="none"/>
              </w:rPr>
            </w:pPr>
            <w:r>
              <w:rPr>
                <w:rFonts w:hint="eastAsia" w:cs="Times New Roman" w:asciiTheme="minorEastAsia" w:hAnsiTheme="minorEastAsia"/>
                <w:color w:val="auto"/>
                <w:kern w:val="0"/>
                <w:szCs w:val="21"/>
                <w:highlight w:val="none"/>
              </w:rPr>
              <w:t>注：本表反映部门本年度一般公共预算财政拨款支出情况。</w:t>
            </w:r>
          </w:p>
        </w:tc>
      </w:tr>
    </w:tbl>
    <w:p>
      <w:pPr>
        <w:widowControl/>
        <w:rPr>
          <w:rFonts w:cs="Times New Roman" w:asciiTheme="minorEastAsia" w:hAnsiTheme="minorEastAsia"/>
          <w:color w:val="auto"/>
          <w:kern w:val="0"/>
          <w:sz w:val="36"/>
          <w:szCs w:val="21"/>
          <w:highlight w:val="none"/>
        </w:rPr>
        <w:sectPr>
          <w:pgSz w:w="11906" w:h="16838"/>
          <w:pgMar w:top="720" w:right="720" w:bottom="720" w:left="720" w:header="851" w:footer="992" w:gutter="0"/>
          <w:cols w:space="425" w:num="1"/>
          <w:docGrid w:type="lines" w:linePitch="312" w:charSpace="0"/>
        </w:sectPr>
      </w:pPr>
    </w:p>
    <w:tbl>
      <w:tblPr>
        <w:tblStyle w:val="9"/>
        <w:tblpPr w:leftFromText="180" w:rightFromText="180" w:vertAnchor="text" w:horzAnchor="page" w:tblpX="691" w:tblpY="117"/>
        <w:tblOverlap w:val="never"/>
        <w:tblW w:w="0" w:type="auto"/>
        <w:tblInd w:w="0" w:type="dxa"/>
        <w:tblLayout w:type="fixed"/>
        <w:tblCellMar>
          <w:top w:w="0" w:type="dxa"/>
          <w:left w:w="108" w:type="dxa"/>
          <w:bottom w:w="0" w:type="dxa"/>
          <w:right w:w="108" w:type="dxa"/>
        </w:tblCellMar>
      </w:tblPr>
      <w:tblGrid>
        <w:gridCol w:w="1050"/>
        <w:gridCol w:w="3240"/>
        <w:gridCol w:w="960"/>
        <w:gridCol w:w="1095"/>
        <w:gridCol w:w="2205"/>
        <w:gridCol w:w="1095"/>
        <w:gridCol w:w="1035"/>
        <w:gridCol w:w="4035"/>
        <w:gridCol w:w="899"/>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cs="宋体" w:asciiTheme="minorEastAsia" w:hAnsiTheme="minorEastAsia"/>
                <w:color w:val="auto"/>
                <w:kern w:val="0"/>
                <w:sz w:val="24"/>
                <w:szCs w:val="24"/>
                <w:highlight w:val="none"/>
              </w:rPr>
            </w:pPr>
            <w:bookmarkStart w:id="0" w:name="RANGE!A1:I34"/>
            <w:r>
              <w:rPr>
                <w:rFonts w:hint="eastAsia" w:cs="宋体" w:asciiTheme="minorEastAsia" w:hAnsiTheme="minorEastAsia"/>
                <w:color w:val="auto"/>
                <w:kern w:val="0"/>
                <w:sz w:val="24"/>
                <w:szCs w:val="24"/>
                <w:highlight w:val="none"/>
              </w:rPr>
              <w:t>一般公共预算财政拨款基本支出决算明细表</w:t>
            </w:r>
            <w:bookmarkEnd w:id="0"/>
          </w:p>
          <w:p>
            <w:pPr>
              <w:widowControl/>
              <w:wordWrap/>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部门：</w:t>
            </w:r>
            <w:r>
              <w:rPr>
                <w:rFonts w:hint="eastAsia" w:cs="Times New Roman" w:asciiTheme="minorEastAsia" w:hAnsiTheme="minorEastAsia"/>
                <w:color w:val="auto"/>
                <w:kern w:val="0"/>
                <w:szCs w:val="21"/>
                <w:highlight w:val="none"/>
              </w:rPr>
              <w:t>祁阳市妇幼保健院公开06表</w:t>
            </w:r>
          </w:p>
          <w:p>
            <w:pPr>
              <w:widowControl/>
              <w:jc w:val="right"/>
              <w:rPr>
                <w:rFonts w:cs="宋体" w:asciiTheme="minorEastAsia" w:hAnsiTheme="minorEastAsia"/>
                <w:color w:val="auto"/>
                <w:kern w:val="0"/>
                <w:szCs w:val="32"/>
                <w:highlight w:val="none"/>
              </w:rPr>
            </w:pPr>
            <w:r>
              <w:rPr>
                <w:rFonts w:hint="eastAsia" w:cs="Times New Roman" w:asciiTheme="minorEastAsia" w:hAnsiTheme="minorEastAsia"/>
                <w:color w:val="auto"/>
                <w:kern w:val="0"/>
                <w:szCs w:val="21"/>
                <w:highlight w:val="none"/>
              </w:rPr>
              <w:t>单位：万元</w:t>
            </w:r>
          </w:p>
        </w:tc>
      </w:tr>
      <w:tr>
        <w:tblPrEx>
          <w:tblCellMar>
            <w:top w:w="0" w:type="dxa"/>
            <w:left w:w="108" w:type="dxa"/>
            <w:bottom w:w="0" w:type="dxa"/>
            <w:right w:w="108" w:type="dxa"/>
          </w:tblCellMar>
        </w:tblPrEx>
        <w:trPr>
          <w:trHeight w:val="113" w:hRule="atLeast"/>
        </w:trPr>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color w:val="auto"/>
                <w:kern w:val="0"/>
                <w:szCs w:val="20"/>
                <w:highlight w:val="none"/>
              </w:rPr>
            </w:pPr>
            <w:r>
              <w:rPr>
                <w:rFonts w:hint="eastAsia" w:cs="宋体" w:asciiTheme="minorEastAsia" w:hAnsiTheme="minorEastAsia"/>
                <w:color w:val="auto"/>
                <w:kern w:val="0"/>
                <w:sz w:val="20"/>
                <w:szCs w:val="20"/>
                <w:highlight w:val="none"/>
              </w:rPr>
              <w:t>经济分类科目编码</w:t>
            </w:r>
          </w:p>
        </w:tc>
        <w:tc>
          <w:tcPr>
            <w:tcW w:w="32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科目名称</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决算数</w:t>
            </w:r>
          </w:p>
        </w:tc>
        <w:tc>
          <w:tcPr>
            <w:tcW w:w="10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经济分类科目编码</w:t>
            </w:r>
          </w:p>
        </w:tc>
        <w:tc>
          <w:tcPr>
            <w:tcW w:w="22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科目名称</w:t>
            </w:r>
          </w:p>
        </w:tc>
        <w:tc>
          <w:tcPr>
            <w:tcW w:w="10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决算数</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经济分类科目编码</w:t>
            </w:r>
          </w:p>
        </w:tc>
        <w:tc>
          <w:tcPr>
            <w:tcW w:w="4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科目名称</w:t>
            </w:r>
          </w:p>
        </w:tc>
        <w:tc>
          <w:tcPr>
            <w:tcW w:w="8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决算数</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301</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工资福利支出</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2877.52　22877.522877.52</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商品和服务支出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272.50</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307</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债务利息及费用支出</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30101</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基本工资</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2391.45　22391.45</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30201</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办公费</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143.08</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30701</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国内债务付息</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30102</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津贴补贴</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30202</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印刷费</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36.20</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30702</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国外债务付息</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30103</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奖金</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30203</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咨询费</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3.11</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310</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资本性支出</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30106</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伙食补助费</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30204</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手续费</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31001</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房屋建筑物购建</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30107</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绩效工资</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140.85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30205</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水费</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31002</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办公设备购置</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30108</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机关事业单位基本养老保险缴费</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224.71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30206</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电费</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41.87</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31003</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专用设备购置</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30109</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职业年金缴费</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30207</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邮电费</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48.2</w:t>
            </w:r>
            <w:r>
              <w:rPr>
                <w:rFonts w:hint="eastAsia" w:cs="宋体" w:asciiTheme="minorEastAsia" w:hAnsiTheme="minorEastAsia"/>
                <w:color w:val="auto"/>
                <w:kern w:val="0"/>
                <w:sz w:val="20"/>
                <w:szCs w:val="20"/>
                <w:highlight w:val="none"/>
                <w:lang w:val="en-US" w:eastAsia="zh-CN"/>
              </w:rPr>
              <w:t>4</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31005</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基础设施建设</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30110</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职工基本医疗保险缴费</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30208</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取暖费</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31006</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大型修缮</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30111</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公务员医疗补助缴费</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30209</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物业管理费</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31007</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信息网络及软件购置更新</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30112</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其他社会保障缴费</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30211</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差旅费</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31008</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物资储备</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30113</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住房公积金</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120.51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30212</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因公出国（境）费用</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31009</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土地补偿</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30114</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医疗费</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30213</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维修（护）费</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31010</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安置补助</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30199</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其他工资福利支出</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30214</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租赁费</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31011</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地上附着物和青苗补偿</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303</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对个人和家庭的补助</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2.50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30215</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会议费</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31012</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拆迁补偿</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30301</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离休费</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30216</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培训费</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31013</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公务用车购置</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30302</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退休费</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30217</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公务接待费</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31019</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其他交通工具购置</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30303</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退职（役）费</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30218</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专用材料费</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31021</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文物和陈列品购置</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30304</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抚恤金</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2.50</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30224</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被装购置费</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31022</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无形资产购置</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30305</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生活补助</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30225</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专用燃料费</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31099</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其他资本性支出</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30306</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救济费</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30226</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劳务费</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399</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其他支出</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30307</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医疗费补助</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30227</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委托业务费</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39906</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赠与</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30308</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助学金</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30228</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工会经费</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39907</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国家赔偿费用支出</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30309</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奖励金</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30229</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福利费</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39908</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对民间非营利组织和群众性自治组织补贴</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30310</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个人农业生产补贴</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30231</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公务用车运行维护费</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39999</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其他支出</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30311</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代缴社会保险费</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30239</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其他交通费用</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30399</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其他对个人和家庭的补助</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30240</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税金及附加费用</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324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30299</w:t>
            </w:r>
          </w:p>
        </w:tc>
        <w:tc>
          <w:tcPr>
            <w:tcW w:w="220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其他商品和服务支出</w:t>
            </w:r>
          </w:p>
        </w:tc>
        <w:tc>
          <w:tcPr>
            <w:tcW w:w="109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4035"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r>
      <w:tr>
        <w:tblPrEx>
          <w:tblCellMar>
            <w:top w:w="0" w:type="dxa"/>
            <w:left w:w="108" w:type="dxa"/>
            <w:bottom w:w="0" w:type="dxa"/>
            <w:right w:w="108" w:type="dxa"/>
          </w:tblCellMar>
        </w:tblPrEx>
        <w:trPr>
          <w:trHeight w:val="284" w:hRule="exact"/>
        </w:trPr>
        <w:tc>
          <w:tcPr>
            <w:tcW w:w="429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人员经费合计</w:t>
            </w:r>
          </w:p>
        </w:tc>
        <w:tc>
          <w:tcPr>
            <w:tcW w:w="960"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2880.02</w:t>
            </w:r>
          </w:p>
        </w:tc>
        <w:tc>
          <w:tcPr>
            <w:tcW w:w="946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公用经费合计</w:t>
            </w:r>
          </w:p>
        </w:tc>
        <w:tc>
          <w:tcPr>
            <w:tcW w:w="89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272.50</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cs="宋体" w:asciiTheme="minorEastAsia" w:hAnsiTheme="minorEastAsia"/>
                <w:color w:val="auto"/>
                <w:kern w:val="0"/>
                <w:szCs w:val="24"/>
                <w:highlight w:val="none"/>
              </w:rPr>
            </w:pPr>
            <w:r>
              <w:rPr>
                <w:rFonts w:hint="eastAsia" w:cs="宋体" w:asciiTheme="minorEastAsia" w:hAnsiTheme="minorEastAsia"/>
                <w:color w:val="auto"/>
                <w:kern w:val="0"/>
                <w:szCs w:val="24"/>
                <w:highlight w:val="none"/>
              </w:rPr>
              <w:t>注：本表反映部门本年度一般公共预算财政拨款基本支出明细情况。</w:t>
            </w:r>
          </w:p>
        </w:tc>
      </w:tr>
    </w:tbl>
    <w:p>
      <w:pPr>
        <w:widowControl/>
        <w:rPr>
          <w:rFonts w:cs="Times New Roman" w:asciiTheme="minorEastAsia" w:hAnsiTheme="minorEastAsia"/>
          <w:color w:val="auto"/>
          <w:kern w:val="0"/>
          <w:sz w:val="36"/>
          <w:szCs w:val="21"/>
          <w:highlight w:val="none"/>
        </w:rPr>
      </w:pPr>
    </w:p>
    <w:p>
      <w:pPr>
        <w:widowControl/>
        <w:jc w:val="center"/>
        <w:rPr>
          <w:rFonts w:cs="Times New Roman" w:asciiTheme="minorEastAsia" w:hAnsiTheme="minorEastAsia"/>
          <w:color w:val="auto"/>
          <w:kern w:val="0"/>
          <w:sz w:val="36"/>
          <w:szCs w:val="36"/>
          <w:highlight w:val="none"/>
        </w:rPr>
      </w:pPr>
      <w:bookmarkStart w:id="1" w:name="RANGE!A1:I22"/>
      <w:bookmarkEnd w:id="1"/>
      <w:bookmarkStart w:id="2" w:name="RANGE!A1:F16"/>
    </w:p>
    <w:bookmarkEnd w:id="2"/>
    <w:p>
      <w:pPr>
        <w:widowControl/>
        <w:jc w:val="center"/>
        <w:rPr>
          <w:rFonts w:cs="Times New Roman" w:asciiTheme="minorEastAsia" w:hAnsiTheme="minorEastAsia"/>
          <w:color w:val="auto"/>
          <w:kern w:val="0"/>
          <w:sz w:val="36"/>
          <w:szCs w:val="36"/>
          <w:highlight w:val="none"/>
        </w:rPr>
      </w:pPr>
      <w:r>
        <w:rPr>
          <w:rFonts w:hint="eastAsia" w:cs="Times New Roman" w:asciiTheme="minorEastAsia" w:hAnsiTheme="minorEastAsia"/>
          <w:color w:val="auto"/>
          <w:kern w:val="0"/>
          <w:sz w:val="36"/>
          <w:szCs w:val="36"/>
          <w:highlight w:val="none"/>
        </w:rPr>
        <w:t>一般公共预算财政拨款“三公”经费支出决算表</w:t>
      </w:r>
    </w:p>
    <w:p>
      <w:pPr>
        <w:widowControl/>
        <w:ind w:firstLine="420" w:firstLineChars="200"/>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部门：</w:t>
      </w:r>
      <w:r>
        <w:rPr>
          <w:rFonts w:hint="eastAsia" w:cs="Times New Roman" w:asciiTheme="minorEastAsia" w:hAnsiTheme="minorEastAsia"/>
          <w:color w:val="auto"/>
          <w:kern w:val="0"/>
          <w:szCs w:val="21"/>
          <w:highlight w:val="none"/>
        </w:rPr>
        <w:t>祁阳市妇幼保健院</w:t>
      </w:r>
      <w:r>
        <w:rPr>
          <w:rFonts w:cs="Times New Roman" w:asciiTheme="minorEastAsia" w:hAnsiTheme="minorEastAsia"/>
          <w:color w:val="auto"/>
          <w:kern w:val="0"/>
          <w:szCs w:val="21"/>
          <w:highlight w:val="none"/>
        </w:rPr>
        <w:t>公开0</w:t>
      </w:r>
      <w:r>
        <w:rPr>
          <w:rFonts w:hint="eastAsia" w:cs="Times New Roman" w:asciiTheme="minorEastAsia" w:hAnsiTheme="minorEastAsia"/>
          <w:color w:val="auto"/>
          <w:kern w:val="0"/>
          <w:szCs w:val="21"/>
          <w:highlight w:val="none"/>
        </w:rPr>
        <w:t>7</w:t>
      </w:r>
      <w:r>
        <w:rPr>
          <w:rFonts w:cs="Times New Roman" w:asciiTheme="minorEastAsia" w:hAnsiTheme="minorEastAsia"/>
          <w:color w:val="auto"/>
          <w:kern w:val="0"/>
          <w:szCs w:val="21"/>
          <w:highlight w:val="none"/>
        </w:rPr>
        <w:t>表</w:t>
      </w:r>
    </w:p>
    <w:p>
      <w:pPr>
        <w:widowControl/>
        <w:ind w:right="420" w:firstLine="420" w:firstLineChars="200"/>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单位：万元</w:t>
      </w:r>
    </w:p>
    <w:tbl>
      <w:tblPr>
        <w:tblStyle w:val="9"/>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公务</w:t>
            </w:r>
          </w:p>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公务</w:t>
            </w:r>
          </w:p>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cs="Times New Roman" w:asciiTheme="minorEastAsia" w:hAnsiTheme="minorEastAsia"/>
                <w:color w:val="auto"/>
                <w:kern w:val="0"/>
                <w:szCs w:val="21"/>
                <w:highlight w:val="none"/>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cs="Times New Roman" w:asciiTheme="minorEastAsia" w:hAnsiTheme="minorEastAsia"/>
                <w:color w:val="auto"/>
                <w:kern w:val="0"/>
                <w:szCs w:val="21"/>
                <w:highlight w:val="none"/>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公务用车</w:t>
            </w:r>
          </w:p>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公务用车</w:t>
            </w:r>
          </w:p>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color w:val="auto"/>
                <w:kern w:val="0"/>
                <w:szCs w:val="21"/>
                <w:highlight w:val="none"/>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cs="Times New Roman" w:asciiTheme="minorEastAsia" w:hAnsiTheme="minorEastAsia"/>
                <w:color w:val="auto"/>
                <w:kern w:val="0"/>
                <w:szCs w:val="21"/>
                <w:highlight w:val="none"/>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cs="Times New Roman" w:asciiTheme="minorEastAsia" w:hAnsiTheme="minorEastAsia"/>
                <w:color w:val="auto"/>
                <w:kern w:val="0"/>
                <w:szCs w:val="21"/>
                <w:highlight w:val="none"/>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公务用车</w:t>
            </w:r>
          </w:p>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公务用车</w:t>
            </w:r>
          </w:p>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cs="Times New Roman" w:asciiTheme="minorEastAsia" w:hAnsiTheme="minorEastAsia"/>
                <w:color w:val="auto"/>
                <w:kern w:val="0"/>
                <w:szCs w:val="21"/>
                <w:highlight w:val="none"/>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0</w:t>
            </w:r>
          </w:p>
        </w:tc>
        <w:tc>
          <w:tcPr>
            <w:tcW w:w="1220" w:type="dxa"/>
            <w:tcBorders>
              <w:top w:val="nil"/>
              <w:left w:val="nil"/>
              <w:bottom w:val="single" w:color="auto" w:sz="8" w:space="0"/>
              <w:right w:val="nil"/>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0</w:t>
            </w:r>
          </w:p>
        </w:tc>
      </w:tr>
    </w:tbl>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cs="宋体" w:asciiTheme="minorEastAsia" w:hAnsiTheme="minorEastAsia"/>
          <w:color w:val="auto"/>
          <w:kern w:val="0"/>
          <w:sz w:val="24"/>
          <w:szCs w:val="24"/>
          <w:highlight w:val="none"/>
        </w:rPr>
        <w:br w:type="page"/>
      </w:r>
    </w:p>
    <w:p>
      <w:pPr>
        <w:autoSpaceDE w:val="0"/>
        <w:autoSpaceDN w:val="0"/>
        <w:adjustRightInd w:val="0"/>
        <w:ind w:left="315" w:leftChars="150"/>
        <w:jc w:val="left"/>
        <w:rPr>
          <w:rFonts w:cs="宋体" w:asciiTheme="minorEastAsia" w:hAnsiTheme="minorEastAsia"/>
          <w:color w:val="auto"/>
          <w:kern w:val="0"/>
          <w:sz w:val="24"/>
          <w:szCs w:val="24"/>
          <w:highlight w:val="none"/>
        </w:rPr>
      </w:pPr>
    </w:p>
    <w:p>
      <w:pPr>
        <w:widowControl/>
        <w:jc w:val="center"/>
        <w:rPr>
          <w:rFonts w:cs="Times New Roman" w:asciiTheme="minorEastAsia" w:hAnsiTheme="minorEastAsia"/>
          <w:color w:val="auto"/>
          <w:kern w:val="0"/>
          <w:sz w:val="36"/>
          <w:szCs w:val="36"/>
          <w:highlight w:val="none"/>
        </w:rPr>
      </w:pPr>
      <w:r>
        <w:rPr>
          <w:rFonts w:cs="Times New Roman" w:asciiTheme="minorEastAsia" w:hAnsiTheme="minorEastAsia"/>
          <w:color w:val="auto"/>
          <w:kern w:val="0"/>
          <w:sz w:val="36"/>
          <w:szCs w:val="36"/>
          <w:highlight w:val="none"/>
        </w:rPr>
        <w:t>政府性基金预算财政拨款收入支出决算表</w:t>
      </w:r>
    </w:p>
    <w:p>
      <w:pPr>
        <w:widowControl/>
        <w:wordWrap w:val="0"/>
        <w:ind w:firstLine="630" w:firstLineChars="300"/>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部门：</w:t>
      </w:r>
      <w:r>
        <w:rPr>
          <w:rFonts w:hint="eastAsia" w:cs="Times New Roman" w:asciiTheme="minorEastAsia" w:hAnsiTheme="minorEastAsia"/>
          <w:color w:val="auto"/>
          <w:kern w:val="0"/>
          <w:szCs w:val="21"/>
          <w:highlight w:val="none"/>
        </w:rPr>
        <w:t>祁阳市妇幼保健院</w:t>
      </w:r>
      <w:r>
        <w:rPr>
          <w:rFonts w:cs="Times New Roman" w:asciiTheme="minorEastAsia" w:hAnsiTheme="minorEastAsia"/>
          <w:color w:val="auto"/>
          <w:kern w:val="0"/>
          <w:szCs w:val="21"/>
          <w:highlight w:val="none"/>
        </w:rPr>
        <w:t>公开08表</w:t>
      </w:r>
    </w:p>
    <w:p>
      <w:pPr>
        <w:widowControl/>
        <w:ind w:firstLine="630" w:firstLineChars="300"/>
        <w:jc w:val="both"/>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单位：万元</w:t>
      </w:r>
    </w:p>
    <w:tbl>
      <w:tblPr>
        <w:tblStyle w:val="9"/>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cs="Times New Roman" w:asciiTheme="minorEastAsia" w:hAnsiTheme="minorEastAsia"/>
                <w:b/>
                <w:color w:val="auto"/>
                <w:kern w:val="0"/>
                <w:szCs w:val="21"/>
                <w:highlight w:val="none"/>
              </w:rPr>
            </w:pPr>
            <w:r>
              <w:rPr>
                <w:rFonts w:cs="Times New Roman" w:asciiTheme="minorEastAsia" w:hAnsiTheme="minorEastAsia"/>
                <w:b/>
                <w:color w:val="auto"/>
                <w:kern w:val="0"/>
                <w:szCs w:val="21"/>
                <w:highlight w:val="none"/>
              </w:rPr>
              <w:t>项目</w:t>
            </w:r>
          </w:p>
        </w:tc>
        <w:tc>
          <w:tcPr>
            <w:tcW w:w="2000" w:type="dxa"/>
            <w:vMerge w:val="restart"/>
            <w:shd w:val="clear" w:color="auto" w:fill="auto"/>
            <w:vAlign w:val="center"/>
          </w:tcPr>
          <w:p>
            <w:pPr>
              <w:widowControl/>
              <w:jc w:val="center"/>
              <w:rPr>
                <w:rFonts w:cs="Times New Roman" w:asciiTheme="minorEastAsia" w:hAnsiTheme="minorEastAsia"/>
                <w:b/>
                <w:color w:val="auto"/>
                <w:kern w:val="0"/>
                <w:szCs w:val="21"/>
                <w:highlight w:val="none"/>
              </w:rPr>
            </w:pPr>
            <w:r>
              <w:rPr>
                <w:rFonts w:cs="Times New Roman" w:asciiTheme="minorEastAsia" w:hAnsiTheme="minorEastAsia"/>
                <w:b/>
                <w:color w:val="auto"/>
                <w:kern w:val="0"/>
                <w:szCs w:val="21"/>
                <w:highlight w:val="none"/>
              </w:rPr>
              <w:t>年初结转和结余</w:t>
            </w:r>
          </w:p>
        </w:tc>
        <w:tc>
          <w:tcPr>
            <w:tcW w:w="2000" w:type="dxa"/>
            <w:vMerge w:val="restart"/>
            <w:shd w:val="clear" w:color="auto" w:fill="auto"/>
            <w:vAlign w:val="center"/>
          </w:tcPr>
          <w:p>
            <w:pPr>
              <w:widowControl/>
              <w:jc w:val="center"/>
              <w:rPr>
                <w:rFonts w:cs="Times New Roman" w:asciiTheme="minorEastAsia" w:hAnsiTheme="minorEastAsia"/>
                <w:b/>
                <w:color w:val="auto"/>
                <w:kern w:val="0"/>
                <w:szCs w:val="21"/>
                <w:highlight w:val="none"/>
              </w:rPr>
            </w:pPr>
            <w:r>
              <w:rPr>
                <w:rFonts w:cs="Times New Roman" w:asciiTheme="minorEastAsia" w:hAnsiTheme="minorEastAsia"/>
                <w:b/>
                <w:color w:val="auto"/>
                <w:kern w:val="0"/>
                <w:szCs w:val="21"/>
                <w:highlight w:val="none"/>
              </w:rPr>
              <w:t>本年收入</w:t>
            </w:r>
          </w:p>
        </w:tc>
        <w:tc>
          <w:tcPr>
            <w:tcW w:w="6000" w:type="dxa"/>
            <w:gridSpan w:val="3"/>
            <w:shd w:val="clear" w:color="auto" w:fill="auto"/>
            <w:vAlign w:val="center"/>
          </w:tcPr>
          <w:p>
            <w:pPr>
              <w:widowControl/>
              <w:jc w:val="center"/>
              <w:rPr>
                <w:rFonts w:cs="Times New Roman" w:asciiTheme="minorEastAsia" w:hAnsiTheme="minorEastAsia"/>
                <w:b/>
                <w:color w:val="auto"/>
                <w:kern w:val="0"/>
                <w:szCs w:val="21"/>
                <w:highlight w:val="none"/>
              </w:rPr>
            </w:pPr>
            <w:r>
              <w:rPr>
                <w:rFonts w:cs="Times New Roman" w:asciiTheme="minorEastAsia" w:hAnsiTheme="minorEastAsia"/>
                <w:b/>
                <w:color w:val="auto"/>
                <w:kern w:val="0"/>
                <w:szCs w:val="21"/>
                <w:highlight w:val="none"/>
              </w:rPr>
              <w:t>本年支出</w:t>
            </w:r>
          </w:p>
        </w:tc>
        <w:tc>
          <w:tcPr>
            <w:tcW w:w="2000" w:type="dxa"/>
            <w:vMerge w:val="restart"/>
            <w:shd w:val="clear" w:color="auto" w:fill="auto"/>
            <w:vAlign w:val="center"/>
          </w:tcPr>
          <w:p>
            <w:pPr>
              <w:widowControl/>
              <w:jc w:val="center"/>
              <w:rPr>
                <w:rFonts w:cs="Times New Roman" w:asciiTheme="minorEastAsia" w:hAnsiTheme="minorEastAsia"/>
                <w:b/>
                <w:color w:val="auto"/>
                <w:kern w:val="0"/>
                <w:szCs w:val="21"/>
                <w:highlight w:val="none"/>
              </w:rPr>
            </w:pPr>
            <w:r>
              <w:rPr>
                <w:rFonts w:cs="Times New Roman" w:asciiTheme="minorEastAsia" w:hAnsiTheme="minorEastAsia"/>
                <w:b/>
                <w:color w:val="auto"/>
                <w:kern w:val="0"/>
                <w:szCs w:val="21"/>
                <w:highlight w:val="none"/>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cs="Times New Roman" w:asciiTheme="minorEastAsia" w:hAnsiTheme="minorEastAsia"/>
                <w:b/>
                <w:color w:val="auto"/>
                <w:kern w:val="0"/>
                <w:szCs w:val="21"/>
                <w:highlight w:val="none"/>
              </w:rPr>
            </w:pPr>
            <w:r>
              <w:rPr>
                <w:rFonts w:cs="Times New Roman" w:asciiTheme="minorEastAsia" w:hAnsiTheme="minorEastAsia"/>
                <w:b/>
                <w:color w:val="auto"/>
                <w:kern w:val="0"/>
                <w:szCs w:val="21"/>
                <w:highlight w:val="none"/>
              </w:rPr>
              <w:t>功能分类科目编码</w:t>
            </w:r>
          </w:p>
        </w:tc>
        <w:tc>
          <w:tcPr>
            <w:tcW w:w="1320" w:type="dxa"/>
            <w:vMerge w:val="restart"/>
            <w:shd w:val="clear" w:color="auto" w:fill="auto"/>
            <w:vAlign w:val="center"/>
          </w:tcPr>
          <w:p>
            <w:pPr>
              <w:widowControl/>
              <w:jc w:val="center"/>
              <w:rPr>
                <w:rFonts w:cs="Times New Roman" w:asciiTheme="minorEastAsia" w:hAnsiTheme="minorEastAsia"/>
                <w:b/>
                <w:color w:val="auto"/>
                <w:kern w:val="0"/>
                <w:szCs w:val="21"/>
                <w:highlight w:val="none"/>
              </w:rPr>
            </w:pPr>
            <w:r>
              <w:rPr>
                <w:rFonts w:cs="Times New Roman" w:asciiTheme="minorEastAsia" w:hAnsiTheme="minorEastAsia"/>
                <w:b/>
                <w:color w:val="auto"/>
                <w:kern w:val="0"/>
                <w:szCs w:val="21"/>
                <w:highlight w:val="none"/>
              </w:rPr>
              <w:t>科目名称</w:t>
            </w:r>
          </w:p>
        </w:tc>
        <w:tc>
          <w:tcPr>
            <w:tcW w:w="2000" w:type="dxa"/>
            <w:vMerge w:val="continue"/>
            <w:vAlign w:val="center"/>
          </w:tcPr>
          <w:p>
            <w:pPr>
              <w:widowControl/>
              <w:jc w:val="left"/>
              <w:rPr>
                <w:rFonts w:cs="Times New Roman" w:asciiTheme="minorEastAsia" w:hAnsiTheme="minorEastAsia"/>
                <w:b/>
                <w:color w:val="auto"/>
                <w:kern w:val="0"/>
                <w:szCs w:val="21"/>
                <w:highlight w:val="none"/>
              </w:rPr>
            </w:pPr>
          </w:p>
        </w:tc>
        <w:tc>
          <w:tcPr>
            <w:tcW w:w="2000" w:type="dxa"/>
            <w:vMerge w:val="continue"/>
            <w:vAlign w:val="center"/>
          </w:tcPr>
          <w:p>
            <w:pPr>
              <w:widowControl/>
              <w:jc w:val="left"/>
              <w:rPr>
                <w:rFonts w:cs="Times New Roman" w:asciiTheme="minorEastAsia" w:hAnsiTheme="minorEastAsia"/>
                <w:b/>
                <w:color w:val="auto"/>
                <w:kern w:val="0"/>
                <w:szCs w:val="21"/>
                <w:highlight w:val="none"/>
              </w:rPr>
            </w:pPr>
          </w:p>
        </w:tc>
        <w:tc>
          <w:tcPr>
            <w:tcW w:w="2000" w:type="dxa"/>
            <w:vMerge w:val="restart"/>
            <w:shd w:val="clear" w:color="auto" w:fill="auto"/>
            <w:vAlign w:val="center"/>
          </w:tcPr>
          <w:p>
            <w:pPr>
              <w:widowControl/>
              <w:jc w:val="center"/>
              <w:rPr>
                <w:rFonts w:cs="Times New Roman" w:asciiTheme="minorEastAsia" w:hAnsiTheme="minorEastAsia"/>
                <w:b/>
                <w:color w:val="auto"/>
                <w:kern w:val="0"/>
                <w:szCs w:val="21"/>
                <w:highlight w:val="none"/>
              </w:rPr>
            </w:pPr>
            <w:r>
              <w:rPr>
                <w:rFonts w:cs="Times New Roman" w:asciiTheme="minorEastAsia" w:hAnsiTheme="minorEastAsia"/>
                <w:b/>
                <w:color w:val="auto"/>
                <w:kern w:val="0"/>
                <w:szCs w:val="21"/>
                <w:highlight w:val="none"/>
              </w:rPr>
              <w:t>小计</w:t>
            </w:r>
          </w:p>
        </w:tc>
        <w:tc>
          <w:tcPr>
            <w:tcW w:w="2000" w:type="dxa"/>
            <w:vMerge w:val="restart"/>
            <w:shd w:val="clear" w:color="auto" w:fill="auto"/>
            <w:vAlign w:val="center"/>
          </w:tcPr>
          <w:p>
            <w:pPr>
              <w:widowControl/>
              <w:jc w:val="center"/>
              <w:rPr>
                <w:rFonts w:hint="eastAsia" w:cs="Times New Roman" w:asciiTheme="minorEastAsia" w:hAnsiTheme="minorEastAsia" w:eastAsiaTheme="minorEastAsia"/>
                <w:b/>
                <w:color w:val="auto"/>
                <w:kern w:val="0"/>
                <w:szCs w:val="21"/>
                <w:highlight w:val="none"/>
                <w:lang w:eastAsia="zh-CN"/>
              </w:rPr>
            </w:pPr>
            <w:r>
              <w:rPr>
                <w:rFonts w:cs="Times New Roman" w:asciiTheme="minorEastAsia" w:hAnsiTheme="minorEastAsia"/>
                <w:b/>
                <w:color w:val="auto"/>
                <w:kern w:val="0"/>
                <w:szCs w:val="21"/>
                <w:highlight w:val="none"/>
              </w:rPr>
              <w:t>基本支出</w:t>
            </w:r>
          </w:p>
        </w:tc>
        <w:tc>
          <w:tcPr>
            <w:tcW w:w="2000" w:type="dxa"/>
            <w:vMerge w:val="restart"/>
            <w:shd w:val="clear" w:color="auto" w:fill="auto"/>
            <w:vAlign w:val="center"/>
          </w:tcPr>
          <w:p>
            <w:pPr>
              <w:widowControl/>
              <w:jc w:val="center"/>
              <w:rPr>
                <w:rFonts w:cs="Times New Roman" w:asciiTheme="minorEastAsia" w:hAnsiTheme="minorEastAsia"/>
                <w:b/>
                <w:color w:val="auto"/>
                <w:kern w:val="0"/>
                <w:szCs w:val="21"/>
                <w:highlight w:val="none"/>
              </w:rPr>
            </w:pPr>
            <w:r>
              <w:rPr>
                <w:rFonts w:cs="Times New Roman" w:asciiTheme="minorEastAsia" w:hAnsiTheme="minorEastAsia"/>
                <w:b/>
                <w:color w:val="auto"/>
                <w:kern w:val="0"/>
                <w:szCs w:val="21"/>
                <w:highlight w:val="none"/>
              </w:rPr>
              <w:t>项目支出</w:t>
            </w:r>
          </w:p>
        </w:tc>
        <w:tc>
          <w:tcPr>
            <w:tcW w:w="2000" w:type="dxa"/>
            <w:vMerge w:val="continue"/>
            <w:vAlign w:val="center"/>
          </w:tcPr>
          <w:p>
            <w:pPr>
              <w:widowControl/>
              <w:jc w:val="left"/>
              <w:rPr>
                <w:rFonts w:cs="Times New Roman" w:asciiTheme="minorEastAsia" w:hAnsiTheme="minorEastAsia"/>
                <w:b/>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vMerge w:val="continue"/>
            <w:vAlign w:val="center"/>
          </w:tcPr>
          <w:p>
            <w:pPr>
              <w:widowControl/>
              <w:jc w:val="left"/>
              <w:rPr>
                <w:rFonts w:cs="Times New Roman" w:asciiTheme="minorEastAsia" w:hAnsiTheme="minorEastAsia"/>
                <w:color w:val="auto"/>
                <w:kern w:val="0"/>
                <w:szCs w:val="21"/>
                <w:highlight w:val="none"/>
              </w:rPr>
            </w:pPr>
          </w:p>
        </w:tc>
        <w:tc>
          <w:tcPr>
            <w:tcW w:w="1320" w:type="dxa"/>
            <w:vMerge w:val="continue"/>
            <w:vAlign w:val="center"/>
          </w:tcPr>
          <w:p>
            <w:pPr>
              <w:widowControl/>
              <w:jc w:val="left"/>
              <w:rPr>
                <w:rFonts w:cs="Times New Roman" w:asciiTheme="minorEastAsia" w:hAnsiTheme="minorEastAsia"/>
                <w:color w:val="auto"/>
                <w:kern w:val="0"/>
                <w:szCs w:val="21"/>
                <w:highlight w:val="none"/>
              </w:rPr>
            </w:pPr>
          </w:p>
        </w:tc>
        <w:tc>
          <w:tcPr>
            <w:tcW w:w="2000" w:type="dxa"/>
            <w:vMerge w:val="continue"/>
            <w:vAlign w:val="center"/>
          </w:tcPr>
          <w:p>
            <w:pPr>
              <w:widowControl/>
              <w:jc w:val="left"/>
              <w:rPr>
                <w:rFonts w:cs="Times New Roman" w:asciiTheme="minorEastAsia" w:hAnsiTheme="minorEastAsia"/>
                <w:color w:val="auto"/>
                <w:kern w:val="0"/>
                <w:szCs w:val="21"/>
                <w:highlight w:val="none"/>
              </w:rPr>
            </w:pPr>
          </w:p>
        </w:tc>
        <w:tc>
          <w:tcPr>
            <w:tcW w:w="2000" w:type="dxa"/>
            <w:vMerge w:val="continue"/>
            <w:vAlign w:val="center"/>
          </w:tcPr>
          <w:p>
            <w:pPr>
              <w:widowControl/>
              <w:jc w:val="left"/>
              <w:rPr>
                <w:rFonts w:cs="Times New Roman" w:asciiTheme="minorEastAsia" w:hAnsiTheme="minorEastAsia"/>
                <w:color w:val="auto"/>
                <w:kern w:val="0"/>
                <w:szCs w:val="21"/>
                <w:highlight w:val="none"/>
              </w:rPr>
            </w:pPr>
          </w:p>
        </w:tc>
        <w:tc>
          <w:tcPr>
            <w:tcW w:w="2000" w:type="dxa"/>
            <w:vMerge w:val="continue"/>
            <w:vAlign w:val="center"/>
          </w:tcPr>
          <w:p>
            <w:pPr>
              <w:widowControl/>
              <w:jc w:val="left"/>
              <w:rPr>
                <w:rFonts w:cs="Times New Roman" w:asciiTheme="minorEastAsia" w:hAnsiTheme="minorEastAsia"/>
                <w:color w:val="auto"/>
                <w:kern w:val="0"/>
                <w:szCs w:val="21"/>
                <w:highlight w:val="none"/>
              </w:rPr>
            </w:pPr>
          </w:p>
        </w:tc>
        <w:tc>
          <w:tcPr>
            <w:tcW w:w="2000" w:type="dxa"/>
            <w:vMerge w:val="continue"/>
            <w:vAlign w:val="center"/>
          </w:tcPr>
          <w:p>
            <w:pPr>
              <w:widowControl/>
              <w:jc w:val="left"/>
              <w:rPr>
                <w:rFonts w:cs="Times New Roman" w:asciiTheme="minorEastAsia" w:hAnsiTheme="minorEastAsia"/>
                <w:color w:val="auto"/>
                <w:kern w:val="0"/>
                <w:szCs w:val="21"/>
                <w:highlight w:val="none"/>
              </w:rPr>
            </w:pPr>
          </w:p>
        </w:tc>
        <w:tc>
          <w:tcPr>
            <w:tcW w:w="2000" w:type="dxa"/>
            <w:vMerge w:val="continue"/>
            <w:vAlign w:val="center"/>
          </w:tcPr>
          <w:p>
            <w:pPr>
              <w:widowControl/>
              <w:jc w:val="left"/>
              <w:rPr>
                <w:rFonts w:cs="Times New Roman" w:asciiTheme="minorEastAsia" w:hAnsiTheme="minorEastAsia"/>
                <w:color w:val="auto"/>
                <w:kern w:val="0"/>
                <w:szCs w:val="21"/>
                <w:highlight w:val="none"/>
              </w:rPr>
            </w:pPr>
          </w:p>
        </w:tc>
        <w:tc>
          <w:tcPr>
            <w:tcW w:w="2000" w:type="dxa"/>
            <w:vMerge w:val="continue"/>
            <w:vAlign w:val="center"/>
          </w:tcPr>
          <w:p>
            <w:pPr>
              <w:widowControl/>
              <w:jc w:val="left"/>
              <w:rPr>
                <w:rFonts w:cs="Times New Roman" w:asciiTheme="minorEastAsia" w:hAnsiTheme="minorEastAsia"/>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1120" w:type="dxa"/>
            <w:vMerge w:val="continue"/>
            <w:vAlign w:val="center"/>
          </w:tcPr>
          <w:p>
            <w:pPr>
              <w:widowControl/>
              <w:jc w:val="left"/>
              <w:rPr>
                <w:rFonts w:cs="Times New Roman" w:asciiTheme="minorEastAsia" w:hAnsiTheme="minorEastAsia"/>
                <w:color w:val="auto"/>
                <w:kern w:val="0"/>
                <w:szCs w:val="21"/>
                <w:highlight w:val="none"/>
              </w:rPr>
            </w:pPr>
          </w:p>
        </w:tc>
        <w:tc>
          <w:tcPr>
            <w:tcW w:w="1320" w:type="dxa"/>
            <w:vMerge w:val="continue"/>
            <w:vAlign w:val="center"/>
          </w:tcPr>
          <w:p>
            <w:pPr>
              <w:widowControl/>
              <w:jc w:val="left"/>
              <w:rPr>
                <w:rFonts w:cs="Times New Roman" w:asciiTheme="minorEastAsia" w:hAnsiTheme="minorEastAsia"/>
                <w:color w:val="auto"/>
                <w:kern w:val="0"/>
                <w:szCs w:val="21"/>
                <w:highlight w:val="none"/>
              </w:rPr>
            </w:pPr>
          </w:p>
        </w:tc>
        <w:tc>
          <w:tcPr>
            <w:tcW w:w="2000" w:type="dxa"/>
            <w:vMerge w:val="continue"/>
            <w:vAlign w:val="center"/>
          </w:tcPr>
          <w:p>
            <w:pPr>
              <w:widowControl/>
              <w:jc w:val="left"/>
              <w:rPr>
                <w:rFonts w:cs="Times New Roman" w:asciiTheme="minorEastAsia" w:hAnsiTheme="minorEastAsia"/>
                <w:color w:val="auto"/>
                <w:kern w:val="0"/>
                <w:szCs w:val="21"/>
                <w:highlight w:val="none"/>
              </w:rPr>
            </w:pPr>
          </w:p>
        </w:tc>
        <w:tc>
          <w:tcPr>
            <w:tcW w:w="2000" w:type="dxa"/>
            <w:vMerge w:val="continue"/>
            <w:vAlign w:val="center"/>
          </w:tcPr>
          <w:p>
            <w:pPr>
              <w:widowControl/>
              <w:jc w:val="left"/>
              <w:rPr>
                <w:rFonts w:cs="Times New Roman" w:asciiTheme="minorEastAsia" w:hAnsiTheme="minorEastAsia"/>
                <w:color w:val="auto"/>
                <w:kern w:val="0"/>
                <w:szCs w:val="21"/>
                <w:highlight w:val="none"/>
              </w:rPr>
            </w:pPr>
          </w:p>
        </w:tc>
        <w:tc>
          <w:tcPr>
            <w:tcW w:w="2000" w:type="dxa"/>
            <w:vMerge w:val="continue"/>
            <w:vAlign w:val="center"/>
          </w:tcPr>
          <w:p>
            <w:pPr>
              <w:widowControl/>
              <w:jc w:val="left"/>
              <w:rPr>
                <w:rFonts w:cs="Times New Roman" w:asciiTheme="minorEastAsia" w:hAnsiTheme="minorEastAsia"/>
                <w:color w:val="auto"/>
                <w:kern w:val="0"/>
                <w:szCs w:val="21"/>
                <w:highlight w:val="none"/>
              </w:rPr>
            </w:pPr>
          </w:p>
        </w:tc>
        <w:tc>
          <w:tcPr>
            <w:tcW w:w="2000" w:type="dxa"/>
            <w:vMerge w:val="continue"/>
            <w:vAlign w:val="center"/>
          </w:tcPr>
          <w:p>
            <w:pPr>
              <w:widowControl/>
              <w:jc w:val="left"/>
              <w:rPr>
                <w:rFonts w:cs="Times New Roman" w:asciiTheme="minorEastAsia" w:hAnsiTheme="minorEastAsia"/>
                <w:color w:val="auto"/>
                <w:kern w:val="0"/>
                <w:szCs w:val="21"/>
                <w:highlight w:val="none"/>
              </w:rPr>
            </w:pPr>
          </w:p>
        </w:tc>
        <w:tc>
          <w:tcPr>
            <w:tcW w:w="2000" w:type="dxa"/>
            <w:vMerge w:val="continue"/>
            <w:vAlign w:val="center"/>
          </w:tcPr>
          <w:p>
            <w:pPr>
              <w:widowControl/>
              <w:jc w:val="left"/>
              <w:rPr>
                <w:rFonts w:cs="Times New Roman" w:asciiTheme="minorEastAsia" w:hAnsiTheme="minorEastAsia"/>
                <w:color w:val="auto"/>
                <w:kern w:val="0"/>
                <w:szCs w:val="21"/>
                <w:highlight w:val="none"/>
              </w:rPr>
            </w:pPr>
          </w:p>
        </w:tc>
        <w:tc>
          <w:tcPr>
            <w:tcW w:w="2000" w:type="dxa"/>
            <w:vMerge w:val="continue"/>
            <w:vAlign w:val="center"/>
          </w:tcPr>
          <w:p>
            <w:pPr>
              <w:widowControl/>
              <w:jc w:val="left"/>
              <w:rPr>
                <w:rFonts w:cs="Times New Roman" w:asciiTheme="minorEastAsia" w:hAnsiTheme="minorEastAsia"/>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54" w:hRule="atLeast"/>
          <w:jc w:val="center"/>
        </w:trPr>
        <w:tc>
          <w:tcPr>
            <w:tcW w:w="2440" w:type="dxa"/>
            <w:gridSpan w:val="2"/>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栏次</w:t>
            </w:r>
          </w:p>
        </w:tc>
        <w:tc>
          <w:tcPr>
            <w:tcW w:w="2000" w:type="dxa"/>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1</w:t>
            </w:r>
          </w:p>
        </w:tc>
        <w:tc>
          <w:tcPr>
            <w:tcW w:w="2000" w:type="dxa"/>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2</w:t>
            </w:r>
          </w:p>
        </w:tc>
        <w:tc>
          <w:tcPr>
            <w:tcW w:w="2000" w:type="dxa"/>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3</w:t>
            </w:r>
          </w:p>
        </w:tc>
        <w:tc>
          <w:tcPr>
            <w:tcW w:w="2000" w:type="dxa"/>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4</w:t>
            </w:r>
          </w:p>
        </w:tc>
        <w:tc>
          <w:tcPr>
            <w:tcW w:w="2000" w:type="dxa"/>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5</w:t>
            </w:r>
          </w:p>
        </w:tc>
        <w:tc>
          <w:tcPr>
            <w:tcW w:w="2000" w:type="dxa"/>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合计</w:t>
            </w:r>
          </w:p>
        </w:tc>
        <w:tc>
          <w:tcPr>
            <w:tcW w:w="2000" w:type="dxa"/>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0</w:t>
            </w: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0</w:t>
            </w: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0</w:t>
            </w: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0</w:t>
            </w: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0</w:t>
            </w: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center"/>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0</w:t>
            </w:r>
            <w:r>
              <w:rPr>
                <w:rFonts w:cs="Times New Roman" w:asciiTheme="minorEastAsia" w:hAnsiTheme="minorEastAsia"/>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132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132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132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132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132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132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c>
          <w:tcPr>
            <w:tcW w:w="2000" w:type="dxa"/>
            <w:shd w:val="clear" w:color="auto" w:fill="auto"/>
            <w:vAlign w:val="center"/>
          </w:tcPr>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　</w:t>
            </w:r>
          </w:p>
        </w:tc>
      </w:tr>
    </w:tbl>
    <w:p>
      <w:pPr>
        <w:widowControl/>
        <w:jc w:val="left"/>
        <w:rPr>
          <w:rFonts w:cs="Times New Roman" w:asciiTheme="minorEastAsia" w:hAnsiTheme="minorEastAsia"/>
          <w:color w:val="auto"/>
          <w:kern w:val="0"/>
          <w:szCs w:val="21"/>
          <w:highlight w:val="none"/>
        </w:rPr>
      </w:pPr>
      <w:r>
        <w:rPr>
          <w:rFonts w:cs="Times New Roman" w:asciiTheme="minorEastAsia" w:hAnsiTheme="minorEastAsia"/>
          <w:color w:val="auto"/>
          <w:kern w:val="0"/>
          <w:szCs w:val="21"/>
          <w:highlight w:val="none"/>
        </w:rPr>
        <w:t>注：本表反映部门本年度政府性基金预算财政拨款收入、支出及结转和结余情况</w:t>
      </w:r>
    </w:p>
    <w:p>
      <w:pPr>
        <w:widowControl/>
        <w:jc w:val="left"/>
        <w:rPr>
          <w:rFonts w:cs="Times New Roman" w:asciiTheme="minorEastAsia" w:hAnsiTheme="minorEastAsia"/>
          <w:color w:val="auto"/>
          <w:kern w:val="0"/>
          <w:szCs w:val="21"/>
          <w:highlight w:val="none"/>
        </w:rPr>
      </w:pPr>
      <w:r>
        <w:rPr>
          <w:rFonts w:hint="eastAsia" w:cs="Times New Roman" w:asciiTheme="minorEastAsia" w:hAnsiTheme="minorEastAsia"/>
          <w:color w:val="auto"/>
          <w:kern w:val="0"/>
          <w:szCs w:val="21"/>
          <w:highlight w:val="none"/>
        </w:rPr>
        <w:t>说明：祁阳市妇幼保健院没有政府性基金收入，也没有使用政府性基金安排的支出，故本表无数据。</w:t>
      </w:r>
    </w:p>
    <w:p>
      <w:pPr>
        <w:widowControl/>
        <w:jc w:val="left"/>
        <w:rPr>
          <w:rFonts w:asciiTheme="minorEastAsia" w:hAnsiTheme="minorEastAsia"/>
          <w:color w:val="auto"/>
          <w:szCs w:val="21"/>
          <w:highlight w:val="none"/>
        </w:rPr>
      </w:pPr>
      <w:r>
        <w:rPr>
          <w:rFonts w:asciiTheme="minorEastAsia" w:hAnsiTheme="minorEastAsia"/>
          <w:color w:val="auto"/>
          <w:szCs w:val="21"/>
          <w:highlight w:val="none"/>
        </w:rPr>
        <w:br w:type="page"/>
      </w:r>
    </w:p>
    <w:tbl>
      <w:tblPr>
        <w:tblStyle w:val="9"/>
        <w:tblW w:w="14190" w:type="dxa"/>
        <w:tblInd w:w="93" w:type="dxa"/>
        <w:tblLayout w:type="fixed"/>
        <w:tblCellMar>
          <w:top w:w="0" w:type="dxa"/>
          <w:left w:w="108" w:type="dxa"/>
          <w:bottom w:w="0" w:type="dxa"/>
          <w:right w:w="108" w:type="dxa"/>
        </w:tblCellMar>
      </w:tblPr>
      <w:tblGrid>
        <w:gridCol w:w="1167"/>
        <w:gridCol w:w="453"/>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cs="宋体" w:asciiTheme="minorEastAsia" w:hAnsiTheme="minorEastAsia"/>
                <w:color w:val="auto"/>
                <w:kern w:val="0"/>
                <w:sz w:val="32"/>
                <w:szCs w:val="32"/>
                <w:highlight w:val="none"/>
              </w:rPr>
            </w:pPr>
            <w:r>
              <w:rPr>
                <w:rFonts w:hint="eastAsia" w:cs="宋体" w:asciiTheme="minorEastAsia" w:hAnsiTheme="minorEastAsia"/>
                <w:color w:val="auto"/>
                <w:kern w:val="0"/>
                <w:sz w:val="32"/>
                <w:szCs w:val="32"/>
                <w:highlight w:val="none"/>
              </w:rPr>
              <w:t>国有资本经营预算财政拨款支出决算表</w:t>
            </w:r>
          </w:p>
        </w:tc>
      </w:tr>
      <w:tr>
        <w:tblPrEx>
          <w:tblCellMar>
            <w:top w:w="0" w:type="dxa"/>
            <w:left w:w="108" w:type="dxa"/>
            <w:bottom w:w="0" w:type="dxa"/>
            <w:right w:w="108" w:type="dxa"/>
          </w:tblCellMar>
        </w:tblPrEx>
        <w:trPr>
          <w:trHeight w:val="285" w:hRule="atLeast"/>
        </w:trPr>
        <w:tc>
          <w:tcPr>
            <w:tcW w:w="1167" w:type="dxa"/>
            <w:tcBorders>
              <w:top w:val="nil"/>
              <w:left w:val="nil"/>
              <w:bottom w:val="nil"/>
              <w:right w:val="nil"/>
            </w:tcBorders>
            <w:shd w:val="clear" w:color="000000" w:fill="FFFFFF"/>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453" w:type="dxa"/>
            <w:tcBorders>
              <w:top w:val="nil"/>
              <w:left w:val="nil"/>
              <w:bottom w:val="nil"/>
              <w:right w:val="nil"/>
            </w:tcBorders>
            <w:shd w:val="clear" w:color="000000" w:fill="FFFFFF"/>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3215" w:type="dxa"/>
            <w:gridSpan w:val="2"/>
            <w:tcBorders>
              <w:top w:val="nil"/>
              <w:left w:val="nil"/>
              <w:bottom w:val="nil"/>
              <w:right w:val="nil"/>
            </w:tcBorders>
            <w:shd w:val="clear" w:color="000000" w:fill="FFFFFF"/>
            <w:vAlign w:val="center"/>
          </w:tcPr>
          <w:p>
            <w:pPr>
              <w:widowControl/>
              <w:jc w:val="center"/>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1225" w:type="dxa"/>
            <w:tcBorders>
              <w:top w:val="nil"/>
              <w:left w:val="nil"/>
              <w:bottom w:val="nil"/>
              <w:right w:val="nil"/>
            </w:tcBorders>
            <w:shd w:val="clear" w:color="000000" w:fill="FFFFFF"/>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2620" w:type="dxa"/>
            <w:gridSpan w:val="2"/>
            <w:tcBorders>
              <w:top w:val="nil"/>
              <w:left w:val="nil"/>
              <w:bottom w:val="nil"/>
              <w:right w:val="nil"/>
            </w:tcBorders>
            <w:shd w:val="clear" w:color="000000" w:fill="FFFFFF"/>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5510" w:type="dxa"/>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公开09表</w:t>
            </w:r>
          </w:p>
        </w:tc>
      </w:tr>
      <w:tr>
        <w:tblPrEx>
          <w:tblCellMar>
            <w:top w:w="0" w:type="dxa"/>
            <w:left w:w="108" w:type="dxa"/>
            <w:bottom w:w="0" w:type="dxa"/>
            <w:right w:w="108" w:type="dxa"/>
          </w:tblCellMar>
        </w:tblPrEx>
        <w:trPr>
          <w:trHeight w:val="285" w:hRule="atLeast"/>
        </w:trPr>
        <w:tc>
          <w:tcPr>
            <w:tcW w:w="1167"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部门：祁阳</w:t>
            </w:r>
          </w:p>
        </w:tc>
        <w:tc>
          <w:tcPr>
            <w:tcW w:w="453" w:type="dxa"/>
            <w:tcBorders>
              <w:top w:val="nil"/>
              <w:left w:val="nil"/>
              <w:bottom w:val="nil"/>
              <w:right w:val="nil"/>
            </w:tcBorders>
            <w:shd w:val="clear" w:color="000000" w:fill="FFFFFF"/>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市　</w:t>
            </w:r>
          </w:p>
        </w:tc>
        <w:tc>
          <w:tcPr>
            <w:tcW w:w="3215" w:type="dxa"/>
            <w:gridSpan w:val="2"/>
            <w:tcBorders>
              <w:top w:val="nil"/>
              <w:left w:val="nil"/>
              <w:bottom w:val="nil"/>
              <w:right w:val="nil"/>
            </w:tcBorders>
            <w:shd w:val="clear" w:color="000000" w:fill="FFFFFF"/>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妇幼保健院　</w:t>
            </w:r>
          </w:p>
        </w:tc>
        <w:tc>
          <w:tcPr>
            <w:tcW w:w="1225" w:type="dxa"/>
            <w:tcBorders>
              <w:top w:val="nil"/>
              <w:left w:val="nil"/>
              <w:bottom w:val="single" w:color="auto" w:sz="8" w:space="0"/>
              <w:right w:val="nil"/>
            </w:tcBorders>
            <w:shd w:val="clear" w:color="000000" w:fill="FFFFFF"/>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5510" w:type="dxa"/>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项目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color w:val="auto"/>
                <w:kern w:val="0"/>
                <w:sz w:val="24"/>
                <w:szCs w:val="24"/>
                <w:highlight w:val="none"/>
                <w:lang w:eastAsia="zh-CN"/>
              </w:rPr>
            </w:pPr>
            <w:r>
              <w:rPr>
                <w:rFonts w:hint="eastAsia" w:cs="宋体" w:asciiTheme="minorEastAsia" w:hAnsiTheme="minorEastAsia"/>
                <w:color w:val="auto"/>
                <w:kern w:val="0"/>
                <w:sz w:val="24"/>
                <w:szCs w:val="24"/>
                <w:highlight w:val="none"/>
              </w:rPr>
              <w:t>基本支出</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宋体" w:asciiTheme="minorEastAsia" w:hAnsiTheme="minorEastAsia"/>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auto"/>
                <w:kern w:val="0"/>
                <w:sz w:val="24"/>
                <w:szCs w:val="24"/>
                <w:highlight w:val="none"/>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auto"/>
                <w:kern w:val="0"/>
                <w:sz w:val="24"/>
                <w:szCs w:val="24"/>
                <w:highlight w:val="none"/>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auto"/>
                <w:kern w:val="0"/>
                <w:sz w:val="24"/>
                <w:szCs w:val="24"/>
                <w:highlight w:val="none"/>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auto"/>
                <w:kern w:val="0"/>
                <w:sz w:val="24"/>
                <w:szCs w:val="24"/>
                <w:highlight w:val="none"/>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宋体" w:asciiTheme="minorEastAsia" w:hAnsiTheme="minorEastAsia"/>
                <w:color w:val="auto"/>
                <w:kern w:val="0"/>
                <w:sz w:val="24"/>
                <w:szCs w:val="24"/>
                <w:highlight w:val="none"/>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auto"/>
                <w:kern w:val="0"/>
                <w:sz w:val="24"/>
                <w:szCs w:val="24"/>
                <w:highlight w:val="none"/>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auto"/>
                <w:kern w:val="0"/>
                <w:sz w:val="24"/>
                <w:szCs w:val="24"/>
                <w:highlight w:val="none"/>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auto"/>
                <w:kern w:val="0"/>
                <w:sz w:val="24"/>
                <w:szCs w:val="24"/>
                <w:highlight w:val="none"/>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color w:val="auto"/>
                <w:kern w:val="0"/>
                <w:sz w:val="24"/>
                <w:szCs w:val="24"/>
                <w:highlight w:val="none"/>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0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0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0</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auto"/>
                <w:kern w:val="0"/>
                <w:sz w:val="20"/>
                <w:szCs w:val="20"/>
                <w:highlight w:val="none"/>
              </w:rPr>
            </w:pPr>
            <w:r>
              <w:rPr>
                <w:rFonts w:hint="eastAsia" w:cs="宋体" w:asciiTheme="minorEastAsia" w:hAnsiTheme="minorEastAsia"/>
                <w:color w:val="auto"/>
                <w:kern w:val="0"/>
                <w:sz w:val="20"/>
                <w:szCs w:val="20"/>
                <w:highlight w:val="none"/>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注：本表反映部门本年度国有资本经营预算财政拨款支出情况。</w:t>
            </w:r>
          </w:p>
          <w:p>
            <w:pPr>
              <w:widowControl/>
              <w:jc w:val="left"/>
              <w:rPr>
                <w:rFonts w:cs="宋体" w:asciiTheme="minorEastAsia" w:hAnsiTheme="minorEastAsia"/>
                <w:color w:val="auto"/>
                <w:kern w:val="0"/>
                <w:sz w:val="24"/>
                <w:szCs w:val="24"/>
                <w:highlight w:val="none"/>
              </w:rPr>
            </w:pPr>
            <w:r>
              <w:rPr>
                <w:rFonts w:hint="eastAsia" w:cs="宋体" w:asciiTheme="minorEastAsia" w:hAnsiTheme="minorEastAsia"/>
                <w:color w:val="auto"/>
                <w:kern w:val="0"/>
                <w:sz w:val="24"/>
                <w:szCs w:val="24"/>
                <w:highlight w:val="none"/>
              </w:rPr>
              <w:t>说明：祁阳市妇幼保健院无国有资本经营预算财政拨款支出，故本表无数据</w:t>
            </w:r>
          </w:p>
        </w:tc>
      </w:tr>
    </w:tbl>
    <w:p>
      <w:pPr>
        <w:pStyle w:val="14"/>
        <w:rPr>
          <w:rFonts w:asciiTheme="minorEastAsia" w:hAnsiTheme="minorEastAsia" w:eastAsiaTheme="minorEastAsia"/>
          <w:color w:val="auto"/>
          <w:sz w:val="72"/>
          <w:szCs w:val="72"/>
          <w:highlight w:val="none"/>
        </w:rPr>
        <w:sectPr>
          <w:pgSz w:w="16838" w:h="11906" w:orient="landscape"/>
          <w:pgMar w:top="720" w:right="720" w:bottom="720" w:left="720" w:header="851" w:footer="992" w:gutter="0"/>
          <w:cols w:space="425" w:num="1"/>
          <w:docGrid w:type="lines" w:linePitch="312" w:charSpace="0"/>
        </w:sectPr>
      </w:pPr>
    </w:p>
    <w:p>
      <w:pPr>
        <w:pStyle w:val="14"/>
        <w:rPr>
          <w:rFonts w:asciiTheme="minorEastAsia" w:hAnsiTheme="minorEastAsia" w:eastAsiaTheme="minorEastAsia"/>
          <w:color w:val="auto"/>
          <w:sz w:val="72"/>
          <w:szCs w:val="72"/>
          <w:highlight w:val="none"/>
        </w:rPr>
      </w:pPr>
    </w:p>
    <w:p>
      <w:pPr>
        <w:pStyle w:val="14"/>
        <w:rPr>
          <w:rFonts w:asciiTheme="minorEastAsia" w:hAnsiTheme="minorEastAsia" w:eastAsiaTheme="minorEastAsia"/>
          <w:color w:val="auto"/>
          <w:sz w:val="72"/>
          <w:szCs w:val="72"/>
          <w:highlight w:val="none"/>
        </w:rPr>
      </w:pPr>
    </w:p>
    <w:p>
      <w:pPr>
        <w:pStyle w:val="14"/>
        <w:rPr>
          <w:rFonts w:asciiTheme="minorEastAsia" w:hAnsiTheme="minorEastAsia" w:eastAsiaTheme="minorEastAsia"/>
          <w:color w:val="auto"/>
          <w:sz w:val="72"/>
          <w:szCs w:val="72"/>
          <w:highlight w:val="none"/>
        </w:rPr>
      </w:pPr>
    </w:p>
    <w:p>
      <w:pPr>
        <w:pStyle w:val="14"/>
        <w:rPr>
          <w:rFonts w:asciiTheme="minorEastAsia" w:hAnsiTheme="minorEastAsia" w:eastAsiaTheme="minorEastAsia"/>
          <w:color w:val="auto"/>
          <w:sz w:val="72"/>
          <w:szCs w:val="72"/>
          <w:highlight w:val="none"/>
        </w:rPr>
      </w:pPr>
    </w:p>
    <w:p>
      <w:pPr>
        <w:pStyle w:val="14"/>
        <w:jc w:val="center"/>
        <w:rPr>
          <w:rFonts w:asciiTheme="minorEastAsia" w:hAnsiTheme="minorEastAsia" w:eastAsiaTheme="minorEastAsia"/>
          <w:color w:val="auto"/>
          <w:sz w:val="72"/>
          <w:szCs w:val="72"/>
          <w:highlight w:val="none"/>
        </w:rPr>
      </w:pPr>
    </w:p>
    <w:p>
      <w:pPr>
        <w:pStyle w:val="14"/>
        <w:jc w:val="center"/>
        <w:rPr>
          <w:rFonts w:asciiTheme="minorEastAsia" w:hAnsiTheme="minorEastAsia" w:eastAsiaTheme="minorEastAsia"/>
          <w:color w:val="auto"/>
          <w:sz w:val="72"/>
          <w:szCs w:val="72"/>
          <w:highlight w:val="none"/>
        </w:rPr>
      </w:pPr>
    </w:p>
    <w:p>
      <w:pPr>
        <w:pStyle w:val="14"/>
        <w:jc w:val="center"/>
        <w:rPr>
          <w:rFonts w:asciiTheme="minorEastAsia" w:hAnsiTheme="minorEastAsia" w:eastAsiaTheme="minorEastAsia"/>
          <w:color w:val="auto"/>
          <w:sz w:val="72"/>
          <w:szCs w:val="72"/>
          <w:highlight w:val="none"/>
        </w:rPr>
      </w:pPr>
      <w:r>
        <w:rPr>
          <w:rFonts w:hint="eastAsia" w:asciiTheme="minorEastAsia" w:hAnsiTheme="minorEastAsia" w:eastAsiaTheme="minorEastAsia"/>
          <w:color w:val="auto"/>
          <w:sz w:val="72"/>
          <w:szCs w:val="72"/>
          <w:highlight w:val="none"/>
        </w:rPr>
        <w:t>第三部分</w:t>
      </w:r>
    </w:p>
    <w:p>
      <w:pPr>
        <w:pStyle w:val="14"/>
        <w:jc w:val="center"/>
        <w:rPr>
          <w:rFonts w:asciiTheme="minorEastAsia" w:hAnsiTheme="minorEastAsia" w:eastAsiaTheme="minorEastAsia"/>
          <w:color w:val="auto"/>
          <w:sz w:val="70"/>
          <w:szCs w:val="70"/>
          <w:highlight w:val="none"/>
        </w:rPr>
      </w:pPr>
    </w:p>
    <w:p>
      <w:pPr>
        <w:pStyle w:val="14"/>
        <w:jc w:val="center"/>
        <w:rPr>
          <w:rFonts w:asciiTheme="minorEastAsia" w:hAnsiTheme="minorEastAsia" w:eastAsiaTheme="minorEastAsia"/>
          <w:color w:val="auto"/>
          <w:sz w:val="70"/>
          <w:szCs w:val="70"/>
          <w:highlight w:val="none"/>
        </w:rPr>
      </w:pPr>
      <w:r>
        <w:rPr>
          <w:rFonts w:asciiTheme="minorEastAsia" w:hAnsiTheme="minorEastAsia" w:eastAsiaTheme="minorEastAsia"/>
          <w:color w:val="auto"/>
          <w:sz w:val="70"/>
          <w:szCs w:val="70"/>
          <w:highlight w:val="none"/>
        </w:rPr>
        <w:t>20</w:t>
      </w:r>
      <w:r>
        <w:rPr>
          <w:rFonts w:hint="eastAsia" w:asciiTheme="minorEastAsia" w:hAnsiTheme="minorEastAsia" w:eastAsiaTheme="minorEastAsia"/>
          <w:color w:val="auto"/>
          <w:sz w:val="70"/>
          <w:szCs w:val="70"/>
          <w:highlight w:val="none"/>
        </w:rPr>
        <w:t>21年度部门决算情况说明</w:t>
      </w:r>
    </w:p>
    <w:p>
      <w:pPr>
        <w:widowControl/>
        <w:jc w:val="left"/>
        <w:rPr>
          <w:rFonts w:cs="黑体" w:asciiTheme="minorEastAsia" w:hAnsiTheme="minorEastAsia"/>
          <w:color w:val="auto"/>
          <w:kern w:val="0"/>
          <w:sz w:val="70"/>
          <w:szCs w:val="70"/>
          <w:highlight w:val="none"/>
        </w:rPr>
      </w:pPr>
      <w:r>
        <w:rPr>
          <w:rFonts w:asciiTheme="minorEastAsia" w:hAnsiTheme="minorEastAsia"/>
          <w:color w:val="auto"/>
          <w:sz w:val="70"/>
          <w:szCs w:val="70"/>
          <w:highlight w:val="none"/>
        </w:rPr>
        <w:br w:type="page"/>
      </w:r>
    </w:p>
    <w:p>
      <w:pPr>
        <w:pStyle w:val="14"/>
        <w:rPr>
          <w:rFonts w:asciiTheme="minorEastAsia" w:hAnsiTheme="minorEastAsia" w:eastAsiaTheme="minorEastAsia"/>
          <w:color w:val="auto"/>
          <w:sz w:val="32"/>
          <w:szCs w:val="32"/>
          <w:highlight w:val="none"/>
        </w:rPr>
      </w:pPr>
    </w:p>
    <w:p>
      <w:pPr>
        <w:pStyle w:val="14"/>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一、收入支出决算总体情况说明</w:t>
      </w:r>
    </w:p>
    <w:p>
      <w:pPr>
        <w:pStyle w:val="14"/>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2021年度收、支总计8624.12万元。与上年相比，增加218.65万元，增长2.60%，主要是因为财政投入加大。</w:t>
      </w:r>
    </w:p>
    <w:p>
      <w:pPr>
        <w:pStyle w:val="14"/>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二、收入决算情况说明</w:t>
      </w:r>
    </w:p>
    <w:p>
      <w:pPr>
        <w:pStyle w:val="14"/>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2021年度收入合计8624.12万元，其中：财政拨款收入3152.52万元，占36.55%；上级补助收入0万元，占0.00%；事业收入5471.60万元，占63.45%；经营收入0万元，占0.00%；附属单位上缴收入0万元，占0.00%；其他收入0万元，占0.00%。</w:t>
      </w:r>
    </w:p>
    <w:p>
      <w:pPr>
        <w:pStyle w:val="14"/>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三、支出决算情况说明</w:t>
      </w:r>
    </w:p>
    <w:p>
      <w:pPr>
        <w:pStyle w:val="14"/>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2021年度支出合计8624.12万元，其中：基本支出8624.12万元，占100%；项目支出0万元，占0.00%；上缴上级支出0万元，占0.00%；经营支出0万元，占0.00%；对附属单位补助支出0万元，占0.00%。</w:t>
      </w:r>
    </w:p>
    <w:p>
      <w:pPr>
        <w:pStyle w:val="14"/>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四、财政拨款收入支出决算总体情况说明</w:t>
      </w:r>
    </w:p>
    <w:p>
      <w:pPr>
        <w:pStyle w:val="14"/>
        <w:ind w:firstLine="64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2021年度财政拨款收、支总计3152.52万元，与上年相比，增加144.93万元,增长4.82%，主要是因为财政投入加大。</w:t>
      </w:r>
    </w:p>
    <w:p>
      <w:pPr>
        <w:pStyle w:val="14"/>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五、一般公共预算财政拨款支出决算情况说明</w:t>
      </w:r>
    </w:p>
    <w:p>
      <w:pPr>
        <w:pStyle w:val="14"/>
        <w:ind w:firstLine="640" w:firstLineChars="200"/>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（一）财政拨款支出决算总体情况</w:t>
      </w:r>
    </w:p>
    <w:p>
      <w:pPr>
        <w:pStyle w:val="14"/>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2021年度财政拨款支出3152.52万元，占本年支出合计的36.55%，与上年相比，财政拨款支出增加144.93万元，增长4.82%，主要是因为财政投入加大。</w:t>
      </w:r>
    </w:p>
    <w:p>
      <w:pPr>
        <w:pStyle w:val="14"/>
        <w:ind w:firstLine="480" w:firstLineChars="150"/>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（二）财政拨款支出决算结构情况</w:t>
      </w:r>
    </w:p>
    <w:p>
      <w:pPr>
        <w:pStyle w:val="14"/>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2021年度财政拨款支出3152.52万元，主要用于以下方面：社会保障和就业（类）支出141.21万元，占4.48%；卫生健康（类）支出2890.80万元，占91.70%;住房保障（类）支出120.51万元，占3.82%。</w:t>
      </w:r>
    </w:p>
    <w:p>
      <w:pPr>
        <w:pStyle w:val="14"/>
        <w:ind w:firstLine="800" w:firstLineChars="250"/>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（三）财政拨款支出决算具体情况</w:t>
      </w:r>
    </w:p>
    <w:p>
      <w:pPr>
        <w:pStyle w:val="14"/>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2021年度财政拨款支出年初预算数为3152.52万元，支出决算数为3152.52万元，完成年初预算的100%，其中：</w:t>
      </w:r>
    </w:p>
    <w:p>
      <w:pPr>
        <w:pStyle w:val="14"/>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1、社会保障和就业（类）行政事业单位养老（款）机关事业单位基本养老保险缴费（项）支出。</w:t>
      </w:r>
    </w:p>
    <w:p>
      <w:pPr>
        <w:pStyle w:val="14"/>
        <w:spacing w:line="600" w:lineRule="exact"/>
        <w:ind w:firstLine="640" w:firstLineChars="200"/>
        <w:rPr>
          <w:rFonts w:hint="eastAsia" w:asciiTheme="minorEastAsia" w:hAnsiTheme="minorEastAsia" w:eastAsiaTheme="minorEastAsia"/>
          <w:color w:val="auto"/>
          <w:sz w:val="32"/>
          <w:szCs w:val="32"/>
          <w:highlight w:val="none"/>
          <w:lang w:eastAsia="zh-CN"/>
        </w:rPr>
      </w:pPr>
      <w:r>
        <w:rPr>
          <w:rFonts w:hint="eastAsia" w:asciiTheme="minorEastAsia" w:hAnsiTheme="minorEastAsia" w:eastAsiaTheme="minorEastAsia"/>
          <w:color w:val="auto"/>
          <w:sz w:val="32"/>
          <w:szCs w:val="32"/>
          <w:highlight w:val="none"/>
        </w:rPr>
        <w:t>年初预算为138.71万元，支出决算为138.71万元，完成年初预算的100%</w:t>
      </w:r>
      <w:r>
        <w:rPr>
          <w:rFonts w:hint="eastAsia" w:asciiTheme="minorEastAsia" w:hAnsiTheme="minorEastAsia" w:eastAsiaTheme="minorEastAsia"/>
          <w:color w:val="auto"/>
          <w:sz w:val="32"/>
          <w:szCs w:val="32"/>
          <w:highlight w:val="none"/>
          <w:lang w:eastAsia="zh-CN"/>
        </w:rPr>
        <w:t>，</w:t>
      </w:r>
      <w:r>
        <w:rPr>
          <w:rFonts w:hint="eastAsia" w:cs="黑体" w:asciiTheme="minorEastAsia" w:hAnsiTheme="minorEastAsia" w:eastAsiaTheme="minorEastAsia"/>
          <w:color w:val="auto"/>
          <w:sz w:val="32"/>
          <w:szCs w:val="32"/>
          <w:highlight w:val="none"/>
        </w:rPr>
        <w:t>决算数</w:t>
      </w:r>
      <w:r>
        <w:rPr>
          <w:rFonts w:hint="eastAsia" w:cs="黑体" w:asciiTheme="minorEastAsia" w:hAnsiTheme="minorEastAsia" w:eastAsiaTheme="minorEastAsia"/>
          <w:color w:val="auto"/>
          <w:sz w:val="32"/>
          <w:szCs w:val="32"/>
          <w:highlight w:val="none"/>
          <w:lang w:eastAsia="zh-CN"/>
        </w:rPr>
        <w:t>与</w:t>
      </w:r>
      <w:r>
        <w:rPr>
          <w:rFonts w:hint="eastAsia" w:cs="黑体" w:asciiTheme="minorEastAsia" w:hAnsiTheme="minorEastAsia" w:eastAsiaTheme="minorEastAsia"/>
          <w:color w:val="auto"/>
          <w:sz w:val="32"/>
          <w:szCs w:val="32"/>
          <w:highlight w:val="none"/>
        </w:rPr>
        <w:t>年初预算数</w:t>
      </w:r>
      <w:r>
        <w:rPr>
          <w:rFonts w:hint="eastAsia" w:cs="黑体" w:asciiTheme="minorEastAsia" w:hAnsiTheme="minorEastAsia" w:eastAsiaTheme="minorEastAsia"/>
          <w:color w:val="auto"/>
          <w:sz w:val="32"/>
          <w:szCs w:val="32"/>
          <w:highlight w:val="none"/>
          <w:lang w:val="en-US" w:eastAsia="zh-CN"/>
        </w:rPr>
        <w:t>持平</w:t>
      </w:r>
      <w:r>
        <w:rPr>
          <w:rFonts w:hint="eastAsia" w:cs="黑体" w:asciiTheme="minorEastAsia" w:hAnsiTheme="minorEastAsia" w:eastAsiaTheme="minorEastAsia"/>
          <w:color w:val="auto"/>
          <w:sz w:val="32"/>
          <w:szCs w:val="32"/>
          <w:highlight w:val="none"/>
        </w:rPr>
        <w:t>的主要原因是：</w:t>
      </w:r>
      <w:r>
        <w:rPr>
          <w:rFonts w:hint="eastAsia" w:asciiTheme="minorEastAsia" w:hAnsiTheme="minorEastAsia" w:eastAsiaTheme="minorEastAsia"/>
          <w:color w:val="auto"/>
          <w:sz w:val="32"/>
          <w:szCs w:val="32"/>
          <w:highlight w:val="none"/>
          <w:lang w:eastAsia="zh-CN"/>
        </w:rPr>
        <w:t>正常按进度支出。</w:t>
      </w:r>
    </w:p>
    <w:p>
      <w:pPr>
        <w:pStyle w:val="14"/>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2、社会保障和就业（类）抚恤（款）其他优抚（项）支出。</w:t>
      </w:r>
    </w:p>
    <w:p>
      <w:pPr>
        <w:pStyle w:val="14"/>
        <w:spacing w:line="600" w:lineRule="exact"/>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年初预算为2.50万元，支出决算为2.50万元，完成年初预算的100%</w:t>
      </w:r>
      <w:r>
        <w:rPr>
          <w:rFonts w:hint="eastAsia" w:asciiTheme="minorEastAsia" w:hAnsiTheme="minorEastAsia" w:eastAsiaTheme="minorEastAsia"/>
          <w:color w:val="auto"/>
          <w:sz w:val="32"/>
          <w:szCs w:val="32"/>
          <w:highlight w:val="none"/>
          <w:lang w:eastAsia="zh-CN"/>
        </w:rPr>
        <w:t>，</w:t>
      </w:r>
      <w:r>
        <w:rPr>
          <w:rFonts w:hint="eastAsia" w:cs="黑体" w:asciiTheme="minorEastAsia" w:hAnsiTheme="minorEastAsia" w:eastAsiaTheme="minorEastAsia"/>
          <w:color w:val="auto"/>
          <w:sz w:val="32"/>
          <w:szCs w:val="32"/>
          <w:highlight w:val="none"/>
        </w:rPr>
        <w:t>决算数</w:t>
      </w:r>
      <w:r>
        <w:rPr>
          <w:rFonts w:hint="eastAsia" w:cs="黑体" w:asciiTheme="minorEastAsia" w:hAnsiTheme="minorEastAsia" w:eastAsiaTheme="minorEastAsia"/>
          <w:color w:val="auto"/>
          <w:sz w:val="32"/>
          <w:szCs w:val="32"/>
          <w:highlight w:val="none"/>
          <w:lang w:eastAsia="zh-CN"/>
        </w:rPr>
        <w:t>与</w:t>
      </w:r>
      <w:r>
        <w:rPr>
          <w:rFonts w:hint="eastAsia" w:cs="黑体" w:asciiTheme="minorEastAsia" w:hAnsiTheme="minorEastAsia" w:eastAsiaTheme="minorEastAsia"/>
          <w:color w:val="auto"/>
          <w:sz w:val="32"/>
          <w:szCs w:val="32"/>
          <w:highlight w:val="none"/>
        </w:rPr>
        <w:t>年初预算数</w:t>
      </w:r>
      <w:r>
        <w:rPr>
          <w:rFonts w:hint="eastAsia" w:cs="黑体" w:asciiTheme="minorEastAsia" w:hAnsiTheme="minorEastAsia" w:eastAsiaTheme="minorEastAsia"/>
          <w:color w:val="auto"/>
          <w:sz w:val="32"/>
          <w:szCs w:val="32"/>
          <w:highlight w:val="none"/>
          <w:lang w:val="en-US" w:eastAsia="zh-CN"/>
        </w:rPr>
        <w:t>持平</w:t>
      </w:r>
      <w:r>
        <w:rPr>
          <w:rFonts w:hint="eastAsia" w:cs="黑体" w:asciiTheme="minorEastAsia" w:hAnsiTheme="minorEastAsia" w:eastAsiaTheme="minorEastAsia"/>
          <w:color w:val="auto"/>
          <w:sz w:val="32"/>
          <w:szCs w:val="32"/>
          <w:highlight w:val="none"/>
        </w:rPr>
        <w:t>的主要原因是：</w:t>
      </w:r>
      <w:r>
        <w:rPr>
          <w:rFonts w:hint="eastAsia" w:asciiTheme="minorEastAsia" w:hAnsiTheme="minorEastAsia" w:eastAsiaTheme="minorEastAsia"/>
          <w:color w:val="auto"/>
          <w:sz w:val="32"/>
          <w:szCs w:val="32"/>
          <w:highlight w:val="none"/>
          <w:lang w:eastAsia="zh-CN"/>
        </w:rPr>
        <w:t>正常按进度支出。</w:t>
      </w:r>
    </w:p>
    <w:p>
      <w:pPr>
        <w:pStyle w:val="14"/>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3、卫生健康（类）公立医院（款）妇幼保健医院（项）支出。</w:t>
      </w:r>
    </w:p>
    <w:p>
      <w:pPr>
        <w:pStyle w:val="14"/>
        <w:spacing w:line="600" w:lineRule="exact"/>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年初预算为245万元，支出决算为245万元，完成年初预算的100%</w:t>
      </w:r>
      <w:r>
        <w:rPr>
          <w:rFonts w:hint="eastAsia" w:asciiTheme="minorEastAsia" w:hAnsiTheme="minorEastAsia" w:eastAsiaTheme="minorEastAsia"/>
          <w:color w:val="auto"/>
          <w:sz w:val="32"/>
          <w:szCs w:val="32"/>
          <w:highlight w:val="none"/>
          <w:lang w:eastAsia="zh-CN"/>
        </w:rPr>
        <w:t>，</w:t>
      </w:r>
      <w:r>
        <w:rPr>
          <w:rFonts w:hint="eastAsia" w:cs="黑体" w:asciiTheme="minorEastAsia" w:hAnsiTheme="minorEastAsia" w:eastAsiaTheme="minorEastAsia"/>
          <w:color w:val="auto"/>
          <w:sz w:val="32"/>
          <w:szCs w:val="32"/>
          <w:highlight w:val="none"/>
        </w:rPr>
        <w:t>决算数</w:t>
      </w:r>
      <w:r>
        <w:rPr>
          <w:rFonts w:hint="eastAsia" w:cs="黑体" w:asciiTheme="minorEastAsia" w:hAnsiTheme="minorEastAsia" w:eastAsiaTheme="minorEastAsia"/>
          <w:color w:val="auto"/>
          <w:sz w:val="32"/>
          <w:szCs w:val="32"/>
          <w:highlight w:val="none"/>
          <w:lang w:eastAsia="zh-CN"/>
        </w:rPr>
        <w:t>与</w:t>
      </w:r>
      <w:r>
        <w:rPr>
          <w:rFonts w:hint="eastAsia" w:cs="黑体" w:asciiTheme="minorEastAsia" w:hAnsiTheme="minorEastAsia" w:eastAsiaTheme="minorEastAsia"/>
          <w:color w:val="auto"/>
          <w:sz w:val="32"/>
          <w:szCs w:val="32"/>
          <w:highlight w:val="none"/>
        </w:rPr>
        <w:t>年初预算数</w:t>
      </w:r>
      <w:r>
        <w:rPr>
          <w:rFonts w:hint="eastAsia" w:cs="黑体" w:asciiTheme="minorEastAsia" w:hAnsiTheme="minorEastAsia" w:eastAsiaTheme="minorEastAsia"/>
          <w:color w:val="auto"/>
          <w:sz w:val="32"/>
          <w:szCs w:val="32"/>
          <w:highlight w:val="none"/>
          <w:lang w:val="en-US" w:eastAsia="zh-CN"/>
        </w:rPr>
        <w:t>持平</w:t>
      </w:r>
      <w:r>
        <w:rPr>
          <w:rFonts w:hint="eastAsia" w:cs="黑体" w:asciiTheme="minorEastAsia" w:hAnsiTheme="minorEastAsia" w:eastAsiaTheme="minorEastAsia"/>
          <w:color w:val="auto"/>
          <w:sz w:val="32"/>
          <w:szCs w:val="32"/>
          <w:highlight w:val="none"/>
        </w:rPr>
        <w:t>的主要原因是：</w:t>
      </w:r>
      <w:r>
        <w:rPr>
          <w:rFonts w:hint="eastAsia" w:asciiTheme="minorEastAsia" w:hAnsiTheme="minorEastAsia" w:eastAsiaTheme="minorEastAsia"/>
          <w:color w:val="auto"/>
          <w:sz w:val="32"/>
          <w:szCs w:val="32"/>
          <w:highlight w:val="none"/>
          <w:lang w:eastAsia="zh-CN"/>
        </w:rPr>
        <w:t>正常按进度支出。</w:t>
      </w:r>
    </w:p>
    <w:p>
      <w:pPr>
        <w:pStyle w:val="14"/>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4、卫生健康（类）公立医院（款）其他公立医院（项）支出。</w:t>
      </w:r>
    </w:p>
    <w:p>
      <w:pPr>
        <w:pStyle w:val="14"/>
        <w:spacing w:line="600" w:lineRule="exact"/>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年初预算为342万元，支出决算为342万元，完成年初预算的100%</w:t>
      </w:r>
      <w:r>
        <w:rPr>
          <w:rFonts w:hint="eastAsia" w:asciiTheme="minorEastAsia" w:hAnsiTheme="minorEastAsia" w:eastAsiaTheme="minorEastAsia"/>
          <w:color w:val="auto"/>
          <w:sz w:val="32"/>
          <w:szCs w:val="32"/>
          <w:highlight w:val="none"/>
          <w:lang w:eastAsia="zh-CN"/>
        </w:rPr>
        <w:t>，</w:t>
      </w:r>
      <w:r>
        <w:rPr>
          <w:rFonts w:hint="eastAsia" w:cs="黑体" w:asciiTheme="minorEastAsia" w:hAnsiTheme="minorEastAsia" w:eastAsiaTheme="minorEastAsia"/>
          <w:color w:val="auto"/>
          <w:sz w:val="32"/>
          <w:szCs w:val="32"/>
          <w:highlight w:val="none"/>
        </w:rPr>
        <w:t>决算数</w:t>
      </w:r>
      <w:r>
        <w:rPr>
          <w:rFonts w:hint="eastAsia" w:cs="黑体" w:asciiTheme="minorEastAsia" w:hAnsiTheme="minorEastAsia" w:eastAsiaTheme="minorEastAsia"/>
          <w:color w:val="auto"/>
          <w:sz w:val="32"/>
          <w:szCs w:val="32"/>
          <w:highlight w:val="none"/>
          <w:lang w:eastAsia="zh-CN"/>
        </w:rPr>
        <w:t>与</w:t>
      </w:r>
      <w:r>
        <w:rPr>
          <w:rFonts w:hint="eastAsia" w:cs="黑体" w:asciiTheme="minorEastAsia" w:hAnsiTheme="minorEastAsia" w:eastAsiaTheme="minorEastAsia"/>
          <w:color w:val="auto"/>
          <w:sz w:val="32"/>
          <w:szCs w:val="32"/>
          <w:highlight w:val="none"/>
        </w:rPr>
        <w:t>年初预算数</w:t>
      </w:r>
      <w:r>
        <w:rPr>
          <w:rFonts w:hint="eastAsia" w:cs="黑体" w:asciiTheme="minorEastAsia" w:hAnsiTheme="minorEastAsia" w:eastAsiaTheme="minorEastAsia"/>
          <w:color w:val="auto"/>
          <w:sz w:val="32"/>
          <w:szCs w:val="32"/>
          <w:highlight w:val="none"/>
          <w:lang w:val="en-US" w:eastAsia="zh-CN"/>
        </w:rPr>
        <w:t>持平</w:t>
      </w:r>
      <w:r>
        <w:rPr>
          <w:rFonts w:hint="eastAsia" w:cs="黑体" w:asciiTheme="minorEastAsia" w:hAnsiTheme="minorEastAsia" w:eastAsiaTheme="minorEastAsia"/>
          <w:color w:val="auto"/>
          <w:sz w:val="32"/>
          <w:szCs w:val="32"/>
          <w:highlight w:val="none"/>
        </w:rPr>
        <w:t>的主要原因是：</w:t>
      </w:r>
      <w:r>
        <w:rPr>
          <w:rFonts w:hint="eastAsia" w:asciiTheme="minorEastAsia" w:hAnsiTheme="minorEastAsia" w:eastAsiaTheme="minorEastAsia"/>
          <w:color w:val="auto"/>
          <w:sz w:val="32"/>
          <w:szCs w:val="32"/>
          <w:highlight w:val="none"/>
          <w:lang w:eastAsia="zh-CN"/>
        </w:rPr>
        <w:t>正常按进度支出。</w:t>
      </w:r>
    </w:p>
    <w:p>
      <w:pPr>
        <w:pStyle w:val="14"/>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5、卫生健康（类）公共卫生（款）妇幼保健机构（项）支出。</w:t>
      </w:r>
    </w:p>
    <w:p>
      <w:pPr>
        <w:pStyle w:val="14"/>
        <w:spacing w:line="600" w:lineRule="exact"/>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年初预算为1273.36万元，支出决算为1273.36万元，完成年初预算的100%</w:t>
      </w:r>
      <w:r>
        <w:rPr>
          <w:rFonts w:hint="eastAsia" w:asciiTheme="minorEastAsia" w:hAnsiTheme="minorEastAsia" w:eastAsiaTheme="minorEastAsia"/>
          <w:color w:val="auto"/>
          <w:sz w:val="32"/>
          <w:szCs w:val="32"/>
          <w:highlight w:val="none"/>
          <w:lang w:eastAsia="zh-CN"/>
        </w:rPr>
        <w:t>，</w:t>
      </w:r>
      <w:r>
        <w:rPr>
          <w:rFonts w:hint="eastAsia" w:cs="黑体" w:asciiTheme="minorEastAsia" w:hAnsiTheme="minorEastAsia" w:eastAsiaTheme="minorEastAsia"/>
          <w:color w:val="auto"/>
          <w:sz w:val="32"/>
          <w:szCs w:val="32"/>
          <w:highlight w:val="none"/>
        </w:rPr>
        <w:t>决算数</w:t>
      </w:r>
      <w:r>
        <w:rPr>
          <w:rFonts w:hint="eastAsia" w:cs="黑体" w:asciiTheme="minorEastAsia" w:hAnsiTheme="minorEastAsia" w:eastAsiaTheme="minorEastAsia"/>
          <w:color w:val="auto"/>
          <w:sz w:val="32"/>
          <w:szCs w:val="32"/>
          <w:highlight w:val="none"/>
          <w:lang w:eastAsia="zh-CN"/>
        </w:rPr>
        <w:t>与</w:t>
      </w:r>
      <w:r>
        <w:rPr>
          <w:rFonts w:hint="eastAsia" w:cs="黑体" w:asciiTheme="minorEastAsia" w:hAnsiTheme="minorEastAsia" w:eastAsiaTheme="minorEastAsia"/>
          <w:color w:val="auto"/>
          <w:sz w:val="32"/>
          <w:szCs w:val="32"/>
          <w:highlight w:val="none"/>
        </w:rPr>
        <w:t>年初预算数</w:t>
      </w:r>
      <w:r>
        <w:rPr>
          <w:rFonts w:hint="eastAsia" w:cs="黑体" w:asciiTheme="minorEastAsia" w:hAnsiTheme="minorEastAsia" w:eastAsiaTheme="minorEastAsia"/>
          <w:color w:val="auto"/>
          <w:sz w:val="32"/>
          <w:szCs w:val="32"/>
          <w:highlight w:val="none"/>
          <w:lang w:val="en-US" w:eastAsia="zh-CN"/>
        </w:rPr>
        <w:t>持平</w:t>
      </w:r>
      <w:r>
        <w:rPr>
          <w:rFonts w:hint="eastAsia" w:cs="黑体" w:asciiTheme="minorEastAsia" w:hAnsiTheme="minorEastAsia" w:eastAsiaTheme="minorEastAsia"/>
          <w:color w:val="auto"/>
          <w:sz w:val="32"/>
          <w:szCs w:val="32"/>
          <w:highlight w:val="none"/>
        </w:rPr>
        <w:t>的主要原因是：</w:t>
      </w:r>
      <w:r>
        <w:rPr>
          <w:rFonts w:hint="eastAsia" w:asciiTheme="minorEastAsia" w:hAnsiTheme="minorEastAsia" w:eastAsiaTheme="minorEastAsia"/>
          <w:color w:val="auto"/>
          <w:sz w:val="32"/>
          <w:szCs w:val="32"/>
          <w:highlight w:val="none"/>
          <w:lang w:eastAsia="zh-CN"/>
        </w:rPr>
        <w:t>正常按进度支出。</w:t>
      </w:r>
    </w:p>
    <w:p>
      <w:pPr>
        <w:pStyle w:val="14"/>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6、卫生健康（类）公共卫生（款）基本公共卫生服务（项）支出。</w:t>
      </w:r>
    </w:p>
    <w:p>
      <w:pPr>
        <w:pStyle w:val="14"/>
        <w:spacing w:line="600" w:lineRule="exact"/>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年初预算为272.50万元，支出决算为272.50万元，完成年初预算的100%</w:t>
      </w:r>
      <w:r>
        <w:rPr>
          <w:rFonts w:hint="eastAsia" w:asciiTheme="minorEastAsia" w:hAnsiTheme="minorEastAsia" w:eastAsiaTheme="minorEastAsia"/>
          <w:color w:val="auto"/>
          <w:sz w:val="32"/>
          <w:szCs w:val="32"/>
          <w:highlight w:val="none"/>
          <w:lang w:eastAsia="zh-CN"/>
        </w:rPr>
        <w:t>，</w:t>
      </w:r>
      <w:r>
        <w:rPr>
          <w:rFonts w:hint="eastAsia" w:cs="黑体" w:asciiTheme="minorEastAsia" w:hAnsiTheme="minorEastAsia" w:eastAsiaTheme="minorEastAsia"/>
          <w:color w:val="auto"/>
          <w:sz w:val="32"/>
          <w:szCs w:val="32"/>
          <w:highlight w:val="none"/>
        </w:rPr>
        <w:t>决算数</w:t>
      </w:r>
      <w:r>
        <w:rPr>
          <w:rFonts w:hint="eastAsia" w:cs="黑体" w:asciiTheme="minorEastAsia" w:hAnsiTheme="minorEastAsia" w:eastAsiaTheme="minorEastAsia"/>
          <w:color w:val="auto"/>
          <w:sz w:val="32"/>
          <w:szCs w:val="32"/>
          <w:highlight w:val="none"/>
          <w:lang w:eastAsia="zh-CN"/>
        </w:rPr>
        <w:t>与</w:t>
      </w:r>
      <w:r>
        <w:rPr>
          <w:rFonts w:hint="eastAsia" w:cs="黑体" w:asciiTheme="minorEastAsia" w:hAnsiTheme="minorEastAsia" w:eastAsiaTheme="minorEastAsia"/>
          <w:color w:val="auto"/>
          <w:sz w:val="32"/>
          <w:szCs w:val="32"/>
          <w:highlight w:val="none"/>
        </w:rPr>
        <w:t>年初预算数</w:t>
      </w:r>
      <w:r>
        <w:rPr>
          <w:rFonts w:hint="eastAsia" w:cs="黑体" w:asciiTheme="minorEastAsia" w:hAnsiTheme="minorEastAsia" w:eastAsiaTheme="minorEastAsia"/>
          <w:color w:val="auto"/>
          <w:sz w:val="32"/>
          <w:szCs w:val="32"/>
          <w:highlight w:val="none"/>
          <w:lang w:val="en-US" w:eastAsia="zh-CN"/>
        </w:rPr>
        <w:t>持平</w:t>
      </w:r>
      <w:r>
        <w:rPr>
          <w:rFonts w:hint="eastAsia" w:cs="黑体" w:asciiTheme="minorEastAsia" w:hAnsiTheme="minorEastAsia" w:eastAsiaTheme="minorEastAsia"/>
          <w:color w:val="auto"/>
          <w:sz w:val="32"/>
          <w:szCs w:val="32"/>
          <w:highlight w:val="none"/>
        </w:rPr>
        <w:t>的主要原因是：</w:t>
      </w:r>
      <w:r>
        <w:rPr>
          <w:rFonts w:hint="eastAsia" w:asciiTheme="minorEastAsia" w:hAnsiTheme="minorEastAsia" w:eastAsiaTheme="minorEastAsia"/>
          <w:color w:val="auto"/>
          <w:sz w:val="32"/>
          <w:szCs w:val="32"/>
          <w:highlight w:val="none"/>
          <w:lang w:eastAsia="zh-CN"/>
        </w:rPr>
        <w:t>正常按进度支出。</w:t>
      </w:r>
    </w:p>
    <w:p>
      <w:pPr>
        <w:pStyle w:val="14"/>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7、卫生健康（类）公共卫生（款）重大公共卫生服务（项）支出。</w:t>
      </w:r>
    </w:p>
    <w:p>
      <w:pPr>
        <w:pStyle w:val="14"/>
        <w:spacing w:line="600" w:lineRule="exact"/>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年初预算为531.09万元，支出决算为531.09万元，完成年初预算的100%</w:t>
      </w:r>
      <w:r>
        <w:rPr>
          <w:rFonts w:hint="eastAsia" w:asciiTheme="minorEastAsia" w:hAnsiTheme="minorEastAsia" w:eastAsiaTheme="minorEastAsia"/>
          <w:color w:val="auto"/>
          <w:sz w:val="32"/>
          <w:szCs w:val="32"/>
          <w:highlight w:val="none"/>
          <w:lang w:eastAsia="zh-CN"/>
        </w:rPr>
        <w:t>，，</w:t>
      </w:r>
      <w:r>
        <w:rPr>
          <w:rFonts w:hint="eastAsia" w:cs="黑体" w:asciiTheme="minorEastAsia" w:hAnsiTheme="minorEastAsia" w:eastAsiaTheme="minorEastAsia"/>
          <w:color w:val="auto"/>
          <w:sz w:val="32"/>
          <w:szCs w:val="32"/>
          <w:highlight w:val="none"/>
        </w:rPr>
        <w:t>决算数</w:t>
      </w:r>
      <w:r>
        <w:rPr>
          <w:rFonts w:hint="eastAsia" w:cs="黑体" w:asciiTheme="minorEastAsia" w:hAnsiTheme="minorEastAsia" w:eastAsiaTheme="minorEastAsia"/>
          <w:color w:val="auto"/>
          <w:sz w:val="32"/>
          <w:szCs w:val="32"/>
          <w:highlight w:val="none"/>
          <w:lang w:eastAsia="zh-CN"/>
        </w:rPr>
        <w:t>与</w:t>
      </w:r>
      <w:r>
        <w:rPr>
          <w:rFonts w:hint="eastAsia" w:cs="黑体" w:asciiTheme="minorEastAsia" w:hAnsiTheme="minorEastAsia" w:eastAsiaTheme="minorEastAsia"/>
          <w:color w:val="auto"/>
          <w:sz w:val="32"/>
          <w:szCs w:val="32"/>
          <w:highlight w:val="none"/>
        </w:rPr>
        <w:t>年初预算数</w:t>
      </w:r>
      <w:r>
        <w:rPr>
          <w:rFonts w:hint="eastAsia" w:cs="黑体" w:asciiTheme="minorEastAsia" w:hAnsiTheme="minorEastAsia" w:eastAsiaTheme="minorEastAsia"/>
          <w:color w:val="auto"/>
          <w:sz w:val="32"/>
          <w:szCs w:val="32"/>
          <w:highlight w:val="none"/>
          <w:lang w:val="en-US" w:eastAsia="zh-CN"/>
        </w:rPr>
        <w:t>持平</w:t>
      </w:r>
      <w:r>
        <w:rPr>
          <w:rFonts w:hint="eastAsia" w:cs="黑体" w:asciiTheme="minorEastAsia" w:hAnsiTheme="minorEastAsia" w:eastAsiaTheme="minorEastAsia"/>
          <w:color w:val="auto"/>
          <w:sz w:val="32"/>
          <w:szCs w:val="32"/>
          <w:highlight w:val="none"/>
        </w:rPr>
        <w:t>的主要原因是：</w:t>
      </w:r>
      <w:r>
        <w:rPr>
          <w:rFonts w:hint="eastAsia" w:asciiTheme="minorEastAsia" w:hAnsiTheme="minorEastAsia" w:eastAsiaTheme="minorEastAsia"/>
          <w:color w:val="auto"/>
          <w:sz w:val="32"/>
          <w:szCs w:val="32"/>
          <w:highlight w:val="none"/>
          <w:lang w:eastAsia="zh-CN"/>
        </w:rPr>
        <w:t>正常按进度支出。</w:t>
      </w:r>
    </w:p>
    <w:p>
      <w:pPr>
        <w:pStyle w:val="14"/>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8、卫生健康（类）公共卫生（款）其他公共卫生（项）支出。</w:t>
      </w:r>
    </w:p>
    <w:p>
      <w:pPr>
        <w:pStyle w:val="14"/>
        <w:spacing w:line="600" w:lineRule="exact"/>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年初预算为140.85万元，支出决算为140.85万元，完成年初预算的100%</w:t>
      </w:r>
      <w:r>
        <w:rPr>
          <w:rFonts w:hint="eastAsia" w:asciiTheme="minorEastAsia" w:hAnsiTheme="minorEastAsia" w:eastAsiaTheme="minorEastAsia"/>
          <w:color w:val="auto"/>
          <w:sz w:val="32"/>
          <w:szCs w:val="32"/>
          <w:highlight w:val="none"/>
          <w:lang w:eastAsia="zh-CN"/>
        </w:rPr>
        <w:t>，</w:t>
      </w:r>
      <w:r>
        <w:rPr>
          <w:rFonts w:hint="eastAsia" w:cs="黑体" w:asciiTheme="minorEastAsia" w:hAnsiTheme="minorEastAsia" w:eastAsiaTheme="minorEastAsia"/>
          <w:color w:val="auto"/>
          <w:sz w:val="32"/>
          <w:szCs w:val="32"/>
          <w:highlight w:val="none"/>
        </w:rPr>
        <w:t>决算数</w:t>
      </w:r>
      <w:r>
        <w:rPr>
          <w:rFonts w:hint="eastAsia" w:cs="黑体" w:asciiTheme="minorEastAsia" w:hAnsiTheme="minorEastAsia" w:eastAsiaTheme="minorEastAsia"/>
          <w:color w:val="auto"/>
          <w:sz w:val="32"/>
          <w:szCs w:val="32"/>
          <w:highlight w:val="none"/>
          <w:lang w:eastAsia="zh-CN"/>
        </w:rPr>
        <w:t>与</w:t>
      </w:r>
      <w:r>
        <w:rPr>
          <w:rFonts w:hint="eastAsia" w:cs="黑体" w:asciiTheme="minorEastAsia" w:hAnsiTheme="minorEastAsia" w:eastAsiaTheme="minorEastAsia"/>
          <w:color w:val="auto"/>
          <w:sz w:val="32"/>
          <w:szCs w:val="32"/>
          <w:highlight w:val="none"/>
        </w:rPr>
        <w:t>年初预算数</w:t>
      </w:r>
      <w:r>
        <w:rPr>
          <w:rFonts w:hint="eastAsia" w:cs="黑体" w:asciiTheme="minorEastAsia" w:hAnsiTheme="minorEastAsia" w:eastAsiaTheme="minorEastAsia"/>
          <w:color w:val="auto"/>
          <w:sz w:val="32"/>
          <w:szCs w:val="32"/>
          <w:highlight w:val="none"/>
          <w:lang w:val="en-US" w:eastAsia="zh-CN"/>
        </w:rPr>
        <w:t>持平</w:t>
      </w:r>
      <w:r>
        <w:rPr>
          <w:rFonts w:hint="eastAsia" w:cs="黑体" w:asciiTheme="minorEastAsia" w:hAnsiTheme="minorEastAsia" w:eastAsiaTheme="minorEastAsia"/>
          <w:color w:val="auto"/>
          <w:sz w:val="32"/>
          <w:szCs w:val="32"/>
          <w:highlight w:val="none"/>
        </w:rPr>
        <w:t>的主要原因是：</w:t>
      </w:r>
      <w:r>
        <w:rPr>
          <w:rFonts w:hint="eastAsia" w:asciiTheme="minorEastAsia" w:hAnsiTheme="minorEastAsia" w:eastAsiaTheme="minorEastAsia"/>
          <w:color w:val="auto"/>
          <w:sz w:val="32"/>
          <w:szCs w:val="32"/>
          <w:highlight w:val="none"/>
          <w:lang w:eastAsia="zh-CN"/>
        </w:rPr>
        <w:t>正常按进度支出。</w:t>
      </w:r>
    </w:p>
    <w:p>
      <w:pPr>
        <w:pStyle w:val="14"/>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9、卫生健康（类）行政事业单位医疗（款）事业单位医疗（项）支出。</w:t>
      </w:r>
    </w:p>
    <w:p>
      <w:pPr>
        <w:pStyle w:val="14"/>
        <w:spacing w:line="600" w:lineRule="exact"/>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年初预算为86.00万元，支出决算为86.00万元，完成年初预算的100%</w:t>
      </w:r>
      <w:r>
        <w:rPr>
          <w:rFonts w:hint="eastAsia" w:asciiTheme="minorEastAsia" w:hAnsiTheme="minorEastAsia" w:eastAsiaTheme="minorEastAsia"/>
          <w:color w:val="auto"/>
          <w:sz w:val="32"/>
          <w:szCs w:val="32"/>
          <w:highlight w:val="none"/>
          <w:lang w:eastAsia="zh-CN"/>
        </w:rPr>
        <w:t>，</w:t>
      </w:r>
      <w:r>
        <w:rPr>
          <w:rFonts w:hint="eastAsia" w:cs="黑体" w:asciiTheme="minorEastAsia" w:hAnsiTheme="minorEastAsia" w:eastAsiaTheme="minorEastAsia"/>
          <w:color w:val="auto"/>
          <w:sz w:val="32"/>
          <w:szCs w:val="32"/>
          <w:highlight w:val="none"/>
        </w:rPr>
        <w:t>决算数</w:t>
      </w:r>
      <w:r>
        <w:rPr>
          <w:rFonts w:hint="eastAsia" w:cs="黑体" w:asciiTheme="minorEastAsia" w:hAnsiTheme="minorEastAsia" w:eastAsiaTheme="minorEastAsia"/>
          <w:color w:val="auto"/>
          <w:sz w:val="32"/>
          <w:szCs w:val="32"/>
          <w:highlight w:val="none"/>
          <w:lang w:eastAsia="zh-CN"/>
        </w:rPr>
        <w:t>与</w:t>
      </w:r>
      <w:r>
        <w:rPr>
          <w:rFonts w:hint="eastAsia" w:cs="黑体" w:asciiTheme="minorEastAsia" w:hAnsiTheme="minorEastAsia" w:eastAsiaTheme="minorEastAsia"/>
          <w:color w:val="auto"/>
          <w:sz w:val="32"/>
          <w:szCs w:val="32"/>
          <w:highlight w:val="none"/>
        </w:rPr>
        <w:t>年初预算数</w:t>
      </w:r>
      <w:r>
        <w:rPr>
          <w:rFonts w:hint="eastAsia" w:cs="黑体" w:asciiTheme="minorEastAsia" w:hAnsiTheme="minorEastAsia" w:eastAsiaTheme="minorEastAsia"/>
          <w:color w:val="auto"/>
          <w:sz w:val="32"/>
          <w:szCs w:val="32"/>
          <w:highlight w:val="none"/>
          <w:lang w:val="en-US" w:eastAsia="zh-CN"/>
        </w:rPr>
        <w:t>持平</w:t>
      </w:r>
      <w:r>
        <w:rPr>
          <w:rFonts w:hint="eastAsia" w:cs="黑体" w:asciiTheme="minorEastAsia" w:hAnsiTheme="minorEastAsia" w:eastAsiaTheme="minorEastAsia"/>
          <w:color w:val="auto"/>
          <w:sz w:val="32"/>
          <w:szCs w:val="32"/>
          <w:highlight w:val="none"/>
        </w:rPr>
        <w:t>的主要原因是：</w:t>
      </w:r>
      <w:r>
        <w:rPr>
          <w:rFonts w:hint="eastAsia" w:asciiTheme="minorEastAsia" w:hAnsiTheme="minorEastAsia" w:eastAsiaTheme="minorEastAsia"/>
          <w:color w:val="auto"/>
          <w:sz w:val="32"/>
          <w:szCs w:val="32"/>
          <w:highlight w:val="none"/>
          <w:lang w:eastAsia="zh-CN"/>
        </w:rPr>
        <w:t>正常按进度支出。</w:t>
      </w:r>
    </w:p>
    <w:p>
      <w:pPr>
        <w:pStyle w:val="14"/>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10、住房保障（类）住房改革（款）住房公积金（项）支出。</w:t>
      </w:r>
    </w:p>
    <w:p>
      <w:pPr>
        <w:pStyle w:val="14"/>
        <w:spacing w:line="600" w:lineRule="exact"/>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年初预算为120.51万元，支出决算为120.51万元，完成年初预算的100%</w:t>
      </w:r>
      <w:r>
        <w:rPr>
          <w:rFonts w:hint="eastAsia" w:asciiTheme="minorEastAsia" w:hAnsiTheme="minorEastAsia" w:eastAsiaTheme="minorEastAsia"/>
          <w:color w:val="auto"/>
          <w:sz w:val="32"/>
          <w:szCs w:val="32"/>
          <w:highlight w:val="none"/>
          <w:lang w:eastAsia="zh-CN"/>
        </w:rPr>
        <w:t>，</w:t>
      </w:r>
      <w:r>
        <w:rPr>
          <w:rFonts w:hint="eastAsia" w:cs="黑体" w:asciiTheme="minorEastAsia" w:hAnsiTheme="minorEastAsia" w:eastAsiaTheme="minorEastAsia"/>
          <w:color w:val="auto"/>
          <w:sz w:val="32"/>
          <w:szCs w:val="32"/>
          <w:highlight w:val="none"/>
        </w:rPr>
        <w:t>决算数</w:t>
      </w:r>
      <w:r>
        <w:rPr>
          <w:rFonts w:hint="eastAsia" w:cs="黑体" w:asciiTheme="minorEastAsia" w:hAnsiTheme="minorEastAsia" w:eastAsiaTheme="minorEastAsia"/>
          <w:color w:val="auto"/>
          <w:sz w:val="32"/>
          <w:szCs w:val="32"/>
          <w:highlight w:val="none"/>
          <w:lang w:eastAsia="zh-CN"/>
        </w:rPr>
        <w:t>与</w:t>
      </w:r>
      <w:r>
        <w:rPr>
          <w:rFonts w:hint="eastAsia" w:cs="黑体" w:asciiTheme="minorEastAsia" w:hAnsiTheme="minorEastAsia" w:eastAsiaTheme="minorEastAsia"/>
          <w:color w:val="auto"/>
          <w:sz w:val="32"/>
          <w:szCs w:val="32"/>
          <w:highlight w:val="none"/>
        </w:rPr>
        <w:t>年初预算数</w:t>
      </w:r>
      <w:r>
        <w:rPr>
          <w:rFonts w:hint="eastAsia" w:cs="黑体" w:asciiTheme="minorEastAsia" w:hAnsiTheme="minorEastAsia" w:eastAsiaTheme="minorEastAsia"/>
          <w:color w:val="auto"/>
          <w:sz w:val="32"/>
          <w:szCs w:val="32"/>
          <w:highlight w:val="none"/>
          <w:lang w:val="en-US" w:eastAsia="zh-CN"/>
        </w:rPr>
        <w:t>持平</w:t>
      </w:r>
      <w:r>
        <w:rPr>
          <w:rFonts w:hint="eastAsia" w:cs="黑体" w:asciiTheme="minorEastAsia" w:hAnsiTheme="minorEastAsia" w:eastAsiaTheme="minorEastAsia"/>
          <w:color w:val="auto"/>
          <w:sz w:val="32"/>
          <w:szCs w:val="32"/>
          <w:highlight w:val="none"/>
        </w:rPr>
        <w:t>的主要原因是：</w:t>
      </w:r>
      <w:r>
        <w:rPr>
          <w:rFonts w:hint="eastAsia" w:asciiTheme="minorEastAsia" w:hAnsiTheme="minorEastAsia" w:eastAsiaTheme="minorEastAsia"/>
          <w:color w:val="auto"/>
          <w:sz w:val="32"/>
          <w:szCs w:val="32"/>
          <w:highlight w:val="none"/>
          <w:lang w:eastAsia="zh-CN"/>
        </w:rPr>
        <w:t>正常按进度支出。</w:t>
      </w:r>
    </w:p>
    <w:p>
      <w:pPr>
        <w:pStyle w:val="14"/>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六、一般公共预算财政拨款基本支出决算情况说明</w:t>
      </w:r>
    </w:p>
    <w:p>
      <w:pPr>
        <w:pStyle w:val="14"/>
        <w:ind w:firstLine="640" w:firstLineChars="200"/>
        <w:rPr>
          <w:rFonts w:asciiTheme="minorEastAsia" w:hAnsiTheme="minorEastAsia" w:eastAsiaTheme="minorEastAsia"/>
          <w:i/>
          <w:color w:val="auto"/>
          <w:sz w:val="32"/>
          <w:szCs w:val="32"/>
          <w:highlight w:val="none"/>
        </w:rPr>
      </w:pPr>
      <w:r>
        <w:rPr>
          <w:rFonts w:hint="eastAsia" w:asciiTheme="minorEastAsia" w:hAnsiTheme="minorEastAsia" w:eastAsiaTheme="minorEastAsia"/>
          <w:color w:val="auto"/>
          <w:sz w:val="32"/>
          <w:szCs w:val="32"/>
          <w:highlight w:val="none"/>
        </w:rPr>
        <w:t>2021年度财政拨款基本支出3152.52万元，其中：人员经费2880.02万元，占基本支出的91.36%,主要包括基本工资、绩效工资、机关事业单位基本养老保险缴费、住房公积金、抚恤金；公用经费272.50万元，占基本支出的8.64%，主要包括办公费、印刷费、咨询费、电费、邮电费。</w:t>
      </w:r>
    </w:p>
    <w:p>
      <w:pPr>
        <w:pStyle w:val="14"/>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七、一般公共预算财政拨款“三公”经费支出决算情况说明</w:t>
      </w:r>
    </w:p>
    <w:p>
      <w:pPr>
        <w:pStyle w:val="14"/>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（一）“三公”经费财政拨款支出决算总体情况说明</w:t>
      </w:r>
    </w:p>
    <w:p>
      <w:pPr>
        <w:pStyle w:val="14"/>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2021年度“三公”经费财政拨款支出预算为0万元，支出决算为0万元，完成预算的0.00%，其中：</w:t>
      </w:r>
    </w:p>
    <w:p>
      <w:pPr>
        <w:pStyle w:val="14"/>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因公出国（境）费支出预算为0万元，支出决算为0万元，由于预算数为0，无法计算百分比，</w:t>
      </w:r>
      <w:r>
        <w:rPr>
          <w:rFonts w:hint="eastAsia" w:cs="黑体" w:asciiTheme="minorEastAsia" w:hAnsiTheme="minorEastAsia" w:eastAsiaTheme="minorEastAsia"/>
          <w:color w:val="auto"/>
          <w:sz w:val="32"/>
          <w:szCs w:val="32"/>
          <w:highlight w:val="none"/>
        </w:rPr>
        <w:t>决算数</w:t>
      </w:r>
      <w:r>
        <w:rPr>
          <w:rFonts w:hint="eastAsia" w:cs="黑体" w:asciiTheme="minorEastAsia" w:hAnsiTheme="minorEastAsia" w:eastAsiaTheme="minorEastAsia"/>
          <w:color w:val="auto"/>
          <w:sz w:val="32"/>
          <w:szCs w:val="32"/>
          <w:highlight w:val="none"/>
          <w:lang w:eastAsia="zh-CN"/>
        </w:rPr>
        <w:t>与</w:t>
      </w:r>
      <w:r>
        <w:rPr>
          <w:rFonts w:hint="eastAsia" w:cs="黑体" w:asciiTheme="minorEastAsia" w:hAnsiTheme="minorEastAsia" w:eastAsiaTheme="minorEastAsia"/>
          <w:color w:val="auto"/>
          <w:sz w:val="32"/>
          <w:szCs w:val="32"/>
          <w:highlight w:val="none"/>
        </w:rPr>
        <w:t>年初预算数</w:t>
      </w:r>
      <w:r>
        <w:rPr>
          <w:rFonts w:hint="eastAsia" w:cs="黑体" w:asciiTheme="minorEastAsia" w:hAnsiTheme="minorEastAsia" w:eastAsiaTheme="minorEastAsia"/>
          <w:color w:val="auto"/>
          <w:sz w:val="32"/>
          <w:szCs w:val="32"/>
          <w:highlight w:val="none"/>
          <w:lang w:val="en-US" w:eastAsia="zh-CN"/>
        </w:rPr>
        <w:t>持平</w:t>
      </w:r>
      <w:r>
        <w:rPr>
          <w:rFonts w:hint="eastAsia" w:cs="黑体" w:asciiTheme="minorEastAsia" w:hAnsiTheme="minorEastAsia" w:eastAsiaTheme="minorEastAsia"/>
          <w:color w:val="auto"/>
          <w:sz w:val="32"/>
          <w:szCs w:val="32"/>
          <w:highlight w:val="none"/>
        </w:rPr>
        <w:t>的主要原因是</w:t>
      </w:r>
      <w:r>
        <w:rPr>
          <w:rFonts w:hint="eastAsia" w:cs="黑体" w:asciiTheme="minorEastAsia" w:hAnsiTheme="minorEastAsia" w:eastAsiaTheme="minorEastAsia"/>
          <w:color w:val="auto"/>
          <w:sz w:val="32"/>
          <w:szCs w:val="32"/>
          <w:highlight w:val="none"/>
          <w:lang w:val="en-US" w:eastAsia="zh-CN"/>
        </w:rPr>
        <w:t>无</w:t>
      </w:r>
      <w:r>
        <w:rPr>
          <w:rFonts w:hint="eastAsia" w:asciiTheme="minorEastAsia" w:hAnsiTheme="minorEastAsia" w:eastAsiaTheme="minorEastAsia"/>
          <w:color w:val="auto"/>
          <w:sz w:val="32"/>
          <w:szCs w:val="32"/>
          <w:highlight w:val="none"/>
        </w:rPr>
        <w:t>因公出国（境）费支出</w:t>
      </w:r>
      <w:r>
        <w:rPr>
          <w:rFonts w:hint="eastAsia" w:cs="黑体" w:asciiTheme="minorEastAsia" w:hAnsiTheme="minorEastAsia" w:eastAsiaTheme="minorEastAsia"/>
          <w:color w:val="auto"/>
          <w:sz w:val="32"/>
          <w:szCs w:val="32"/>
          <w:highlight w:val="none"/>
        </w:rPr>
        <w:t>，</w:t>
      </w:r>
      <w:r>
        <w:rPr>
          <w:rFonts w:hint="eastAsia" w:asciiTheme="minorEastAsia" w:hAnsiTheme="minorEastAsia" w:eastAsiaTheme="minorEastAsia"/>
          <w:color w:val="auto"/>
          <w:sz w:val="32"/>
          <w:szCs w:val="32"/>
          <w:highlight w:val="none"/>
        </w:rPr>
        <w:t>与上年相比无变化</w:t>
      </w:r>
      <w:r>
        <w:rPr>
          <w:rFonts w:hint="eastAsia" w:cs="黑体" w:asciiTheme="minorEastAsia" w:hAnsiTheme="minorEastAsia" w:eastAsiaTheme="minorEastAsia"/>
          <w:color w:val="auto"/>
          <w:sz w:val="32"/>
          <w:szCs w:val="32"/>
          <w:highlight w:val="none"/>
        </w:rPr>
        <w:t>的主要原因是</w:t>
      </w:r>
      <w:r>
        <w:rPr>
          <w:rFonts w:hint="eastAsia" w:cs="黑体" w:asciiTheme="minorEastAsia" w:hAnsiTheme="minorEastAsia" w:eastAsiaTheme="minorEastAsia"/>
          <w:color w:val="auto"/>
          <w:sz w:val="32"/>
          <w:szCs w:val="32"/>
          <w:highlight w:val="none"/>
          <w:lang w:val="en-US" w:eastAsia="zh-CN"/>
        </w:rPr>
        <w:t>无</w:t>
      </w:r>
      <w:r>
        <w:rPr>
          <w:rFonts w:hint="eastAsia" w:asciiTheme="minorEastAsia" w:hAnsiTheme="minorEastAsia" w:eastAsiaTheme="minorEastAsia"/>
          <w:color w:val="auto"/>
          <w:sz w:val="32"/>
          <w:szCs w:val="32"/>
          <w:highlight w:val="none"/>
        </w:rPr>
        <w:t>因公出国（境）费支出</w:t>
      </w:r>
      <w:r>
        <w:rPr>
          <w:rFonts w:hint="eastAsia" w:cs="黑体" w:asciiTheme="minorEastAsia" w:hAnsiTheme="minorEastAsia" w:eastAsiaTheme="minorEastAsia"/>
          <w:color w:val="auto"/>
          <w:sz w:val="32"/>
          <w:szCs w:val="32"/>
          <w:highlight w:val="none"/>
        </w:rPr>
        <w:t>。</w:t>
      </w:r>
    </w:p>
    <w:p>
      <w:pPr>
        <w:pStyle w:val="14"/>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公务接待费支出预算为0万元，支出决算为0万元，由于预算数为0，无法计算百分比，</w:t>
      </w:r>
      <w:r>
        <w:rPr>
          <w:rFonts w:hint="eastAsia" w:cs="黑体" w:asciiTheme="minorEastAsia" w:hAnsiTheme="minorEastAsia" w:eastAsiaTheme="minorEastAsia"/>
          <w:color w:val="auto"/>
          <w:sz w:val="32"/>
          <w:szCs w:val="32"/>
          <w:highlight w:val="none"/>
        </w:rPr>
        <w:t>决算数</w:t>
      </w:r>
      <w:r>
        <w:rPr>
          <w:rFonts w:hint="eastAsia" w:cs="黑体" w:asciiTheme="minorEastAsia" w:hAnsiTheme="minorEastAsia" w:eastAsiaTheme="minorEastAsia"/>
          <w:color w:val="auto"/>
          <w:sz w:val="32"/>
          <w:szCs w:val="32"/>
          <w:highlight w:val="none"/>
          <w:lang w:eastAsia="zh-CN"/>
        </w:rPr>
        <w:t>与</w:t>
      </w:r>
      <w:r>
        <w:rPr>
          <w:rFonts w:hint="eastAsia" w:cs="黑体" w:asciiTheme="minorEastAsia" w:hAnsiTheme="minorEastAsia" w:eastAsiaTheme="minorEastAsia"/>
          <w:color w:val="auto"/>
          <w:sz w:val="32"/>
          <w:szCs w:val="32"/>
          <w:highlight w:val="none"/>
        </w:rPr>
        <w:t>年初预算数</w:t>
      </w:r>
      <w:r>
        <w:rPr>
          <w:rFonts w:hint="eastAsia" w:cs="黑体" w:asciiTheme="minorEastAsia" w:hAnsiTheme="minorEastAsia" w:eastAsiaTheme="minorEastAsia"/>
          <w:color w:val="auto"/>
          <w:sz w:val="32"/>
          <w:szCs w:val="32"/>
          <w:highlight w:val="none"/>
          <w:lang w:val="en-US" w:eastAsia="zh-CN"/>
        </w:rPr>
        <w:t>持平</w:t>
      </w:r>
      <w:r>
        <w:rPr>
          <w:rFonts w:hint="eastAsia" w:cs="黑体" w:asciiTheme="minorEastAsia" w:hAnsiTheme="minorEastAsia" w:eastAsiaTheme="minorEastAsia"/>
          <w:color w:val="auto"/>
          <w:sz w:val="32"/>
          <w:szCs w:val="32"/>
          <w:highlight w:val="none"/>
        </w:rPr>
        <w:t>的主要原因是</w:t>
      </w:r>
      <w:r>
        <w:rPr>
          <w:rFonts w:hint="eastAsia" w:cs="黑体" w:asciiTheme="minorEastAsia" w:hAnsiTheme="minorEastAsia" w:eastAsiaTheme="minorEastAsia"/>
          <w:color w:val="auto"/>
          <w:sz w:val="32"/>
          <w:szCs w:val="32"/>
          <w:highlight w:val="none"/>
          <w:lang w:val="en-US" w:eastAsia="zh-CN"/>
        </w:rPr>
        <w:t>无</w:t>
      </w:r>
      <w:r>
        <w:rPr>
          <w:rFonts w:hint="eastAsia" w:asciiTheme="minorEastAsia" w:hAnsiTheme="minorEastAsia" w:eastAsiaTheme="minorEastAsia"/>
          <w:color w:val="auto"/>
          <w:sz w:val="32"/>
          <w:szCs w:val="32"/>
          <w:highlight w:val="none"/>
        </w:rPr>
        <w:t>公务接待费支出</w:t>
      </w:r>
      <w:r>
        <w:rPr>
          <w:rFonts w:hint="eastAsia" w:cs="黑体" w:asciiTheme="minorEastAsia" w:hAnsiTheme="minorEastAsia" w:eastAsiaTheme="minorEastAsia"/>
          <w:color w:val="auto"/>
          <w:sz w:val="32"/>
          <w:szCs w:val="32"/>
          <w:highlight w:val="none"/>
        </w:rPr>
        <w:t>，</w:t>
      </w:r>
      <w:r>
        <w:rPr>
          <w:rFonts w:hint="eastAsia" w:asciiTheme="minorEastAsia" w:hAnsiTheme="minorEastAsia" w:eastAsiaTheme="minorEastAsia"/>
          <w:color w:val="auto"/>
          <w:sz w:val="32"/>
          <w:szCs w:val="32"/>
          <w:highlight w:val="none"/>
        </w:rPr>
        <w:t>与上年相比无变化</w:t>
      </w:r>
      <w:r>
        <w:rPr>
          <w:rFonts w:hint="eastAsia" w:cs="黑体" w:asciiTheme="minorEastAsia" w:hAnsiTheme="minorEastAsia" w:eastAsiaTheme="minorEastAsia"/>
          <w:color w:val="auto"/>
          <w:sz w:val="32"/>
          <w:szCs w:val="32"/>
          <w:highlight w:val="none"/>
        </w:rPr>
        <w:t>的主要原因是</w:t>
      </w:r>
      <w:r>
        <w:rPr>
          <w:rFonts w:hint="eastAsia" w:cs="黑体" w:asciiTheme="minorEastAsia" w:hAnsiTheme="minorEastAsia" w:eastAsiaTheme="minorEastAsia"/>
          <w:color w:val="auto"/>
          <w:sz w:val="32"/>
          <w:szCs w:val="32"/>
          <w:highlight w:val="none"/>
          <w:lang w:val="en-US" w:eastAsia="zh-CN"/>
        </w:rPr>
        <w:t>无</w:t>
      </w:r>
      <w:r>
        <w:rPr>
          <w:rFonts w:hint="eastAsia" w:asciiTheme="minorEastAsia" w:hAnsiTheme="minorEastAsia" w:eastAsiaTheme="minorEastAsia"/>
          <w:color w:val="auto"/>
          <w:sz w:val="32"/>
          <w:szCs w:val="32"/>
          <w:highlight w:val="none"/>
        </w:rPr>
        <w:t>公务接待费支出</w:t>
      </w:r>
      <w:r>
        <w:rPr>
          <w:rFonts w:hint="eastAsia" w:cs="黑体" w:asciiTheme="minorEastAsia" w:hAnsiTheme="minorEastAsia" w:eastAsiaTheme="minorEastAsia"/>
          <w:color w:val="auto"/>
          <w:sz w:val="32"/>
          <w:szCs w:val="32"/>
          <w:highlight w:val="none"/>
        </w:rPr>
        <w:t>。</w:t>
      </w:r>
    </w:p>
    <w:p>
      <w:pPr>
        <w:pStyle w:val="14"/>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公务用车购置费支出预算为0万元，支出决算为0万元，由于预算数为0，无法计算百分比，</w:t>
      </w:r>
      <w:r>
        <w:rPr>
          <w:rFonts w:hint="eastAsia" w:cs="黑体" w:asciiTheme="minorEastAsia" w:hAnsiTheme="minorEastAsia" w:eastAsiaTheme="minorEastAsia"/>
          <w:color w:val="auto"/>
          <w:sz w:val="32"/>
          <w:szCs w:val="32"/>
          <w:highlight w:val="none"/>
        </w:rPr>
        <w:t>决算数</w:t>
      </w:r>
      <w:r>
        <w:rPr>
          <w:rFonts w:hint="eastAsia" w:cs="黑体" w:asciiTheme="minorEastAsia" w:hAnsiTheme="minorEastAsia" w:eastAsiaTheme="minorEastAsia"/>
          <w:color w:val="auto"/>
          <w:sz w:val="32"/>
          <w:szCs w:val="32"/>
          <w:highlight w:val="none"/>
          <w:lang w:eastAsia="zh-CN"/>
        </w:rPr>
        <w:t>与</w:t>
      </w:r>
      <w:r>
        <w:rPr>
          <w:rFonts w:hint="eastAsia" w:cs="黑体" w:asciiTheme="minorEastAsia" w:hAnsiTheme="minorEastAsia" w:eastAsiaTheme="minorEastAsia"/>
          <w:color w:val="auto"/>
          <w:sz w:val="32"/>
          <w:szCs w:val="32"/>
          <w:highlight w:val="none"/>
        </w:rPr>
        <w:t>年初预算数</w:t>
      </w:r>
      <w:r>
        <w:rPr>
          <w:rFonts w:hint="eastAsia" w:cs="黑体" w:asciiTheme="minorEastAsia" w:hAnsiTheme="minorEastAsia" w:eastAsiaTheme="minorEastAsia"/>
          <w:color w:val="auto"/>
          <w:sz w:val="32"/>
          <w:szCs w:val="32"/>
          <w:highlight w:val="none"/>
          <w:lang w:val="en-US" w:eastAsia="zh-CN"/>
        </w:rPr>
        <w:t>持平</w:t>
      </w:r>
      <w:r>
        <w:rPr>
          <w:rFonts w:hint="eastAsia" w:cs="黑体" w:asciiTheme="minorEastAsia" w:hAnsiTheme="minorEastAsia" w:eastAsiaTheme="minorEastAsia"/>
          <w:color w:val="auto"/>
          <w:sz w:val="32"/>
          <w:szCs w:val="32"/>
          <w:highlight w:val="none"/>
        </w:rPr>
        <w:t>的主要原因是</w:t>
      </w:r>
      <w:r>
        <w:rPr>
          <w:rFonts w:hint="eastAsia" w:cs="黑体" w:asciiTheme="minorEastAsia" w:hAnsiTheme="minorEastAsia" w:eastAsiaTheme="minorEastAsia"/>
          <w:color w:val="auto"/>
          <w:sz w:val="32"/>
          <w:szCs w:val="32"/>
          <w:highlight w:val="none"/>
          <w:lang w:val="en-US" w:eastAsia="zh-CN"/>
        </w:rPr>
        <w:t>无</w:t>
      </w:r>
      <w:r>
        <w:rPr>
          <w:rFonts w:hint="eastAsia" w:asciiTheme="minorEastAsia" w:hAnsiTheme="minorEastAsia" w:eastAsiaTheme="minorEastAsia"/>
          <w:color w:val="auto"/>
          <w:sz w:val="32"/>
          <w:szCs w:val="32"/>
          <w:highlight w:val="none"/>
        </w:rPr>
        <w:t>公务用车购置费支出</w:t>
      </w:r>
      <w:r>
        <w:rPr>
          <w:rFonts w:hint="eastAsia" w:cs="黑体" w:asciiTheme="minorEastAsia" w:hAnsiTheme="minorEastAsia" w:eastAsiaTheme="minorEastAsia"/>
          <w:color w:val="auto"/>
          <w:sz w:val="32"/>
          <w:szCs w:val="32"/>
          <w:highlight w:val="none"/>
        </w:rPr>
        <w:t>，</w:t>
      </w:r>
      <w:r>
        <w:rPr>
          <w:rFonts w:hint="eastAsia" w:asciiTheme="minorEastAsia" w:hAnsiTheme="minorEastAsia" w:eastAsiaTheme="minorEastAsia"/>
          <w:color w:val="auto"/>
          <w:sz w:val="32"/>
          <w:szCs w:val="32"/>
          <w:highlight w:val="none"/>
        </w:rPr>
        <w:t>与上年相比无变化</w:t>
      </w:r>
      <w:r>
        <w:rPr>
          <w:rFonts w:hint="eastAsia" w:cs="黑体" w:asciiTheme="minorEastAsia" w:hAnsiTheme="minorEastAsia" w:eastAsiaTheme="minorEastAsia"/>
          <w:color w:val="auto"/>
          <w:sz w:val="32"/>
          <w:szCs w:val="32"/>
          <w:highlight w:val="none"/>
        </w:rPr>
        <w:t>的主要原因是</w:t>
      </w:r>
      <w:r>
        <w:rPr>
          <w:rFonts w:hint="eastAsia" w:cs="黑体" w:asciiTheme="minorEastAsia" w:hAnsiTheme="minorEastAsia" w:eastAsiaTheme="minorEastAsia"/>
          <w:color w:val="auto"/>
          <w:sz w:val="32"/>
          <w:szCs w:val="32"/>
          <w:highlight w:val="none"/>
          <w:lang w:val="en-US" w:eastAsia="zh-CN"/>
        </w:rPr>
        <w:t>无</w:t>
      </w:r>
      <w:r>
        <w:rPr>
          <w:rFonts w:hint="eastAsia" w:asciiTheme="minorEastAsia" w:hAnsiTheme="minorEastAsia" w:eastAsiaTheme="minorEastAsia"/>
          <w:color w:val="auto"/>
          <w:sz w:val="32"/>
          <w:szCs w:val="32"/>
          <w:highlight w:val="none"/>
        </w:rPr>
        <w:t>公务用车购置费支出</w:t>
      </w:r>
      <w:r>
        <w:rPr>
          <w:rFonts w:hint="eastAsia" w:cs="黑体" w:asciiTheme="minorEastAsia" w:hAnsiTheme="minorEastAsia" w:eastAsiaTheme="minorEastAsia"/>
          <w:color w:val="auto"/>
          <w:sz w:val="32"/>
          <w:szCs w:val="32"/>
          <w:highlight w:val="none"/>
        </w:rPr>
        <w:t>。</w:t>
      </w:r>
    </w:p>
    <w:p>
      <w:pPr>
        <w:pStyle w:val="14"/>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公务用车运行维护费支出预算为0万元，支出决算为0万元，由于预算数为0，无法计算百分比，</w:t>
      </w:r>
      <w:r>
        <w:rPr>
          <w:rFonts w:hint="eastAsia" w:cs="黑体" w:asciiTheme="minorEastAsia" w:hAnsiTheme="minorEastAsia" w:eastAsiaTheme="minorEastAsia"/>
          <w:color w:val="auto"/>
          <w:sz w:val="32"/>
          <w:szCs w:val="32"/>
          <w:highlight w:val="none"/>
        </w:rPr>
        <w:t>决算数</w:t>
      </w:r>
      <w:r>
        <w:rPr>
          <w:rFonts w:hint="eastAsia" w:cs="黑体" w:asciiTheme="minorEastAsia" w:hAnsiTheme="minorEastAsia" w:eastAsiaTheme="minorEastAsia"/>
          <w:color w:val="auto"/>
          <w:sz w:val="32"/>
          <w:szCs w:val="32"/>
          <w:highlight w:val="none"/>
          <w:lang w:eastAsia="zh-CN"/>
        </w:rPr>
        <w:t>与</w:t>
      </w:r>
      <w:r>
        <w:rPr>
          <w:rFonts w:hint="eastAsia" w:cs="黑体" w:asciiTheme="minorEastAsia" w:hAnsiTheme="minorEastAsia" w:eastAsiaTheme="minorEastAsia"/>
          <w:color w:val="auto"/>
          <w:sz w:val="32"/>
          <w:szCs w:val="32"/>
          <w:highlight w:val="none"/>
        </w:rPr>
        <w:t>年初预算数</w:t>
      </w:r>
      <w:r>
        <w:rPr>
          <w:rFonts w:hint="eastAsia" w:cs="黑体" w:asciiTheme="minorEastAsia" w:hAnsiTheme="minorEastAsia" w:eastAsiaTheme="minorEastAsia"/>
          <w:color w:val="auto"/>
          <w:sz w:val="32"/>
          <w:szCs w:val="32"/>
          <w:highlight w:val="none"/>
          <w:lang w:val="en-US" w:eastAsia="zh-CN"/>
        </w:rPr>
        <w:t>持平</w:t>
      </w:r>
      <w:r>
        <w:rPr>
          <w:rFonts w:hint="eastAsia" w:cs="黑体" w:asciiTheme="minorEastAsia" w:hAnsiTheme="minorEastAsia" w:eastAsiaTheme="minorEastAsia"/>
          <w:color w:val="auto"/>
          <w:sz w:val="32"/>
          <w:szCs w:val="32"/>
          <w:highlight w:val="none"/>
        </w:rPr>
        <w:t>的主要原因是</w:t>
      </w:r>
      <w:r>
        <w:rPr>
          <w:rFonts w:hint="eastAsia" w:cs="黑体" w:asciiTheme="minorEastAsia" w:hAnsiTheme="minorEastAsia" w:eastAsiaTheme="minorEastAsia"/>
          <w:color w:val="auto"/>
          <w:sz w:val="32"/>
          <w:szCs w:val="32"/>
          <w:highlight w:val="none"/>
          <w:lang w:val="en-US" w:eastAsia="zh-CN"/>
        </w:rPr>
        <w:t>无</w:t>
      </w:r>
      <w:r>
        <w:rPr>
          <w:rFonts w:hint="eastAsia" w:asciiTheme="minorEastAsia" w:hAnsiTheme="minorEastAsia" w:eastAsiaTheme="minorEastAsia"/>
          <w:color w:val="auto"/>
          <w:sz w:val="32"/>
          <w:szCs w:val="32"/>
          <w:highlight w:val="none"/>
        </w:rPr>
        <w:t>公务用车运行维护费支出</w:t>
      </w:r>
      <w:r>
        <w:rPr>
          <w:rFonts w:hint="eastAsia" w:cs="黑体" w:asciiTheme="minorEastAsia" w:hAnsiTheme="minorEastAsia" w:eastAsiaTheme="minorEastAsia"/>
          <w:color w:val="auto"/>
          <w:sz w:val="32"/>
          <w:szCs w:val="32"/>
          <w:highlight w:val="none"/>
          <w:lang w:eastAsia="zh-CN"/>
        </w:rPr>
        <w:t>，</w:t>
      </w:r>
      <w:r>
        <w:rPr>
          <w:rFonts w:hint="eastAsia" w:asciiTheme="minorEastAsia" w:hAnsiTheme="minorEastAsia" w:eastAsiaTheme="minorEastAsia"/>
          <w:color w:val="auto"/>
          <w:sz w:val="32"/>
          <w:szCs w:val="32"/>
          <w:highlight w:val="none"/>
        </w:rPr>
        <w:t>与上年相比无变化</w:t>
      </w:r>
      <w:r>
        <w:rPr>
          <w:rFonts w:hint="eastAsia" w:cs="黑体" w:asciiTheme="minorEastAsia" w:hAnsiTheme="minorEastAsia" w:eastAsiaTheme="minorEastAsia"/>
          <w:color w:val="auto"/>
          <w:sz w:val="32"/>
          <w:szCs w:val="32"/>
          <w:highlight w:val="none"/>
        </w:rPr>
        <w:t>的主要原因是</w:t>
      </w:r>
      <w:r>
        <w:rPr>
          <w:rFonts w:hint="eastAsia" w:cs="黑体" w:asciiTheme="minorEastAsia" w:hAnsiTheme="minorEastAsia" w:eastAsiaTheme="minorEastAsia"/>
          <w:color w:val="auto"/>
          <w:sz w:val="32"/>
          <w:szCs w:val="32"/>
          <w:highlight w:val="none"/>
          <w:lang w:val="en-US" w:eastAsia="zh-CN"/>
        </w:rPr>
        <w:t>无</w:t>
      </w:r>
      <w:r>
        <w:rPr>
          <w:rFonts w:hint="eastAsia" w:asciiTheme="minorEastAsia" w:hAnsiTheme="minorEastAsia" w:eastAsiaTheme="minorEastAsia"/>
          <w:color w:val="auto"/>
          <w:sz w:val="32"/>
          <w:szCs w:val="32"/>
          <w:highlight w:val="none"/>
        </w:rPr>
        <w:t>公务用车运行维护费支出</w:t>
      </w:r>
      <w:r>
        <w:rPr>
          <w:rFonts w:hint="eastAsia" w:cs="黑体" w:asciiTheme="minorEastAsia" w:hAnsiTheme="minorEastAsia" w:eastAsiaTheme="minorEastAsia"/>
          <w:color w:val="auto"/>
          <w:sz w:val="32"/>
          <w:szCs w:val="32"/>
          <w:highlight w:val="none"/>
        </w:rPr>
        <w:t>。</w:t>
      </w:r>
    </w:p>
    <w:p>
      <w:pPr>
        <w:pStyle w:val="14"/>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（二）“三公”经费财政拨款支出决算具体情况说明</w:t>
      </w:r>
    </w:p>
    <w:p>
      <w:pPr>
        <w:pStyle w:val="14"/>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2021年度“三公”经费财政拨款支出决算中，公务接待费支出决算0万元，占0.00%,因公出国（境）费支出决算0万元，占0.00%,公务用车购置费及运行维护费支出决算0万元，占0.00%。其中：</w:t>
      </w:r>
    </w:p>
    <w:p>
      <w:pPr>
        <w:pStyle w:val="14"/>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1、因公出国（境）费支出决算为0万元，全年安排因公出国（境）团组0个，累计0人次,无相关开支。</w:t>
      </w:r>
    </w:p>
    <w:p>
      <w:pPr>
        <w:pStyle w:val="14"/>
        <w:ind w:firstLine="800" w:firstLineChars="25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2、公务接待费支出决算为0万元，全年共接待来访团组0个、来宾0人次，无相关接待支出。</w:t>
      </w:r>
    </w:p>
    <w:p>
      <w:pPr>
        <w:ind w:firstLine="800" w:firstLineChars="250"/>
        <w:rPr>
          <w:rFonts w:cs="黑体" w:asciiTheme="minorEastAsia" w:hAnsiTheme="minorEastAsia"/>
          <w:color w:val="auto"/>
          <w:kern w:val="0"/>
          <w:sz w:val="32"/>
          <w:szCs w:val="32"/>
          <w:highlight w:val="none"/>
        </w:rPr>
      </w:pPr>
      <w:r>
        <w:rPr>
          <w:rFonts w:hint="eastAsia" w:asciiTheme="minorEastAsia" w:hAnsiTheme="minorEastAsia"/>
          <w:color w:val="auto"/>
          <w:sz w:val="32"/>
          <w:szCs w:val="32"/>
          <w:highlight w:val="none"/>
        </w:rPr>
        <w:t>3、公务用车购置费及运行维护费支出决算为0万元，其中：公务用车购置费0万元，祁阳市妇幼保健院本级更新公务用车0辆。公务用车运行维护费0</w:t>
      </w:r>
      <w:r>
        <w:rPr>
          <w:rFonts w:hint="eastAsia" w:asciiTheme="minorEastAsia" w:hAnsiTheme="minorEastAsia"/>
          <w:color w:val="auto"/>
          <w:sz w:val="32"/>
          <w:szCs w:val="32"/>
          <w:highlight w:val="none"/>
          <w:lang w:val="en-US" w:eastAsia="zh-CN"/>
        </w:rPr>
        <w:t>万</w:t>
      </w:r>
      <w:r>
        <w:rPr>
          <w:rFonts w:hint="eastAsia" w:asciiTheme="minorEastAsia" w:hAnsiTheme="minorEastAsia"/>
          <w:color w:val="auto"/>
          <w:sz w:val="32"/>
          <w:szCs w:val="32"/>
          <w:highlight w:val="none"/>
        </w:rPr>
        <w:t>元，无相关支出，截止2021年12月31日，我单位开支财政拨款的公务用车保有量为</w:t>
      </w:r>
      <w:r>
        <w:rPr>
          <w:rFonts w:hint="eastAsia" w:asciiTheme="minorEastAsia" w:hAnsiTheme="minorEastAsia"/>
          <w:color w:val="auto"/>
          <w:sz w:val="32"/>
          <w:szCs w:val="32"/>
          <w:highlight w:val="none"/>
          <w:lang w:val="en-US" w:eastAsia="zh-CN"/>
        </w:rPr>
        <w:t>5</w:t>
      </w:r>
      <w:r>
        <w:rPr>
          <w:rFonts w:hint="eastAsia" w:asciiTheme="minorEastAsia" w:hAnsiTheme="minorEastAsia"/>
          <w:color w:val="auto"/>
          <w:sz w:val="32"/>
          <w:szCs w:val="32"/>
          <w:highlight w:val="none"/>
        </w:rPr>
        <w:t>辆。</w:t>
      </w:r>
    </w:p>
    <w:p>
      <w:pPr>
        <w:pStyle w:val="14"/>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八、政府性基金预算收入支出决算情况</w:t>
      </w:r>
    </w:p>
    <w:p>
      <w:pPr>
        <w:pStyle w:val="14"/>
        <w:ind w:firstLine="640"/>
        <w:rPr>
          <w:rFonts w:hint="eastAsia" w:asciiTheme="minorEastAsia" w:hAnsiTheme="minorEastAsia" w:eastAsiaTheme="minorEastAsia"/>
          <w:iCs/>
          <w:color w:val="auto"/>
          <w:sz w:val="32"/>
          <w:szCs w:val="32"/>
          <w:highlight w:val="none"/>
        </w:rPr>
      </w:pPr>
      <w:r>
        <w:rPr>
          <w:rFonts w:hint="eastAsia" w:asciiTheme="minorEastAsia" w:hAnsiTheme="minorEastAsia" w:eastAsiaTheme="minorEastAsia"/>
          <w:iCs/>
          <w:color w:val="auto"/>
          <w:sz w:val="32"/>
          <w:szCs w:val="32"/>
          <w:highlight w:val="none"/>
        </w:rPr>
        <w:t>本单位无政府性基金收支。</w:t>
      </w:r>
    </w:p>
    <w:p>
      <w:pPr>
        <w:pStyle w:val="14"/>
        <w:spacing w:line="240" w:lineRule="auto"/>
        <w:ind w:firstLine="0" w:firstLineChars="0"/>
        <w:outlineLvl w:val="9"/>
        <w:rPr>
          <w:rFonts w:hint="eastAsia" w:cs="黑体" w:asciiTheme="minorEastAsia" w:hAnsiTheme="minorEastAsia" w:eastAsiaTheme="minorEastAsia"/>
          <w:b/>
          <w:color w:val="auto"/>
          <w:sz w:val="32"/>
          <w:szCs w:val="32"/>
          <w:highlight w:val="none"/>
        </w:rPr>
      </w:pPr>
      <w:r>
        <w:rPr>
          <w:rFonts w:hint="eastAsia" w:cs="黑体" w:asciiTheme="minorEastAsia" w:hAnsiTheme="minorEastAsia" w:eastAsiaTheme="minorEastAsia"/>
          <w:b/>
          <w:color w:val="auto"/>
          <w:sz w:val="32"/>
          <w:szCs w:val="32"/>
          <w:highlight w:val="none"/>
          <w:lang w:eastAsia="zh-CN"/>
        </w:rPr>
        <w:t>九</w:t>
      </w:r>
      <w:r>
        <w:rPr>
          <w:rFonts w:hint="eastAsia" w:cs="黑体" w:asciiTheme="minorEastAsia" w:hAnsiTheme="minorEastAsia" w:eastAsiaTheme="minorEastAsia"/>
          <w:b/>
          <w:color w:val="auto"/>
          <w:sz w:val="32"/>
          <w:szCs w:val="32"/>
          <w:highlight w:val="none"/>
        </w:rPr>
        <w:t>、国有资本经营预算财政拨款支出决算情况</w:t>
      </w:r>
    </w:p>
    <w:p>
      <w:pPr>
        <w:pStyle w:val="14"/>
        <w:ind w:firstLine="640" w:firstLineChars="200"/>
        <w:rPr>
          <w:rFonts w:hint="eastAsia" w:asciiTheme="minorEastAsia" w:hAnsiTheme="minorEastAsia" w:eastAsiaTheme="minorEastAsia"/>
          <w:iCs/>
          <w:color w:val="auto"/>
          <w:sz w:val="32"/>
          <w:szCs w:val="32"/>
          <w:highlight w:val="none"/>
        </w:rPr>
      </w:pPr>
      <w:r>
        <w:rPr>
          <w:rFonts w:hint="eastAsia" w:cs="黑体" w:asciiTheme="minorEastAsia" w:hAnsiTheme="minorEastAsia" w:eastAsiaTheme="minorEastAsia"/>
          <w:color w:val="auto"/>
          <w:sz w:val="32"/>
          <w:szCs w:val="32"/>
          <w:highlight w:val="none"/>
          <w:lang w:val="en-US" w:eastAsia="zh-CN"/>
        </w:rPr>
        <w:t>2021</w:t>
      </w:r>
      <w:r>
        <w:rPr>
          <w:rFonts w:hint="eastAsia" w:cs="黑体" w:asciiTheme="minorEastAsia" w:hAnsiTheme="minorEastAsia" w:eastAsiaTheme="minorEastAsia"/>
          <w:color w:val="auto"/>
          <w:sz w:val="32"/>
          <w:szCs w:val="32"/>
          <w:highlight w:val="none"/>
        </w:rPr>
        <w:t>年度</w:t>
      </w:r>
      <w:r>
        <w:rPr>
          <w:rFonts w:hint="eastAsia" w:cs="黑体" w:asciiTheme="minorEastAsia" w:hAnsiTheme="minorEastAsia" w:eastAsiaTheme="minorEastAsia"/>
          <w:color w:val="auto"/>
          <w:sz w:val="32"/>
          <w:szCs w:val="32"/>
          <w:highlight w:val="none"/>
          <w:lang w:eastAsia="zh-CN"/>
        </w:rPr>
        <w:t>国有资本经营</w:t>
      </w:r>
      <w:r>
        <w:rPr>
          <w:rFonts w:hint="eastAsia" w:cs="黑体" w:asciiTheme="minorEastAsia" w:hAnsiTheme="minorEastAsia" w:eastAsiaTheme="minorEastAsia"/>
          <w:color w:val="auto"/>
          <w:sz w:val="32"/>
          <w:szCs w:val="32"/>
          <w:highlight w:val="none"/>
        </w:rPr>
        <w:t>预算财政拨款支出</w:t>
      </w:r>
      <w:r>
        <w:rPr>
          <w:rFonts w:hint="eastAsia" w:cs="黑体" w:asciiTheme="minorEastAsia" w:hAnsiTheme="minorEastAsia" w:eastAsiaTheme="minorEastAsia"/>
          <w:color w:val="auto"/>
          <w:sz w:val="32"/>
          <w:szCs w:val="32"/>
          <w:highlight w:val="none"/>
          <w:u w:val="none"/>
          <w:lang w:val="en-US" w:eastAsia="zh-CN"/>
        </w:rPr>
        <w:t>0</w:t>
      </w:r>
      <w:r>
        <w:rPr>
          <w:rFonts w:hint="eastAsia" w:cs="黑体" w:asciiTheme="minorEastAsia" w:hAnsiTheme="minorEastAsia" w:eastAsiaTheme="minorEastAsia"/>
          <w:color w:val="auto"/>
          <w:sz w:val="32"/>
          <w:szCs w:val="32"/>
          <w:highlight w:val="none"/>
        </w:rPr>
        <w:t>万元，其中基本支出</w:t>
      </w:r>
      <w:r>
        <w:rPr>
          <w:rFonts w:hint="eastAsia" w:cs="黑体" w:asciiTheme="minorEastAsia" w:hAnsiTheme="minorEastAsia" w:eastAsiaTheme="minorEastAsia"/>
          <w:color w:val="auto"/>
          <w:sz w:val="32"/>
          <w:szCs w:val="32"/>
          <w:highlight w:val="none"/>
          <w:lang w:val="en-US" w:eastAsia="zh-CN"/>
        </w:rPr>
        <w:t>0</w:t>
      </w:r>
      <w:r>
        <w:rPr>
          <w:rFonts w:hint="eastAsia" w:cs="黑体" w:asciiTheme="minorEastAsia" w:hAnsiTheme="minorEastAsia" w:eastAsiaTheme="minorEastAsia"/>
          <w:color w:val="auto"/>
          <w:sz w:val="32"/>
          <w:szCs w:val="32"/>
          <w:highlight w:val="none"/>
        </w:rPr>
        <w:t>万元，项目支出</w:t>
      </w:r>
      <w:r>
        <w:rPr>
          <w:rFonts w:hint="eastAsia" w:cs="黑体" w:asciiTheme="minorEastAsia" w:hAnsiTheme="minorEastAsia" w:eastAsiaTheme="minorEastAsia"/>
          <w:color w:val="auto"/>
          <w:sz w:val="32"/>
          <w:szCs w:val="32"/>
          <w:highlight w:val="none"/>
          <w:u w:val="none"/>
          <w:lang w:val="en-US" w:eastAsia="zh-CN"/>
        </w:rPr>
        <w:t>0</w:t>
      </w:r>
      <w:r>
        <w:rPr>
          <w:rFonts w:hint="eastAsia" w:cs="黑体" w:asciiTheme="minorEastAsia" w:hAnsiTheme="minorEastAsia" w:eastAsiaTheme="minorEastAsia"/>
          <w:color w:val="auto"/>
          <w:sz w:val="32"/>
          <w:szCs w:val="32"/>
          <w:highlight w:val="none"/>
        </w:rPr>
        <w:t>万元。本单位无</w:t>
      </w:r>
      <w:r>
        <w:rPr>
          <w:rFonts w:hint="eastAsia" w:cs="黑体" w:asciiTheme="minorEastAsia" w:hAnsiTheme="minorEastAsia" w:eastAsiaTheme="minorEastAsia"/>
          <w:color w:val="auto"/>
          <w:sz w:val="32"/>
          <w:szCs w:val="32"/>
          <w:highlight w:val="none"/>
          <w:lang w:eastAsia="zh-CN"/>
        </w:rPr>
        <w:t>国有资本经营预算支出。</w:t>
      </w:r>
    </w:p>
    <w:p>
      <w:pPr>
        <w:pStyle w:val="14"/>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lang w:val="en-US" w:eastAsia="zh-CN"/>
        </w:rPr>
        <w:t>十</w:t>
      </w:r>
      <w:r>
        <w:rPr>
          <w:rFonts w:hint="eastAsia" w:asciiTheme="minorEastAsia" w:hAnsiTheme="minorEastAsia" w:eastAsiaTheme="minorEastAsia"/>
          <w:b/>
          <w:color w:val="auto"/>
          <w:sz w:val="32"/>
          <w:szCs w:val="32"/>
          <w:highlight w:val="none"/>
        </w:rPr>
        <w:t>、机关运行经费支出说明</w:t>
      </w:r>
    </w:p>
    <w:p>
      <w:pPr>
        <w:widowControl/>
        <w:spacing w:line="600" w:lineRule="exact"/>
        <w:ind w:firstLine="660"/>
        <w:jc w:val="left"/>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本部门2021年度机关运行经费支出</w:t>
      </w:r>
      <w:r>
        <w:rPr>
          <w:rFonts w:hint="eastAsia" w:asciiTheme="minorEastAsia" w:hAnsiTheme="minorEastAsia"/>
          <w:color w:val="auto"/>
          <w:sz w:val="32"/>
          <w:szCs w:val="32"/>
          <w:highlight w:val="none"/>
          <w:lang w:val="en-US" w:eastAsia="zh-CN"/>
        </w:rPr>
        <w:t>272.5</w:t>
      </w:r>
      <w:r>
        <w:rPr>
          <w:rFonts w:hint="eastAsia" w:asciiTheme="minorEastAsia" w:hAnsiTheme="minorEastAsia" w:eastAsiaTheme="minorEastAsia"/>
          <w:color w:val="auto"/>
          <w:sz w:val="32"/>
          <w:szCs w:val="32"/>
          <w:highlight w:val="none"/>
        </w:rPr>
        <w:t>万元，与</w:t>
      </w:r>
      <w:r>
        <w:rPr>
          <w:rFonts w:hint="eastAsia" w:asciiTheme="minorEastAsia" w:hAnsiTheme="minorEastAsia"/>
          <w:color w:val="auto"/>
          <w:sz w:val="32"/>
          <w:szCs w:val="32"/>
          <w:highlight w:val="none"/>
          <w:lang w:val="en-US" w:eastAsia="zh-CN"/>
        </w:rPr>
        <w:t>年初预算</w:t>
      </w:r>
      <w:r>
        <w:rPr>
          <w:rFonts w:hint="eastAsia" w:asciiTheme="minorEastAsia" w:hAnsiTheme="minorEastAsia" w:eastAsiaTheme="minorEastAsia"/>
          <w:color w:val="auto"/>
          <w:sz w:val="32"/>
          <w:szCs w:val="32"/>
          <w:highlight w:val="none"/>
        </w:rPr>
        <w:t>相比</w:t>
      </w:r>
      <w:r>
        <w:rPr>
          <w:rFonts w:hint="eastAsia" w:asciiTheme="minorEastAsia" w:hAnsiTheme="minorEastAsia"/>
          <w:color w:val="auto"/>
          <w:sz w:val="32"/>
          <w:szCs w:val="32"/>
          <w:highlight w:val="none"/>
          <w:lang w:val="en-US" w:eastAsia="zh-CN"/>
        </w:rPr>
        <w:t>增加272.5万元，主要是办公费、印刷费增多</w:t>
      </w:r>
      <w:r>
        <w:rPr>
          <w:rFonts w:hint="eastAsia" w:asciiTheme="minorEastAsia" w:hAnsiTheme="minorEastAsia" w:eastAsiaTheme="minorEastAsia"/>
          <w:color w:val="auto"/>
          <w:sz w:val="32"/>
          <w:szCs w:val="32"/>
          <w:highlight w:val="none"/>
        </w:rPr>
        <w:t>。</w:t>
      </w:r>
    </w:p>
    <w:p>
      <w:pPr>
        <w:pStyle w:val="14"/>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lang w:val="en-US" w:eastAsia="zh-CN"/>
        </w:rPr>
        <w:t>十一</w:t>
      </w:r>
      <w:r>
        <w:rPr>
          <w:rFonts w:hint="eastAsia" w:asciiTheme="minorEastAsia" w:hAnsiTheme="minorEastAsia" w:eastAsiaTheme="minorEastAsia"/>
          <w:b/>
          <w:color w:val="auto"/>
          <w:sz w:val="32"/>
          <w:szCs w:val="32"/>
          <w:highlight w:val="none"/>
        </w:rPr>
        <w:t>、一般性支出情况说明</w:t>
      </w:r>
    </w:p>
    <w:p>
      <w:pPr>
        <w:widowControl/>
        <w:spacing w:line="600" w:lineRule="exact"/>
        <w:ind w:firstLine="660"/>
        <w:rPr>
          <w:rFonts w:cs="黑体" w:asciiTheme="minorEastAsia" w:hAnsiTheme="minorEastAsia"/>
          <w:color w:val="auto"/>
          <w:kern w:val="0"/>
          <w:sz w:val="32"/>
          <w:szCs w:val="32"/>
          <w:highlight w:val="none"/>
        </w:rPr>
      </w:pPr>
      <w:r>
        <w:rPr>
          <w:rFonts w:hint="eastAsia" w:cs="黑体" w:asciiTheme="minorEastAsia" w:hAnsiTheme="minorEastAsia"/>
          <w:color w:val="auto"/>
          <w:kern w:val="0"/>
          <w:sz w:val="32"/>
          <w:szCs w:val="32"/>
          <w:highlight w:val="none"/>
        </w:rPr>
        <w:t>2021年本部门开支会议费6万元，</w:t>
      </w:r>
      <w:r>
        <w:rPr>
          <w:rFonts w:hint="eastAsia" w:cs="黑体" w:asciiTheme="minorEastAsia" w:hAnsiTheme="minorEastAsia"/>
          <w:color w:val="auto"/>
          <w:kern w:val="0"/>
          <w:sz w:val="32"/>
          <w:szCs w:val="32"/>
          <w:highlight w:val="none"/>
          <w:lang w:val="en-US" w:eastAsia="zh-CN"/>
        </w:rPr>
        <w:t>为事业收入列支，</w:t>
      </w:r>
      <w:r>
        <w:rPr>
          <w:rFonts w:hint="eastAsia" w:cs="黑体" w:asciiTheme="minorEastAsia" w:hAnsiTheme="minorEastAsia"/>
          <w:color w:val="auto"/>
          <w:kern w:val="0"/>
          <w:sz w:val="32"/>
          <w:szCs w:val="32"/>
          <w:highlight w:val="none"/>
        </w:rPr>
        <w:t>用于召开业务培训及业务学习会议，人数50人；开支培训费11万元，</w:t>
      </w:r>
      <w:r>
        <w:rPr>
          <w:rFonts w:hint="eastAsia" w:cs="黑体" w:asciiTheme="minorEastAsia" w:hAnsiTheme="minorEastAsia"/>
          <w:color w:val="auto"/>
          <w:kern w:val="0"/>
          <w:sz w:val="32"/>
          <w:szCs w:val="32"/>
          <w:highlight w:val="none"/>
          <w:lang w:val="en-US" w:eastAsia="zh-CN"/>
        </w:rPr>
        <w:t>为事业收入列支，</w:t>
      </w:r>
      <w:r>
        <w:rPr>
          <w:rFonts w:hint="eastAsia" w:cs="黑体" w:asciiTheme="minorEastAsia" w:hAnsiTheme="minorEastAsia"/>
          <w:color w:val="auto"/>
          <w:kern w:val="0"/>
          <w:sz w:val="32"/>
          <w:szCs w:val="32"/>
          <w:highlight w:val="none"/>
        </w:rPr>
        <w:t>用于开展高危产妇管理、防艾宣传等培训，人数150人；举办节庆、晚会、论坛、赛事活动，经费预算0万元。</w:t>
      </w:r>
    </w:p>
    <w:p>
      <w:pPr>
        <w:pStyle w:val="14"/>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十</w:t>
      </w:r>
      <w:r>
        <w:rPr>
          <w:rFonts w:hint="eastAsia" w:asciiTheme="minorEastAsia" w:hAnsiTheme="minorEastAsia" w:eastAsiaTheme="minorEastAsia"/>
          <w:b/>
          <w:color w:val="auto"/>
          <w:sz w:val="32"/>
          <w:szCs w:val="32"/>
          <w:highlight w:val="none"/>
          <w:lang w:val="en-US" w:eastAsia="zh-CN"/>
        </w:rPr>
        <w:t>二</w:t>
      </w:r>
      <w:r>
        <w:rPr>
          <w:rFonts w:hint="eastAsia" w:asciiTheme="minorEastAsia" w:hAnsiTheme="minorEastAsia" w:eastAsiaTheme="minorEastAsia"/>
          <w:b/>
          <w:color w:val="auto"/>
          <w:sz w:val="32"/>
          <w:szCs w:val="32"/>
          <w:highlight w:val="none"/>
        </w:rPr>
        <w:t>、政府采购支出说明</w:t>
      </w:r>
    </w:p>
    <w:p>
      <w:pPr>
        <w:pStyle w:val="14"/>
        <w:ind w:firstLine="320" w:firstLineChars="100"/>
        <w:rPr>
          <w:rFonts w:hint="eastAsia" w:asciiTheme="minorEastAsia" w:hAnsiTheme="minorEastAsia" w:eastAsiaTheme="minorEastAsia"/>
          <w:color w:val="auto"/>
          <w:sz w:val="32"/>
          <w:szCs w:val="32"/>
          <w:highlight w:val="none"/>
          <w:lang w:eastAsia="zh-CN"/>
        </w:rPr>
      </w:pPr>
      <w:r>
        <w:rPr>
          <w:rFonts w:hint="eastAsia" w:asciiTheme="minorEastAsia" w:hAnsiTheme="minorEastAsia" w:eastAsiaTheme="minorEastAsia"/>
          <w:color w:val="auto"/>
          <w:sz w:val="32"/>
          <w:szCs w:val="32"/>
          <w:highlight w:val="none"/>
        </w:rPr>
        <w:t>本部门2021年度政府采购支出总额1600万元，其中：政府采购货物支出1440万元、政府采购工程支出160万元、政府采购服务支出0万元。授予中小企业合同金额240万元，占政府采购支出总额的15%；授予小微企业合同金额1040万元，占政府采购支出总额的65％。</w:t>
      </w:r>
      <w:bookmarkStart w:id="3" w:name="_GoBack"/>
      <w:bookmarkEnd w:id="3"/>
    </w:p>
    <w:p>
      <w:pPr>
        <w:pStyle w:val="14"/>
        <w:rPr>
          <w:rFonts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十</w:t>
      </w:r>
      <w:r>
        <w:rPr>
          <w:rFonts w:hint="eastAsia" w:asciiTheme="minorEastAsia" w:hAnsiTheme="minorEastAsia" w:eastAsiaTheme="minorEastAsia"/>
          <w:b/>
          <w:color w:val="auto"/>
          <w:sz w:val="32"/>
          <w:szCs w:val="32"/>
          <w:highlight w:val="none"/>
          <w:lang w:val="en-US" w:eastAsia="zh-CN"/>
        </w:rPr>
        <w:t>三</w:t>
      </w:r>
      <w:r>
        <w:rPr>
          <w:rFonts w:hint="eastAsia" w:asciiTheme="minorEastAsia" w:hAnsiTheme="minorEastAsia" w:eastAsiaTheme="minorEastAsia"/>
          <w:b/>
          <w:color w:val="auto"/>
          <w:sz w:val="32"/>
          <w:szCs w:val="32"/>
          <w:highlight w:val="none"/>
        </w:rPr>
        <w:t>、国有资产占用情况说明</w:t>
      </w:r>
    </w:p>
    <w:p>
      <w:pPr>
        <w:pStyle w:val="14"/>
        <w:ind w:firstLine="640" w:firstLineChars="200"/>
        <w:rPr>
          <w:rFonts w:asciiTheme="minorEastAsia" w:hAnsiTheme="minorEastAsia" w:eastAsiaTheme="minorEastAsia"/>
          <w:color w:val="auto"/>
          <w:sz w:val="32"/>
          <w:szCs w:val="32"/>
          <w:highlight w:val="none"/>
        </w:rPr>
      </w:pPr>
      <w:r>
        <w:rPr>
          <w:rFonts w:hint="eastAsia" w:asciiTheme="minorEastAsia" w:hAnsiTheme="minorEastAsia" w:eastAsiaTheme="minorEastAsia"/>
          <w:color w:val="auto"/>
          <w:sz w:val="32"/>
          <w:szCs w:val="32"/>
          <w:highlight w:val="none"/>
        </w:rPr>
        <w:t>截至2021年12月31日，部门共有车辆5辆，</w:t>
      </w:r>
      <w:r>
        <w:rPr>
          <w:rFonts w:hint="eastAsia" w:asciiTheme="minorEastAsia" w:hAnsiTheme="minorEastAsia" w:eastAsiaTheme="minorEastAsia"/>
          <w:color w:val="auto"/>
          <w:sz w:val="32"/>
          <w:szCs w:val="32"/>
          <w:highlight w:val="none"/>
          <w:lang w:eastAsia="zh-CN"/>
        </w:rPr>
        <w:t>年末财政拨款公务用车保有量</w:t>
      </w:r>
      <w:r>
        <w:rPr>
          <w:rFonts w:hint="eastAsia" w:asciiTheme="minorEastAsia" w:hAnsiTheme="minorEastAsia" w:eastAsiaTheme="minorEastAsia"/>
          <w:color w:val="auto"/>
          <w:sz w:val="32"/>
          <w:szCs w:val="32"/>
          <w:highlight w:val="none"/>
          <w:lang w:val="en-US" w:eastAsia="zh-CN"/>
        </w:rPr>
        <w:t>5辆，</w:t>
      </w:r>
      <w:r>
        <w:rPr>
          <w:rFonts w:hint="eastAsia" w:asciiTheme="minorEastAsia" w:hAnsiTheme="minorEastAsia" w:eastAsiaTheme="minorEastAsia"/>
          <w:color w:val="auto"/>
          <w:sz w:val="32"/>
          <w:szCs w:val="32"/>
          <w:highlight w:val="none"/>
        </w:rPr>
        <w:t>其中，主要领导干部用车0辆，机要通信用车0辆、应急保障用车0辆、执法执勤用车0辆、特种专业技术用车0辆、其他用车5辆，其他用车主要是救护车；单位价值50万元以上通用设备5台；单位价值100万元以上专用设备6台。</w:t>
      </w:r>
    </w:p>
    <w:p>
      <w:pPr>
        <w:pStyle w:val="14"/>
        <w:rPr>
          <w:rFonts w:hint="eastAsia" w:asciiTheme="minorEastAsia" w:hAnsiTheme="minorEastAsia" w:eastAsiaTheme="minorEastAsia"/>
          <w:b/>
          <w:color w:val="auto"/>
          <w:sz w:val="32"/>
          <w:szCs w:val="32"/>
          <w:highlight w:val="none"/>
        </w:rPr>
      </w:pPr>
      <w:r>
        <w:rPr>
          <w:rFonts w:hint="eastAsia" w:asciiTheme="minorEastAsia" w:hAnsiTheme="minorEastAsia" w:eastAsiaTheme="minorEastAsia"/>
          <w:b/>
          <w:color w:val="auto"/>
          <w:sz w:val="32"/>
          <w:szCs w:val="32"/>
          <w:highlight w:val="none"/>
        </w:rPr>
        <w:t>十</w:t>
      </w:r>
      <w:r>
        <w:rPr>
          <w:rFonts w:hint="eastAsia" w:asciiTheme="minorEastAsia" w:hAnsiTheme="minorEastAsia" w:eastAsiaTheme="minorEastAsia"/>
          <w:b/>
          <w:color w:val="auto"/>
          <w:sz w:val="32"/>
          <w:szCs w:val="32"/>
          <w:highlight w:val="none"/>
          <w:lang w:val="en-US" w:eastAsia="zh-CN"/>
        </w:rPr>
        <w:t>四</w:t>
      </w:r>
      <w:r>
        <w:rPr>
          <w:rFonts w:hint="eastAsia" w:asciiTheme="minorEastAsia" w:hAnsiTheme="minorEastAsia" w:eastAsiaTheme="minorEastAsia"/>
          <w:b/>
          <w:color w:val="auto"/>
          <w:sz w:val="32"/>
          <w:szCs w:val="32"/>
          <w:highlight w:val="none"/>
        </w:rPr>
        <w:t>、2021年度预算绩效情况说明</w:t>
      </w:r>
    </w:p>
    <w:p>
      <w:pPr>
        <w:pStyle w:val="14"/>
        <w:ind w:firstLine="640" w:firstLineChars="200"/>
        <w:rPr>
          <w:rFonts w:hint="eastAsia" w:asciiTheme="minorEastAsia" w:hAnsiTheme="minorEastAsia" w:eastAsiaTheme="minorEastAsia"/>
          <w:b w:val="0"/>
          <w:color w:val="auto"/>
          <w:sz w:val="32"/>
          <w:szCs w:val="32"/>
          <w:highlight w:val="none"/>
        </w:rPr>
      </w:pPr>
      <w:r>
        <w:rPr>
          <w:rFonts w:hint="eastAsia" w:cs="黑体" w:asciiTheme="minorEastAsia" w:hAnsiTheme="minorEastAsia" w:eastAsiaTheme="minorEastAsia"/>
          <w:color w:val="auto"/>
          <w:sz w:val="32"/>
          <w:szCs w:val="32"/>
          <w:highlight w:val="none"/>
        </w:rPr>
        <w:t>本部门</w:t>
      </w:r>
      <w:r>
        <w:rPr>
          <w:rFonts w:hint="eastAsia" w:cs="黑体" w:asciiTheme="minorEastAsia" w:hAnsiTheme="minorEastAsia" w:eastAsiaTheme="minorEastAsia"/>
          <w:color w:val="auto"/>
          <w:sz w:val="32"/>
          <w:szCs w:val="32"/>
          <w:highlight w:val="none"/>
          <w:lang w:val="en-US" w:eastAsia="zh-CN"/>
        </w:rPr>
        <w:t>2021年整体支出8624.12万元，其中项目支出0万元，本年度无重点项目支出。</w:t>
      </w:r>
    </w:p>
    <w:p>
      <w:pPr>
        <w:autoSpaceDE w:val="0"/>
        <w:autoSpaceDN w:val="0"/>
        <w:adjustRightInd w:val="0"/>
        <w:ind w:firstLine="640" w:firstLineChars="200"/>
        <w:jc w:val="left"/>
        <w:rPr>
          <w:rFonts w:cs="黑体" w:asciiTheme="minorEastAsia" w:hAnsiTheme="minorEastAsia"/>
          <w:color w:val="auto"/>
          <w:kern w:val="0"/>
          <w:sz w:val="32"/>
          <w:szCs w:val="32"/>
          <w:highlight w:val="none"/>
        </w:rPr>
      </w:pPr>
      <w:r>
        <w:rPr>
          <w:rFonts w:hint="eastAsia" w:cs="黑体" w:asciiTheme="minorEastAsia" w:hAnsiTheme="minorEastAsia"/>
          <w:b/>
          <w:color w:val="auto"/>
          <w:kern w:val="0"/>
          <w:sz w:val="32"/>
          <w:szCs w:val="32"/>
          <w:highlight w:val="none"/>
        </w:rPr>
        <w:t>（1）绩效管理评价工作开展情况</w:t>
      </w:r>
      <w:r>
        <w:rPr>
          <w:rFonts w:hint="eastAsia" w:cs="黑体" w:asciiTheme="minorEastAsia" w:hAnsiTheme="minorEastAsia"/>
          <w:color w:val="auto"/>
          <w:kern w:val="0"/>
          <w:sz w:val="32"/>
          <w:szCs w:val="32"/>
          <w:highlight w:val="none"/>
        </w:rPr>
        <w:t>。</w:t>
      </w:r>
    </w:p>
    <w:p>
      <w:pPr>
        <w:autoSpaceDE w:val="0"/>
        <w:autoSpaceDN w:val="0"/>
        <w:adjustRightInd w:val="0"/>
        <w:ind w:firstLine="640" w:firstLineChars="200"/>
        <w:jc w:val="left"/>
        <w:rPr>
          <w:rFonts w:hint="eastAsia" w:cs="黑体" w:asciiTheme="minorEastAsia" w:hAnsiTheme="minorEastAsia"/>
          <w:color w:val="auto"/>
          <w:kern w:val="0"/>
          <w:sz w:val="32"/>
          <w:szCs w:val="32"/>
          <w:highlight w:val="none"/>
        </w:rPr>
      </w:pPr>
      <w:r>
        <w:rPr>
          <w:rFonts w:hint="eastAsia" w:cs="黑体" w:asciiTheme="minorEastAsia" w:hAnsiTheme="minorEastAsia"/>
          <w:color w:val="auto"/>
          <w:kern w:val="0"/>
          <w:sz w:val="32"/>
          <w:szCs w:val="32"/>
          <w:highlight w:val="none"/>
        </w:rPr>
        <w:t>根据预算绩效管理要求，我部门组织对</w:t>
      </w:r>
      <w:r>
        <w:rPr>
          <w:rFonts w:cs="黑体" w:asciiTheme="minorEastAsia" w:hAnsiTheme="minorEastAsia"/>
          <w:color w:val="auto"/>
          <w:kern w:val="0"/>
          <w:sz w:val="32"/>
          <w:szCs w:val="32"/>
          <w:highlight w:val="none"/>
        </w:rPr>
        <w:t>2021</w:t>
      </w:r>
      <w:r>
        <w:rPr>
          <w:rFonts w:hint="eastAsia" w:cs="黑体" w:asciiTheme="minorEastAsia" w:hAnsiTheme="minorEastAsia"/>
          <w:color w:val="auto"/>
          <w:kern w:val="0"/>
          <w:sz w:val="32"/>
          <w:szCs w:val="32"/>
          <w:highlight w:val="none"/>
        </w:rPr>
        <w:t>年度一般公共预算项目支出全面开展绩效自评，其中，二级项目</w:t>
      </w:r>
      <w:r>
        <w:rPr>
          <w:rFonts w:hint="eastAsia" w:cs="黑体" w:asciiTheme="minorEastAsia" w:hAnsiTheme="minorEastAsia"/>
          <w:color w:val="auto"/>
          <w:kern w:val="0"/>
          <w:sz w:val="32"/>
          <w:szCs w:val="32"/>
          <w:highlight w:val="none"/>
          <w:lang w:val="en-US" w:eastAsia="zh-CN"/>
        </w:rPr>
        <w:t>0</w:t>
      </w:r>
      <w:r>
        <w:rPr>
          <w:rFonts w:hint="eastAsia" w:cs="黑体" w:asciiTheme="minorEastAsia" w:hAnsiTheme="minorEastAsia"/>
          <w:color w:val="auto"/>
          <w:kern w:val="0"/>
          <w:sz w:val="32"/>
          <w:szCs w:val="32"/>
          <w:highlight w:val="none"/>
        </w:rPr>
        <w:t>个，共涉及资金</w:t>
      </w:r>
      <w:r>
        <w:rPr>
          <w:rFonts w:hint="eastAsia" w:cs="黑体" w:asciiTheme="minorEastAsia" w:hAnsiTheme="minorEastAsia"/>
          <w:color w:val="auto"/>
          <w:kern w:val="0"/>
          <w:sz w:val="32"/>
          <w:szCs w:val="32"/>
          <w:highlight w:val="none"/>
          <w:lang w:val="en-US" w:eastAsia="zh-CN"/>
        </w:rPr>
        <w:t>0</w:t>
      </w:r>
      <w:r>
        <w:rPr>
          <w:rFonts w:hint="eastAsia" w:cs="黑体" w:asciiTheme="minorEastAsia" w:hAnsiTheme="minorEastAsia"/>
          <w:color w:val="auto"/>
          <w:kern w:val="0"/>
          <w:sz w:val="32"/>
          <w:szCs w:val="32"/>
          <w:highlight w:val="none"/>
        </w:rPr>
        <w:t>万元，占一般公共预算项目支出总额的0</w:t>
      </w:r>
      <w:r>
        <w:rPr>
          <w:rFonts w:cs="黑体" w:asciiTheme="minorEastAsia" w:hAnsiTheme="minorEastAsia"/>
          <w:color w:val="auto"/>
          <w:kern w:val="0"/>
          <w:sz w:val="32"/>
          <w:szCs w:val="32"/>
          <w:highlight w:val="none"/>
        </w:rPr>
        <w:t>%</w:t>
      </w:r>
      <w:r>
        <w:rPr>
          <w:rFonts w:hint="eastAsia" w:cs="黑体" w:asciiTheme="minorEastAsia" w:hAnsiTheme="minorEastAsia"/>
          <w:color w:val="auto"/>
          <w:kern w:val="0"/>
          <w:sz w:val="32"/>
          <w:szCs w:val="32"/>
          <w:highlight w:val="none"/>
        </w:rPr>
        <w:t>。本单位无政府性基金预算项目支出及国有资本经营预算项目支出。</w:t>
      </w:r>
    </w:p>
    <w:p>
      <w:pPr>
        <w:autoSpaceDE w:val="0"/>
        <w:autoSpaceDN w:val="0"/>
        <w:adjustRightInd w:val="0"/>
        <w:ind w:firstLine="640" w:firstLineChars="200"/>
        <w:jc w:val="left"/>
        <w:rPr>
          <w:rFonts w:cs="黑体" w:asciiTheme="minorEastAsia" w:hAnsiTheme="minorEastAsia"/>
          <w:color w:val="auto"/>
          <w:kern w:val="0"/>
          <w:sz w:val="32"/>
          <w:szCs w:val="32"/>
          <w:highlight w:val="none"/>
        </w:rPr>
      </w:pPr>
      <w:r>
        <w:rPr>
          <w:rFonts w:hint="eastAsia" w:cs="黑体" w:asciiTheme="minorEastAsia" w:hAnsiTheme="minorEastAsia"/>
          <w:color w:val="auto"/>
          <w:kern w:val="0"/>
          <w:sz w:val="32"/>
          <w:szCs w:val="32"/>
          <w:highlight w:val="none"/>
        </w:rPr>
        <w:t>组织对祁阳市妇幼保健院1个单位开展整体支出绩效评价，涉及一般公共预算支出3152.52万元，政府性基金预算支出0万元。从评价情况来看，预算绩效目标均已完成。</w:t>
      </w:r>
    </w:p>
    <w:p>
      <w:pPr>
        <w:autoSpaceDE w:val="0"/>
        <w:autoSpaceDN w:val="0"/>
        <w:adjustRightInd w:val="0"/>
        <w:ind w:firstLine="640" w:firstLineChars="200"/>
        <w:jc w:val="left"/>
        <w:rPr>
          <w:rFonts w:cs="黑体" w:asciiTheme="minorEastAsia" w:hAnsiTheme="minorEastAsia"/>
          <w:b/>
          <w:color w:val="auto"/>
          <w:kern w:val="0"/>
          <w:sz w:val="32"/>
          <w:szCs w:val="32"/>
          <w:highlight w:val="none"/>
        </w:rPr>
      </w:pPr>
      <w:r>
        <w:rPr>
          <w:rFonts w:hint="eastAsia" w:cs="黑体" w:asciiTheme="minorEastAsia" w:hAnsiTheme="minorEastAsia"/>
          <w:b/>
          <w:color w:val="auto"/>
          <w:kern w:val="0"/>
          <w:sz w:val="32"/>
          <w:szCs w:val="32"/>
          <w:highlight w:val="none"/>
        </w:rPr>
        <w:t>（2）部门决算中项目绩效自评结果。</w:t>
      </w:r>
    </w:p>
    <w:p>
      <w:pPr>
        <w:ind w:firstLine="640" w:firstLineChars="200"/>
        <w:rPr>
          <w:rFonts w:hint="eastAsia" w:cs="黑体" w:asciiTheme="minorEastAsia" w:hAnsiTheme="minorEastAsia" w:eastAsiaTheme="minorEastAsia"/>
          <w:color w:val="auto"/>
          <w:kern w:val="0"/>
          <w:sz w:val="32"/>
          <w:szCs w:val="32"/>
          <w:highlight w:val="none"/>
          <w:lang w:val="en-US" w:eastAsia="zh-CN"/>
        </w:rPr>
      </w:pPr>
      <w:r>
        <w:rPr>
          <w:rFonts w:hint="eastAsia" w:cs="黑体" w:asciiTheme="minorEastAsia" w:hAnsiTheme="minorEastAsia"/>
          <w:color w:val="auto"/>
          <w:kern w:val="0"/>
          <w:sz w:val="32"/>
          <w:szCs w:val="32"/>
          <w:highlight w:val="none"/>
          <w:lang w:val="en-US" w:eastAsia="zh-CN"/>
        </w:rPr>
        <w:t>无。</w:t>
      </w:r>
    </w:p>
    <w:p>
      <w:pPr>
        <w:autoSpaceDE w:val="0"/>
        <w:autoSpaceDN w:val="0"/>
        <w:adjustRightInd w:val="0"/>
        <w:ind w:firstLine="640" w:firstLineChars="200"/>
        <w:jc w:val="left"/>
        <w:rPr>
          <w:rFonts w:cs="黑体" w:asciiTheme="minorEastAsia" w:hAnsiTheme="minorEastAsia"/>
          <w:color w:val="auto"/>
          <w:kern w:val="0"/>
          <w:sz w:val="32"/>
          <w:szCs w:val="32"/>
          <w:highlight w:val="none"/>
        </w:rPr>
      </w:pPr>
      <w:r>
        <w:rPr>
          <w:rFonts w:hint="eastAsia" w:cs="黑体" w:asciiTheme="minorEastAsia" w:hAnsiTheme="minorEastAsia"/>
          <w:b/>
          <w:color w:val="auto"/>
          <w:kern w:val="0"/>
          <w:sz w:val="32"/>
          <w:szCs w:val="32"/>
          <w:highlight w:val="none"/>
        </w:rPr>
        <w:t>（</w:t>
      </w:r>
      <w:r>
        <w:rPr>
          <w:rFonts w:cs="黑体" w:asciiTheme="minorEastAsia" w:hAnsiTheme="minorEastAsia"/>
          <w:b/>
          <w:color w:val="auto"/>
          <w:kern w:val="0"/>
          <w:sz w:val="32"/>
          <w:szCs w:val="32"/>
          <w:highlight w:val="none"/>
        </w:rPr>
        <w:t>3</w:t>
      </w:r>
      <w:r>
        <w:rPr>
          <w:rFonts w:hint="eastAsia" w:cs="黑体" w:asciiTheme="minorEastAsia" w:hAnsiTheme="minorEastAsia"/>
          <w:b/>
          <w:color w:val="auto"/>
          <w:kern w:val="0"/>
          <w:sz w:val="32"/>
          <w:szCs w:val="32"/>
          <w:highlight w:val="none"/>
        </w:rPr>
        <w:t>）部门评价项目绩效评价结果。</w:t>
      </w:r>
    </w:p>
    <w:p>
      <w:pPr>
        <w:pStyle w:val="14"/>
        <w:keepNext w:val="0"/>
        <w:keepLines w:val="0"/>
        <w:pageBreakBefore w:val="0"/>
        <w:widowControl w:val="0"/>
        <w:kinsoku/>
        <w:wordWrap/>
        <w:overflowPunct/>
        <w:topLinePunct w:val="0"/>
        <w:autoSpaceDE w:val="0"/>
        <w:autoSpaceDN w:val="0"/>
        <w:bidi w:val="0"/>
        <w:adjustRightInd w:val="0"/>
        <w:snapToGrid/>
        <w:ind w:firstLine="640" w:firstLineChars="200"/>
        <w:jc w:val="left"/>
        <w:textAlignment w:val="auto"/>
        <w:rPr>
          <w:rFonts w:hint="eastAsia" w:asciiTheme="minorEastAsia" w:hAnsiTheme="minorEastAsia" w:eastAsiaTheme="minorEastAsia"/>
          <w:color w:val="auto"/>
          <w:sz w:val="72"/>
          <w:szCs w:val="72"/>
          <w:highlight w:val="none"/>
          <w:lang w:eastAsia="zh-CN"/>
        </w:rPr>
      </w:pPr>
      <w:r>
        <w:rPr>
          <w:rFonts w:hint="eastAsia" w:cs="黑体" w:asciiTheme="minorEastAsia" w:hAnsiTheme="minorEastAsia" w:eastAsiaTheme="minorEastAsia"/>
          <w:color w:val="auto"/>
          <w:kern w:val="0"/>
          <w:sz w:val="32"/>
          <w:szCs w:val="32"/>
          <w:highlight w:val="none"/>
          <w:lang w:val="en-US" w:eastAsia="zh-CN"/>
        </w:rPr>
        <w:t>无。</w:t>
      </w:r>
    </w:p>
    <w:p>
      <w:pPr>
        <w:pStyle w:val="14"/>
        <w:jc w:val="center"/>
        <w:rPr>
          <w:rFonts w:asciiTheme="minorEastAsia" w:hAnsiTheme="minorEastAsia" w:eastAsiaTheme="minorEastAsia"/>
          <w:color w:val="auto"/>
          <w:sz w:val="72"/>
          <w:szCs w:val="72"/>
          <w:highlight w:val="none"/>
        </w:rPr>
      </w:pPr>
    </w:p>
    <w:p>
      <w:pPr>
        <w:pStyle w:val="14"/>
        <w:jc w:val="center"/>
        <w:rPr>
          <w:rFonts w:asciiTheme="minorEastAsia" w:hAnsiTheme="minorEastAsia" w:eastAsiaTheme="minorEastAsia"/>
          <w:color w:val="auto"/>
          <w:sz w:val="72"/>
          <w:szCs w:val="72"/>
          <w:highlight w:val="none"/>
        </w:rPr>
      </w:pPr>
    </w:p>
    <w:p>
      <w:pPr>
        <w:pStyle w:val="14"/>
        <w:jc w:val="both"/>
        <w:rPr>
          <w:rFonts w:asciiTheme="minorEastAsia" w:hAnsiTheme="minorEastAsia" w:eastAsiaTheme="minorEastAsia"/>
          <w:color w:val="auto"/>
          <w:sz w:val="72"/>
          <w:szCs w:val="72"/>
          <w:highlight w:val="none"/>
        </w:rPr>
      </w:pPr>
    </w:p>
    <w:p>
      <w:pPr>
        <w:pStyle w:val="14"/>
        <w:jc w:val="center"/>
        <w:rPr>
          <w:rFonts w:asciiTheme="minorEastAsia" w:hAnsiTheme="minorEastAsia" w:eastAsiaTheme="minorEastAsia"/>
          <w:color w:val="auto"/>
          <w:sz w:val="72"/>
          <w:szCs w:val="72"/>
          <w:highlight w:val="none"/>
        </w:rPr>
      </w:pPr>
    </w:p>
    <w:p>
      <w:pPr>
        <w:pStyle w:val="14"/>
        <w:jc w:val="center"/>
        <w:rPr>
          <w:rFonts w:asciiTheme="minorEastAsia" w:hAnsiTheme="minorEastAsia" w:eastAsiaTheme="minorEastAsia"/>
          <w:color w:val="auto"/>
          <w:sz w:val="72"/>
          <w:szCs w:val="72"/>
          <w:highlight w:val="none"/>
        </w:rPr>
      </w:pPr>
    </w:p>
    <w:p>
      <w:pPr>
        <w:pStyle w:val="14"/>
        <w:jc w:val="center"/>
        <w:rPr>
          <w:rFonts w:asciiTheme="minorEastAsia" w:hAnsiTheme="minorEastAsia" w:eastAsiaTheme="minorEastAsia"/>
          <w:color w:val="auto"/>
          <w:sz w:val="72"/>
          <w:szCs w:val="72"/>
          <w:highlight w:val="none"/>
        </w:rPr>
      </w:pPr>
      <w:r>
        <w:rPr>
          <w:rFonts w:hint="eastAsia" w:asciiTheme="minorEastAsia" w:hAnsiTheme="minorEastAsia" w:eastAsiaTheme="minorEastAsia"/>
          <w:color w:val="auto"/>
          <w:sz w:val="72"/>
          <w:szCs w:val="72"/>
          <w:highlight w:val="none"/>
        </w:rPr>
        <w:t>第四部分</w:t>
      </w:r>
    </w:p>
    <w:p>
      <w:pPr>
        <w:jc w:val="center"/>
        <w:rPr>
          <w:rFonts w:cs="黑体" w:asciiTheme="minorEastAsia" w:hAnsiTheme="minorEastAsia"/>
          <w:color w:val="auto"/>
          <w:kern w:val="0"/>
          <w:sz w:val="70"/>
          <w:szCs w:val="70"/>
          <w:highlight w:val="none"/>
        </w:rPr>
      </w:pPr>
    </w:p>
    <w:p>
      <w:pPr>
        <w:jc w:val="center"/>
        <w:rPr>
          <w:rFonts w:cs="黑体" w:asciiTheme="minorEastAsia" w:hAnsiTheme="minorEastAsia"/>
          <w:color w:val="auto"/>
          <w:kern w:val="0"/>
          <w:sz w:val="70"/>
          <w:szCs w:val="70"/>
          <w:highlight w:val="none"/>
        </w:rPr>
      </w:pPr>
      <w:r>
        <w:rPr>
          <w:rFonts w:hint="eastAsia" w:cs="黑体" w:asciiTheme="minorEastAsia" w:hAnsiTheme="minorEastAsia"/>
          <w:color w:val="auto"/>
          <w:kern w:val="0"/>
          <w:sz w:val="70"/>
          <w:szCs w:val="70"/>
          <w:highlight w:val="none"/>
        </w:rPr>
        <w:t>名词解释</w:t>
      </w:r>
    </w:p>
    <w:p>
      <w:pPr>
        <w:widowControl/>
        <w:jc w:val="left"/>
        <w:rPr>
          <w:rFonts w:cs="黑体" w:asciiTheme="minorEastAsia" w:hAnsiTheme="minorEastAsia"/>
          <w:color w:val="auto"/>
          <w:kern w:val="0"/>
          <w:sz w:val="32"/>
          <w:szCs w:val="32"/>
          <w:highlight w:val="none"/>
        </w:rPr>
      </w:pPr>
      <w:r>
        <w:rPr>
          <w:rFonts w:cs="黑体" w:asciiTheme="minorEastAsia" w:hAnsiTheme="minorEastAsia"/>
          <w:color w:val="auto"/>
          <w:kern w:val="0"/>
          <w:sz w:val="70"/>
          <w:szCs w:val="70"/>
          <w:highlight w:val="none"/>
        </w:rPr>
        <w:br w:type="page"/>
      </w:r>
    </w:p>
    <w:p>
      <w:pPr>
        <w:pStyle w:val="8"/>
        <w:spacing w:before="0" w:beforeAutospacing="0" w:after="0" w:afterAutospacing="0" w:line="600" w:lineRule="exact"/>
        <w:ind w:firstLine="640" w:firstLineChars="200"/>
        <w:rPr>
          <w:rFonts w:ascii="仿宋_GB2312" w:eastAsia="仿宋_GB2312"/>
          <w:color w:val="auto"/>
          <w:kern w:val="2"/>
          <w:sz w:val="32"/>
          <w:szCs w:val="32"/>
          <w:highlight w:val="none"/>
        </w:rPr>
      </w:pPr>
      <w:r>
        <w:rPr>
          <w:rFonts w:hint="eastAsia" w:ascii="仿宋_GB2312" w:eastAsia="仿宋_GB2312"/>
          <w:color w:val="auto"/>
          <w:sz w:val="32"/>
          <w:szCs w:val="32"/>
          <w:highlight w:val="none"/>
        </w:rPr>
        <w:t>一、</w:t>
      </w:r>
      <w:r>
        <w:rPr>
          <w:rFonts w:hint="eastAsia" w:ascii="仿宋_GB2312" w:eastAsia="仿宋_GB2312"/>
          <w:color w:val="auto"/>
          <w:kern w:val="2"/>
          <w:sz w:val="32"/>
          <w:szCs w:val="32"/>
          <w:highlight w:val="none"/>
        </w:rPr>
        <w:t>收入科目</w:t>
      </w:r>
    </w:p>
    <w:p>
      <w:pPr>
        <w:pStyle w:val="8"/>
        <w:spacing w:before="0" w:beforeAutospacing="0" w:after="0" w:afterAutospacing="0" w:line="600" w:lineRule="exact"/>
        <w:ind w:firstLine="640" w:firstLineChars="200"/>
        <w:rPr>
          <w:rFonts w:ascii="仿宋_GB2312" w:eastAsia="仿宋_GB2312"/>
          <w:color w:val="auto"/>
          <w:kern w:val="2"/>
          <w:sz w:val="32"/>
          <w:szCs w:val="32"/>
          <w:highlight w:val="none"/>
        </w:rPr>
      </w:pPr>
      <w:r>
        <w:rPr>
          <w:rFonts w:hint="eastAsia" w:ascii="仿宋_GB2312" w:eastAsia="仿宋_GB2312"/>
          <w:color w:val="auto"/>
          <w:kern w:val="2"/>
          <w:sz w:val="32"/>
          <w:szCs w:val="32"/>
          <w:highlight w:val="none"/>
        </w:rPr>
        <w:t>1、财政拨款收入：指财政当年拨付的资金。</w:t>
      </w:r>
    </w:p>
    <w:p>
      <w:pPr>
        <w:pStyle w:val="8"/>
        <w:spacing w:before="0" w:beforeAutospacing="0" w:after="0" w:afterAutospacing="0" w:line="600" w:lineRule="exact"/>
        <w:ind w:firstLine="640" w:firstLineChars="200"/>
        <w:rPr>
          <w:rFonts w:ascii="仿宋_GB2312" w:eastAsia="仿宋_GB2312"/>
          <w:color w:val="auto"/>
          <w:kern w:val="2"/>
          <w:sz w:val="32"/>
          <w:szCs w:val="32"/>
          <w:highlight w:val="none"/>
        </w:rPr>
      </w:pPr>
      <w:r>
        <w:rPr>
          <w:rFonts w:hint="eastAsia" w:ascii="仿宋_GB2312" w:eastAsia="仿宋_GB2312"/>
          <w:color w:val="auto"/>
          <w:kern w:val="2"/>
          <w:sz w:val="32"/>
          <w:szCs w:val="32"/>
          <w:highlight w:val="none"/>
        </w:rPr>
        <w:t>2、事业收入：指事业单位开展专业业务活动及辅助活动取得的收入。</w:t>
      </w:r>
    </w:p>
    <w:p>
      <w:pPr>
        <w:pStyle w:val="8"/>
        <w:spacing w:before="0" w:beforeAutospacing="0" w:after="0" w:afterAutospacing="0" w:line="600" w:lineRule="exact"/>
        <w:ind w:firstLine="640" w:firstLineChars="200"/>
        <w:rPr>
          <w:rFonts w:ascii="仿宋_GB2312" w:eastAsia="仿宋_GB2312"/>
          <w:color w:val="auto"/>
          <w:kern w:val="2"/>
          <w:sz w:val="32"/>
          <w:szCs w:val="32"/>
          <w:highlight w:val="none"/>
        </w:rPr>
      </w:pPr>
      <w:r>
        <w:rPr>
          <w:rFonts w:hint="eastAsia" w:ascii="仿宋_GB2312" w:eastAsia="仿宋_GB2312"/>
          <w:color w:val="auto"/>
          <w:kern w:val="2"/>
          <w:sz w:val="32"/>
          <w:szCs w:val="32"/>
          <w:highlight w:val="none"/>
        </w:rPr>
        <w:t>3、经营收入：指事业单位在专业业务活动及其辅助活动之外开展非独立核算经营活动取得的收入。</w:t>
      </w:r>
    </w:p>
    <w:p>
      <w:pPr>
        <w:pStyle w:val="8"/>
        <w:spacing w:before="0" w:beforeAutospacing="0" w:after="0" w:afterAutospacing="0" w:line="600" w:lineRule="exact"/>
        <w:ind w:firstLine="640" w:firstLineChars="200"/>
        <w:rPr>
          <w:rFonts w:ascii="仿宋_GB2312" w:eastAsia="仿宋_GB2312"/>
          <w:color w:val="auto"/>
          <w:kern w:val="2"/>
          <w:sz w:val="32"/>
          <w:szCs w:val="32"/>
          <w:highlight w:val="none"/>
        </w:rPr>
      </w:pPr>
      <w:r>
        <w:rPr>
          <w:rFonts w:hint="eastAsia" w:ascii="仿宋_GB2312" w:eastAsia="仿宋_GB2312"/>
          <w:color w:val="auto"/>
          <w:kern w:val="2"/>
          <w:sz w:val="32"/>
          <w:szCs w:val="32"/>
          <w:highlight w:val="none"/>
        </w:rPr>
        <w:t>4、其他收入：指除上述“财政拨款收入”、“事业收入”、“经营收入”等以外的收入。</w:t>
      </w:r>
    </w:p>
    <w:p>
      <w:pPr>
        <w:pStyle w:val="8"/>
        <w:spacing w:before="0" w:beforeAutospacing="0" w:after="0" w:afterAutospacing="0" w:line="600" w:lineRule="exact"/>
        <w:ind w:firstLine="640" w:firstLineChars="200"/>
        <w:rPr>
          <w:rFonts w:ascii="仿宋_GB2312" w:eastAsia="仿宋_GB2312"/>
          <w:color w:val="auto"/>
          <w:kern w:val="2"/>
          <w:sz w:val="32"/>
          <w:szCs w:val="32"/>
          <w:highlight w:val="none"/>
        </w:rPr>
      </w:pPr>
      <w:r>
        <w:rPr>
          <w:rFonts w:hint="eastAsia" w:ascii="仿宋_GB2312" w:eastAsia="仿宋_GB2312"/>
          <w:color w:val="auto"/>
          <w:kern w:val="2"/>
          <w:sz w:val="32"/>
          <w:szCs w:val="32"/>
          <w:highlight w:val="none"/>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pPr>
        <w:pStyle w:val="8"/>
        <w:spacing w:before="0" w:beforeAutospacing="0" w:after="0" w:afterAutospacing="0" w:line="600" w:lineRule="exact"/>
        <w:ind w:firstLine="640" w:firstLineChars="200"/>
        <w:rPr>
          <w:rFonts w:ascii="仿宋_GB2312" w:eastAsia="仿宋_GB2312"/>
          <w:color w:val="auto"/>
          <w:kern w:val="2"/>
          <w:sz w:val="32"/>
          <w:szCs w:val="32"/>
          <w:highlight w:val="none"/>
        </w:rPr>
      </w:pPr>
      <w:r>
        <w:rPr>
          <w:rFonts w:hint="eastAsia" w:ascii="仿宋_GB2312" w:eastAsia="仿宋_GB2312"/>
          <w:color w:val="auto"/>
          <w:kern w:val="2"/>
          <w:sz w:val="32"/>
          <w:szCs w:val="32"/>
          <w:highlight w:val="none"/>
        </w:rPr>
        <w:t>6、上年结转：指以前年尚未完成、结转到本年按有关规定继续使用的资金。</w:t>
      </w:r>
    </w:p>
    <w:p>
      <w:pPr>
        <w:pStyle w:val="8"/>
        <w:spacing w:before="0" w:beforeAutospacing="0" w:after="0" w:afterAutospacing="0" w:line="600" w:lineRule="exact"/>
        <w:ind w:firstLine="640" w:firstLineChars="200"/>
        <w:rPr>
          <w:rFonts w:ascii="仿宋_GB2312" w:eastAsia="仿宋_GB2312"/>
          <w:color w:val="auto"/>
          <w:kern w:val="2"/>
          <w:sz w:val="32"/>
          <w:szCs w:val="32"/>
          <w:highlight w:val="none"/>
        </w:rPr>
      </w:pPr>
      <w:r>
        <w:rPr>
          <w:rFonts w:hint="eastAsia" w:ascii="仿宋_GB2312" w:eastAsia="仿宋_GB2312"/>
          <w:color w:val="auto"/>
          <w:kern w:val="2"/>
          <w:sz w:val="32"/>
          <w:szCs w:val="32"/>
          <w:highlight w:val="none"/>
        </w:rPr>
        <w:t>二、支出科目</w:t>
      </w:r>
    </w:p>
    <w:p>
      <w:pPr>
        <w:pStyle w:val="8"/>
        <w:spacing w:before="0" w:beforeAutospacing="0" w:after="0" w:afterAutospacing="0" w:line="600" w:lineRule="exact"/>
        <w:ind w:firstLine="640" w:firstLineChars="200"/>
        <w:rPr>
          <w:rFonts w:ascii="仿宋_GB2312" w:eastAsia="仿宋_GB2312"/>
          <w:color w:val="auto"/>
          <w:kern w:val="2"/>
          <w:sz w:val="32"/>
          <w:szCs w:val="32"/>
          <w:highlight w:val="none"/>
        </w:rPr>
      </w:pPr>
      <w:r>
        <w:rPr>
          <w:rFonts w:hint="eastAsia" w:ascii="仿宋_GB2312" w:eastAsia="仿宋_GB2312"/>
          <w:color w:val="auto"/>
          <w:kern w:val="2"/>
          <w:sz w:val="32"/>
          <w:szCs w:val="32"/>
          <w:highlight w:val="none"/>
        </w:rPr>
        <w:t>1、基本支出：是为保障其机构正常运转、完成日常工作任务而发生人员支出和公用支出。</w:t>
      </w:r>
    </w:p>
    <w:p>
      <w:pPr>
        <w:pStyle w:val="8"/>
        <w:spacing w:before="0" w:beforeAutospacing="0" w:after="0" w:afterAutospacing="0" w:line="600" w:lineRule="exact"/>
        <w:ind w:firstLine="640" w:firstLineChars="200"/>
        <w:rPr>
          <w:rFonts w:ascii="仿宋_GB2312" w:eastAsia="仿宋_GB2312"/>
          <w:color w:val="auto"/>
          <w:kern w:val="2"/>
          <w:sz w:val="32"/>
          <w:szCs w:val="32"/>
          <w:highlight w:val="none"/>
        </w:rPr>
      </w:pPr>
      <w:r>
        <w:rPr>
          <w:rFonts w:hint="eastAsia" w:ascii="仿宋_GB2312" w:eastAsia="仿宋_GB2312"/>
          <w:color w:val="auto"/>
          <w:kern w:val="2"/>
          <w:sz w:val="32"/>
          <w:szCs w:val="32"/>
          <w:highlight w:val="none"/>
        </w:rPr>
        <w:t>2、项目支出：是指在基本支出之外完成特定行政任务和事业发展目标所发生的支出。</w:t>
      </w:r>
    </w:p>
    <w:p>
      <w:pPr>
        <w:pStyle w:val="8"/>
        <w:spacing w:before="0" w:beforeAutospacing="0" w:after="0" w:afterAutospacing="0" w:line="600" w:lineRule="exact"/>
        <w:ind w:firstLine="640" w:firstLineChars="200"/>
        <w:rPr>
          <w:rFonts w:ascii="仿宋_GB2312" w:eastAsia="仿宋_GB2312"/>
          <w:color w:val="auto"/>
          <w:kern w:val="2"/>
          <w:sz w:val="32"/>
          <w:szCs w:val="32"/>
          <w:highlight w:val="none"/>
        </w:rPr>
      </w:pPr>
      <w:r>
        <w:rPr>
          <w:rFonts w:hint="eastAsia" w:ascii="仿宋_GB2312" w:eastAsia="仿宋_GB2312"/>
          <w:color w:val="auto"/>
          <w:kern w:val="2"/>
          <w:sz w:val="32"/>
          <w:szCs w:val="32"/>
          <w:highlight w:val="none"/>
        </w:rPr>
        <w:t>3、工资福利支出：反映单位开支的在职职工和编制外长期聘用人员的各类劳动报酬，以及为上述人员缴纳的各项社会保险费等。</w:t>
      </w:r>
    </w:p>
    <w:p>
      <w:pPr>
        <w:pStyle w:val="8"/>
        <w:spacing w:before="0" w:beforeAutospacing="0" w:after="0" w:afterAutospacing="0" w:line="600" w:lineRule="exact"/>
        <w:ind w:firstLine="640" w:firstLineChars="200"/>
        <w:rPr>
          <w:rFonts w:ascii="仿宋_GB2312" w:eastAsia="仿宋_GB2312"/>
          <w:color w:val="auto"/>
          <w:kern w:val="2"/>
          <w:sz w:val="32"/>
          <w:szCs w:val="32"/>
          <w:highlight w:val="none"/>
        </w:rPr>
      </w:pPr>
      <w:r>
        <w:rPr>
          <w:rFonts w:hint="eastAsia" w:ascii="仿宋_GB2312" w:eastAsia="仿宋_GB2312"/>
          <w:color w:val="auto"/>
          <w:kern w:val="2"/>
          <w:sz w:val="32"/>
          <w:szCs w:val="32"/>
          <w:highlight w:val="none"/>
        </w:rPr>
        <w:t>4、商品和服务支出：反映单位购买商品和服务的支出。</w:t>
      </w:r>
    </w:p>
    <w:p>
      <w:pPr>
        <w:pStyle w:val="8"/>
        <w:spacing w:before="0" w:beforeAutospacing="0" w:after="0" w:afterAutospacing="0" w:line="600" w:lineRule="exact"/>
        <w:ind w:firstLine="640" w:firstLineChars="200"/>
        <w:rPr>
          <w:rFonts w:ascii="仿宋_GB2312" w:eastAsia="仿宋_GB2312"/>
          <w:color w:val="auto"/>
          <w:kern w:val="2"/>
          <w:sz w:val="32"/>
          <w:szCs w:val="32"/>
          <w:highlight w:val="none"/>
        </w:rPr>
      </w:pPr>
      <w:r>
        <w:rPr>
          <w:rFonts w:hint="eastAsia" w:ascii="仿宋_GB2312" w:eastAsia="仿宋_GB2312"/>
          <w:color w:val="auto"/>
          <w:kern w:val="2"/>
          <w:sz w:val="32"/>
          <w:szCs w:val="32"/>
          <w:highlight w:val="none"/>
        </w:rPr>
        <w:t>5、对个人和家庭的补助：反映单位用于对个人和家庭的补助支出。</w:t>
      </w:r>
    </w:p>
    <w:p>
      <w:pPr>
        <w:pStyle w:val="8"/>
        <w:spacing w:before="0" w:beforeAutospacing="0" w:after="0" w:afterAutospacing="0" w:line="600" w:lineRule="exact"/>
        <w:ind w:firstLine="640" w:firstLineChars="200"/>
        <w:rPr>
          <w:rFonts w:ascii="仿宋_GB2312" w:eastAsia="仿宋_GB2312"/>
          <w:color w:val="auto"/>
          <w:kern w:val="2"/>
          <w:sz w:val="32"/>
          <w:szCs w:val="32"/>
          <w:highlight w:val="none"/>
        </w:rPr>
      </w:pPr>
      <w:r>
        <w:rPr>
          <w:rFonts w:hint="eastAsia" w:ascii="仿宋_GB2312" w:eastAsia="仿宋_GB2312"/>
          <w:color w:val="auto"/>
          <w:kern w:val="2"/>
          <w:sz w:val="32"/>
          <w:szCs w:val="32"/>
          <w:highlight w:val="none"/>
        </w:rPr>
        <w:t>三、“三公”经费科目</w:t>
      </w:r>
    </w:p>
    <w:p>
      <w:pPr>
        <w:pStyle w:val="8"/>
        <w:spacing w:before="0" w:beforeAutospacing="0" w:after="0" w:afterAutospacing="0" w:line="600" w:lineRule="exact"/>
        <w:ind w:firstLine="640" w:firstLineChars="200"/>
        <w:rPr>
          <w:rFonts w:ascii="仿宋_GB2312" w:eastAsia="仿宋_GB2312"/>
          <w:color w:val="auto"/>
          <w:kern w:val="2"/>
          <w:sz w:val="32"/>
          <w:szCs w:val="32"/>
          <w:highlight w:val="none"/>
        </w:rPr>
      </w:pPr>
      <w:r>
        <w:rPr>
          <w:rFonts w:hint="eastAsia" w:ascii="仿宋_GB2312" w:eastAsia="仿宋_GB2312"/>
          <w:color w:val="auto"/>
          <w:kern w:val="2"/>
          <w:sz w:val="32"/>
          <w:szCs w:val="32"/>
          <w:highlight w:val="none"/>
        </w:rPr>
        <w:t>1、因公出国（境）费用：反映单位公务出国（境）的国际旅费、国内城市间交通费、住宿费、伙食费、培训费、公杂费等支出。</w:t>
      </w:r>
    </w:p>
    <w:p>
      <w:pPr>
        <w:pStyle w:val="8"/>
        <w:spacing w:before="0" w:beforeAutospacing="0" w:after="0" w:afterAutospacing="0" w:line="600" w:lineRule="exact"/>
        <w:ind w:firstLine="640" w:firstLineChars="200"/>
        <w:rPr>
          <w:rFonts w:ascii="仿宋_GB2312" w:eastAsia="仿宋_GB2312"/>
          <w:color w:val="auto"/>
          <w:kern w:val="2"/>
          <w:sz w:val="32"/>
          <w:szCs w:val="32"/>
          <w:highlight w:val="none"/>
        </w:rPr>
      </w:pPr>
      <w:r>
        <w:rPr>
          <w:rFonts w:hint="eastAsia" w:ascii="仿宋_GB2312" w:eastAsia="仿宋_GB2312"/>
          <w:color w:val="auto"/>
          <w:kern w:val="2"/>
          <w:sz w:val="32"/>
          <w:szCs w:val="32"/>
          <w:highlight w:val="none"/>
        </w:rPr>
        <w:t>2、公务接待费：反映单位按规定开支的各类公务接待（含外宾接待）费用。</w:t>
      </w:r>
    </w:p>
    <w:p>
      <w:pPr>
        <w:pStyle w:val="8"/>
        <w:spacing w:before="0" w:beforeAutospacing="0" w:after="0" w:afterAutospacing="0" w:line="600" w:lineRule="exact"/>
        <w:ind w:firstLine="640" w:firstLineChars="200"/>
        <w:rPr>
          <w:rFonts w:ascii="仿宋_GB2312" w:eastAsia="仿宋_GB2312"/>
          <w:color w:val="auto"/>
          <w:kern w:val="2"/>
          <w:sz w:val="32"/>
          <w:szCs w:val="32"/>
          <w:highlight w:val="none"/>
        </w:rPr>
      </w:pPr>
      <w:r>
        <w:rPr>
          <w:rFonts w:hint="eastAsia" w:ascii="仿宋_GB2312" w:eastAsia="仿宋_GB2312"/>
          <w:color w:val="auto"/>
          <w:kern w:val="2"/>
          <w:sz w:val="32"/>
          <w:szCs w:val="32"/>
          <w:highlight w:val="none"/>
        </w:rPr>
        <w:t>3、公务用车运行维护费：反映单位公务用车租用费、燃料费、维修费、过路过桥费、保险费、安全奖励费用等支出。</w:t>
      </w:r>
    </w:p>
    <w:p>
      <w:pPr>
        <w:pStyle w:val="14"/>
        <w:jc w:val="center"/>
        <w:rPr>
          <w:rFonts w:asciiTheme="minorEastAsia" w:hAnsiTheme="minorEastAsia" w:eastAsiaTheme="minorEastAsia"/>
          <w:color w:val="auto"/>
          <w:sz w:val="72"/>
          <w:szCs w:val="72"/>
          <w:highlight w:val="none"/>
        </w:rPr>
      </w:pPr>
    </w:p>
    <w:p>
      <w:pPr>
        <w:pStyle w:val="14"/>
        <w:jc w:val="center"/>
        <w:rPr>
          <w:rFonts w:asciiTheme="minorEastAsia" w:hAnsiTheme="minorEastAsia" w:eastAsiaTheme="minorEastAsia"/>
          <w:color w:val="auto"/>
          <w:sz w:val="72"/>
          <w:szCs w:val="72"/>
          <w:highlight w:val="none"/>
        </w:rPr>
      </w:pPr>
    </w:p>
    <w:p>
      <w:pPr>
        <w:pStyle w:val="14"/>
        <w:jc w:val="center"/>
        <w:rPr>
          <w:rFonts w:asciiTheme="minorEastAsia" w:hAnsiTheme="minorEastAsia" w:eastAsiaTheme="minorEastAsia"/>
          <w:color w:val="auto"/>
          <w:sz w:val="72"/>
          <w:szCs w:val="72"/>
          <w:highlight w:val="none"/>
        </w:rPr>
      </w:pPr>
    </w:p>
    <w:p>
      <w:pPr>
        <w:pStyle w:val="14"/>
        <w:jc w:val="center"/>
        <w:rPr>
          <w:rFonts w:asciiTheme="minorEastAsia" w:hAnsiTheme="minorEastAsia" w:eastAsiaTheme="minorEastAsia"/>
          <w:color w:val="auto"/>
          <w:sz w:val="72"/>
          <w:szCs w:val="72"/>
          <w:highlight w:val="none"/>
        </w:rPr>
      </w:pPr>
    </w:p>
    <w:p>
      <w:pPr>
        <w:pStyle w:val="14"/>
        <w:jc w:val="center"/>
        <w:rPr>
          <w:rFonts w:asciiTheme="minorEastAsia" w:hAnsiTheme="minorEastAsia" w:eastAsiaTheme="minorEastAsia"/>
          <w:color w:val="auto"/>
          <w:sz w:val="72"/>
          <w:szCs w:val="72"/>
          <w:highlight w:val="none"/>
        </w:rPr>
      </w:pPr>
    </w:p>
    <w:p>
      <w:pPr>
        <w:pStyle w:val="14"/>
        <w:jc w:val="center"/>
        <w:rPr>
          <w:rFonts w:asciiTheme="minorEastAsia" w:hAnsiTheme="minorEastAsia" w:eastAsiaTheme="minorEastAsia"/>
          <w:color w:val="auto"/>
          <w:sz w:val="72"/>
          <w:szCs w:val="72"/>
          <w:highlight w:val="none"/>
        </w:rPr>
      </w:pPr>
    </w:p>
    <w:p>
      <w:pPr>
        <w:pStyle w:val="14"/>
        <w:jc w:val="center"/>
        <w:rPr>
          <w:rFonts w:asciiTheme="minorEastAsia" w:hAnsiTheme="minorEastAsia" w:eastAsiaTheme="minorEastAsia"/>
          <w:color w:val="auto"/>
          <w:sz w:val="72"/>
          <w:szCs w:val="72"/>
          <w:highlight w:val="none"/>
        </w:rPr>
      </w:pPr>
    </w:p>
    <w:p>
      <w:pPr>
        <w:pStyle w:val="14"/>
        <w:jc w:val="center"/>
        <w:rPr>
          <w:rFonts w:asciiTheme="minorEastAsia" w:hAnsiTheme="minorEastAsia" w:eastAsiaTheme="minorEastAsia"/>
          <w:color w:val="auto"/>
          <w:sz w:val="72"/>
          <w:szCs w:val="72"/>
          <w:highlight w:val="none"/>
        </w:rPr>
      </w:pPr>
    </w:p>
    <w:p>
      <w:pPr>
        <w:pStyle w:val="14"/>
        <w:jc w:val="center"/>
        <w:rPr>
          <w:rFonts w:asciiTheme="minorEastAsia" w:hAnsiTheme="minorEastAsia" w:eastAsiaTheme="minorEastAsia"/>
          <w:color w:val="auto"/>
          <w:sz w:val="72"/>
          <w:szCs w:val="72"/>
          <w:highlight w:val="none"/>
        </w:rPr>
      </w:pPr>
    </w:p>
    <w:p>
      <w:pPr>
        <w:pStyle w:val="14"/>
        <w:jc w:val="center"/>
        <w:rPr>
          <w:rFonts w:asciiTheme="minorEastAsia" w:hAnsiTheme="minorEastAsia" w:eastAsiaTheme="minorEastAsia"/>
          <w:color w:val="auto"/>
          <w:sz w:val="72"/>
          <w:szCs w:val="72"/>
          <w:highlight w:val="none"/>
        </w:rPr>
      </w:pPr>
    </w:p>
    <w:p>
      <w:pPr>
        <w:pStyle w:val="14"/>
        <w:jc w:val="center"/>
        <w:rPr>
          <w:rFonts w:asciiTheme="minorEastAsia" w:hAnsiTheme="minorEastAsia" w:eastAsiaTheme="minorEastAsia"/>
          <w:color w:val="auto"/>
          <w:sz w:val="72"/>
          <w:szCs w:val="72"/>
          <w:highlight w:val="none"/>
        </w:rPr>
      </w:pPr>
    </w:p>
    <w:p>
      <w:pPr>
        <w:pStyle w:val="14"/>
        <w:jc w:val="center"/>
        <w:rPr>
          <w:rFonts w:asciiTheme="minorEastAsia" w:hAnsiTheme="minorEastAsia" w:eastAsiaTheme="minorEastAsia"/>
          <w:color w:val="auto"/>
          <w:sz w:val="72"/>
          <w:szCs w:val="72"/>
          <w:highlight w:val="none"/>
        </w:rPr>
      </w:pPr>
    </w:p>
    <w:p>
      <w:pPr>
        <w:pStyle w:val="14"/>
        <w:jc w:val="center"/>
        <w:rPr>
          <w:rFonts w:asciiTheme="minorEastAsia" w:hAnsiTheme="minorEastAsia" w:eastAsiaTheme="minorEastAsia"/>
          <w:color w:val="auto"/>
          <w:sz w:val="72"/>
          <w:szCs w:val="72"/>
          <w:highlight w:val="none"/>
        </w:rPr>
      </w:pPr>
    </w:p>
    <w:p>
      <w:pPr>
        <w:pStyle w:val="14"/>
        <w:jc w:val="center"/>
        <w:rPr>
          <w:rFonts w:asciiTheme="minorEastAsia" w:hAnsiTheme="minorEastAsia" w:eastAsiaTheme="minorEastAsia"/>
          <w:color w:val="auto"/>
          <w:sz w:val="72"/>
          <w:szCs w:val="72"/>
          <w:highlight w:val="none"/>
        </w:rPr>
      </w:pPr>
    </w:p>
    <w:p>
      <w:pPr>
        <w:pStyle w:val="14"/>
        <w:jc w:val="center"/>
        <w:rPr>
          <w:rFonts w:asciiTheme="minorEastAsia" w:hAnsiTheme="minorEastAsia" w:eastAsiaTheme="minorEastAsia"/>
          <w:color w:val="auto"/>
          <w:sz w:val="72"/>
          <w:szCs w:val="72"/>
          <w:highlight w:val="none"/>
        </w:rPr>
      </w:pPr>
    </w:p>
    <w:p>
      <w:pPr>
        <w:pStyle w:val="14"/>
        <w:jc w:val="center"/>
        <w:rPr>
          <w:rFonts w:asciiTheme="minorEastAsia" w:hAnsiTheme="minorEastAsia" w:eastAsiaTheme="minorEastAsia"/>
          <w:color w:val="auto"/>
          <w:sz w:val="72"/>
          <w:szCs w:val="72"/>
          <w:highlight w:val="none"/>
        </w:rPr>
      </w:pPr>
    </w:p>
    <w:p>
      <w:pPr>
        <w:pStyle w:val="14"/>
        <w:jc w:val="center"/>
        <w:rPr>
          <w:rFonts w:asciiTheme="minorEastAsia" w:hAnsiTheme="minorEastAsia" w:eastAsiaTheme="minorEastAsia"/>
          <w:color w:val="auto"/>
          <w:sz w:val="72"/>
          <w:szCs w:val="72"/>
          <w:highlight w:val="none"/>
        </w:rPr>
      </w:pPr>
    </w:p>
    <w:p>
      <w:pPr>
        <w:pStyle w:val="14"/>
        <w:jc w:val="center"/>
        <w:rPr>
          <w:rFonts w:asciiTheme="minorEastAsia" w:hAnsiTheme="minorEastAsia" w:eastAsiaTheme="minorEastAsia"/>
          <w:color w:val="auto"/>
          <w:sz w:val="72"/>
          <w:szCs w:val="72"/>
          <w:highlight w:val="none"/>
        </w:rPr>
      </w:pPr>
    </w:p>
    <w:p>
      <w:pPr>
        <w:pStyle w:val="14"/>
        <w:jc w:val="center"/>
        <w:rPr>
          <w:rFonts w:asciiTheme="minorEastAsia" w:hAnsiTheme="minorEastAsia" w:eastAsiaTheme="minorEastAsia"/>
          <w:color w:val="auto"/>
          <w:sz w:val="72"/>
          <w:szCs w:val="72"/>
          <w:highlight w:val="none"/>
        </w:rPr>
      </w:pPr>
    </w:p>
    <w:p>
      <w:pPr>
        <w:pStyle w:val="14"/>
        <w:jc w:val="center"/>
        <w:rPr>
          <w:rFonts w:asciiTheme="minorEastAsia" w:hAnsiTheme="minorEastAsia" w:eastAsiaTheme="minorEastAsia"/>
          <w:color w:val="auto"/>
          <w:sz w:val="72"/>
          <w:szCs w:val="72"/>
          <w:highlight w:val="none"/>
        </w:rPr>
      </w:pPr>
      <w:r>
        <w:rPr>
          <w:rFonts w:hint="eastAsia" w:asciiTheme="minorEastAsia" w:hAnsiTheme="minorEastAsia" w:eastAsiaTheme="minorEastAsia"/>
          <w:color w:val="auto"/>
          <w:sz w:val="72"/>
          <w:szCs w:val="72"/>
          <w:highlight w:val="none"/>
        </w:rPr>
        <w:t>第五部分</w:t>
      </w:r>
    </w:p>
    <w:p>
      <w:pPr>
        <w:jc w:val="center"/>
        <w:rPr>
          <w:rFonts w:cs="黑体" w:asciiTheme="minorEastAsia" w:hAnsiTheme="minorEastAsia"/>
          <w:color w:val="auto"/>
          <w:kern w:val="0"/>
          <w:sz w:val="70"/>
          <w:szCs w:val="70"/>
          <w:highlight w:val="none"/>
        </w:rPr>
      </w:pPr>
    </w:p>
    <w:p>
      <w:pPr>
        <w:jc w:val="center"/>
        <w:rPr>
          <w:rFonts w:cs="黑体" w:asciiTheme="minorEastAsia" w:hAnsiTheme="minorEastAsia"/>
          <w:color w:val="auto"/>
          <w:kern w:val="0"/>
          <w:sz w:val="70"/>
          <w:szCs w:val="70"/>
          <w:highlight w:val="none"/>
        </w:rPr>
      </w:pPr>
      <w:r>
        <w:rPr>
          <w:rFonts w:hint="eastAsia" w:cs="黑体" w:asciiTheme="minorEastAsia" w:hAnsiTheme="minorEastAsia"/>
          <w:color w:val="auto"/>
          <w:kern w:val="0"/>
          <w:sz w:val="70"/>
          <w:szCs w:val="70"/>
          <w:highlight w:val="none"/>
        </w:rPr>
        <w:t>附件</w:t>
      </w:r>
    </w:p>
    <w:p>
      <w:pPr>
        <w:widowControl/>
        <w:jc w:val="left"/>
        <w:rPr>
          <w:rFonts w:cs="黑体" w:asciiTheme="minorEastAsia" w:hAnsiTheme="minorEastAsia"/>
          <w:color w:val="auto"/>
          <w:kern w:val="0"/>
          <w:sz w:val="70"/>
          <w:szCs w:val="70"/>
          <w:highlight w:val="none"/>
        </w:rPr>
      </w:pPr>
      <w:r>
        <w:rPr>
          <w:rFonts w:cs="黑体" w:asciiTheme="minorEastAsia" w:hAnsiTheme="minorEastAsia"/>
          <w:color w:val="auto"/>
          <w:kern w:val="0"/>
          <w:sz w:val="70"/>
          <w:szCs w:val="70"/>
          <w:highlight w:val="none"/>
        </w:rPr>
        <w:br w:type="page"/>
      </w:r>
    </w:p>
    <w:p>
      <w:pPr>
        <w:ind w:firstLine="640" w:firstLineChars="200"/>
        <w:jc w:val="center"/>
        <w:rPr>
          <w:rFonts w:cs="黑体" w:asciiTheme="minorEastAsia" w:hAnsiTheme="minorEastAsia"/>
          <w:b/>
          <w:color w:val="auto"/>
          <w:kern w:val="0"/>
          <w:sz w:val="32"/>
          <w:szCs w:val="32"/>
          <w:highlight w:val="none"/>
        </w:rPr>
      </w:pPr>
      <w:r>
        <w:rPr>
          <w:rFonts w:hint="eastAsia" w:cs="黑体" w:asciiTheme="minorEastAsia" w:hAnsiTheme="minorEastAsia"/>
          <w:b/>
          <w:color w:val="auto"/>
          <w:kern w:val="0"/>
          <w:sz w:val="32"/>
          <w:szCs w:val="32"/>
          <w:highlight w:val="none"/>
        </w:rPr>
        <w:t>2021年度部门整体支出绩效评价报告</w:t>
      </w:r>
    </w:p>
    <w:p>
      <w:pPr>
        <w:spacing w:line="600" w:lineRule="exact"/>
        <w:ind w:firstLine="645"/>
        <w:rPr>
          <w:rFonts w:ascii="仿宋" w:hAnsi="仿宋" w:eastAsia="仿宋" w:cs="仿宋"/>
          <w:color w:val="auto"/>
          <w:kern w:val="0"/>
          <w:sz w:val="32"/>
          <w:szCs w:val="32"/>
          <w:highlight w:val="none"/>
          <w:shd w:val="clear" w:color="auto" w:fill="FFFFFF"/>
        </w:rPr>
      </w:pPr>
      <w:r>
        <w:rPr>
          <w:rFonts w:hint="eastAsia" w:ascii="仿宋" w:hAnsi="仿宋" w:eastAsia="仿宋" w:cs="仿宋"/>
          <w:color w:val="auto"/>
          <w:kern w:val="0"/>
          <w:sz w:val="32"/>
          <w:szCs w:val="32"/>
          <w:highlight w:val="none"/>
          <w:shd w:val="clear" w:color="auto" w:fill="FFFFFF"/>
        </w:rPr>
        <w:t>根据《中共中央国务院关于全面实施预算绩效管理的意见》和《湖南省预算支出绩效评价管理办法》（湘财绩〔2020〕7号）的文件精神，我单位对部门整体支出进行了绩效评价，现报告如下：</w:t>
      </w:r>
    </w:p>
    <w:p>
      <w:pPr>
        <w:pStyle w:val="8"/>
        <w:shd w:val="clear" w:color="auto" w:fill="FFFFFF"/>
        <w:spacing w:before="0" w:beforeAutospacing="0" w:after="0" w:afterAutospacing="0" w:line="560" w:lineRule="atLeast"/>
        <w:ind w:firstLine="640"/>
        <w:jc w:val="both"/>
        <w:rPr>
          <w:rFonts w:ascii="Times New Roman" w:hAnsi="Times New Roman" w:cs="Times New Roman"/>
          <w:color w:val="auto"/>
          <w:sz w:val="21"/>
          <w:szCs w:val="21"/>
          <w:highlight w:val="none"/>
        </w:rPr>
      </w:pPr>
      <w:r>
        <w:rPr>
          <w:rFonts w:ascii="黑体" w:eastAsia="黑体" w:cs="黑体"/>
          <w:color w:val="auto"/>
          <w:sz w:val="32"/>
          <w:szCs w:val="32"/>
          <w:highlight w:val="none"/>
          <w:shd w:val="clear" w:color="auto" w:fill="FFFFFF"/>
        </w:rPr>
        <w:t>一、基本情况</w:t>
      </w:r>
    </w:p>
    <w:p>
      <w:pPr>
        <w:pStyle w:val="8"/>
        <w:shd w:val="clear" w:color="auto" w:fill="FFFFFF"/>
        <w:spacing w:before="0" w:beforeAutospacing="0" w:after="0" w:afterAutospacing="0" w:line="560" w:lineRule="atLeast"/>
        <w:ind w:firstLine="641"/>
        <w:jc w:val="both"/>
        <w:rPr>
          <w:rFonts w:ascii="Times New Roman" w:hAnsi="Times New Roman" w:cs="Times New Roman"/>
          <w:color w:val="auto"/>
          <w:sz w:val="21"/>
          <w:szCs w:val="21"/>
          <w:highlight w:val="none"/>
        </w:rPr>
      </w:pPr>
      <w:r>
        <w:rPr>
          <w:rFonts w:ascii="华文楷体" w:hAnsi="华文楷体" w:eastAsia="华文楷体" w:cs="华文楷体"/>
          <w:color w:val="auto"/>
          <w:sz w:val="32"/>
          <w:szCs w:val="32"/>
          <w:highlight w:val="none"/>
          <w:shd w:val="clear" w:color="auto" w:fill="FFFFFF"/>
        </w:rPr>
        <w:t>（一）部门整体支出概况</w:t>
      </w:r>
    </w:p>
    <w:p>
      <w:pPr>
        <w:pStyle w:val="8"/>
        <w:shd w:val="clear" w:color="auto" w:fill="FFFFFF"/>
        <w:spacing w:before="0" w:beforeAutospacing="0" w:after="0" w:afterAutospacing="0" w:line="560" w:lineRule="atLeast"/>
        <w:ind w:firstLine="640"/>
        <w:jc w:val="both"/>
        <w:rPr>
          <w:rFonts w:ascii="Times New Roman" w:hAnsi="Times New Roman" w:cs="Times New Roman"/>
          <w:color w:val="auto"/>
          <w:sz w:val="21"/>
          <w:szCs w:val="21"/>
          <w:highlight w:val="none"/>
        </w:rPr>
      </w:pPr>
      <w:r>
        <w:rPr>
          <w:rFonts w:ascii="仿宋" w:hAnsi="仿宋" w:eastAsia="仿宋" w:cs="仿宋"/>
          <w:color w:val="auto"/>
          <w:sz w:val="32"/>
          <w:szCs w:val="32"/>
          <w:highlight w:val="none"/>
          <w:shd w:val="clear" w:color="auto" w:fill="FFFFFF"/>
        </w:rPr>
        <w:t>20</w:t>
      </w:r>
      <w:r>
        <w:rPr>
          <w:rFonts w:hint="eastAsia" w:ascii="仿宋" w:hAnsi="仿宋" w:eastAsia="仿宋" w:cs="仿宋"/>
          <w:color w:val="auto"/>
          <w:sz w:val="32"/>
          <w:szCs w:val="32"/>
          <w:highlight w:val="none"/>
          <w:shd w:val="clear" w:color="auto" w:fill="FFFFFF"/>
        </w:rPr>
        <w:t>21年我单位严格按照《财务管理制度》执行财务收支管理，认真执行财政国库集中支付核算制度，严格依法依规依程序进行政府采购，坚持公开公平公正。</w:t>
      </w:r>
    </w:p>
    <w:p>
      <w:pPr>
        <w:pStyle w:val="8"/>
        <w:shd w:val="clear" w:color="auto" w:fill="FFFFFF"/>
        <w:spacing w:before="0" w:beforeAutospacing="0" w:after="0" w:afterAutospacing="0" w:line="560" w:lineRule="atLeast"/>
        <w:ind w:firstLine="643"/>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整体支出规模：2021年部门决算收入8624.12万元，支出8624.12万元，其中一般公共预算财政拨款基本支出3152.52万元，（人员支出2880.02万元，占基本支出91.36%；公用经费支出272.50万元，占基本支出8.64%），主要是为保障事业单位管理工作正常运转而发生的必要费用。</w:t>
      </w:r>
    </w:p>
    <w:p>
      <w:pPr>
        <w:pStyle w:val="8"/>
        <w:shd w:val="clear" w:color="auto" w:fill="FFFFFF"/>
        <w:spacing w:before="0" w:beforeAutospacing="0" w:after="0" w:afterAutospacing="0" w:line="560" w:lineRule="atLeast"/>
        <w:ind w:firstLine="641"/>
        <w:jc w:val="both"/>
        <w:rPr>
          <w:rFonts w:ascii="华文楷体" w:hAnsi="华文楷体" w:eastAsia="华文楷体" w:cs="华文楷体"/>
          <w:color w:val="auto"/>
          <w:sz w:val="32"/>
          <w:szCs w:val="32"/>
          <w:highlight w:val="none"/>
          <w:shd w:val="clear" w:color="auto" w:fill="FFFFFF"/>
        </w:rPr>
      </w:pPr>
      <w:r>
        <w:rPr>
          <w:rFonts w:ascii="华文楷体" w:hAnsi="华文楷体" w:eastAsia="华文楷体" w:cs="华文楷体"/>
          <w:color w:val="auto"/>
          <w:sz w:val="32"/>
          <w:szCs w:val="32"/>
          <w:highlight w:val="none"/>
          <w:shd w:val="clear" w:color="auto" w:fill="FFFFFF"/>
        </w:rPr>
        <w:t>（二）部门整体支出绩效目标及完成情况</w:t>
      </w:r>
    </w:p>
    <w:p>
      <w:pPr>
        <w:pStyle w:val="8"/>
        <w:shd w:val="clear" w:color="auto" w:fill="FFFFFF"/>
        <w:spacing w:before="0" w:beforeAutospacing="0" w:after="0" w:afterAutospacing="0" w:line="560" w:lineRule="atLeast"/>
        <w:ind w:firstLine="64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整体绩效目标：严格执行国家财务制度和财经纪律，合理开支、厉行节约。严控“三公经费”和重点费用开支，三公经费在去年支出基础上不增长。</w:t>
      </w:r>
    </w:p>
    <w:p>
      <w:pPr>
        <w:pStyle w:val="8"/>
        <w:shd w:val="clear" w:color="auto" w:fill="FFFFFF"/>
        <w:spacing w:before="0" w:beforeAutospacing="0" w:after="0" w:afterAutospacing="0" w:line="560" w:lineRule="atLeast"/>
        <w:ind w:firstLine="64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部门整体支出年度绩效指标：</w:t>
      </w:r>
    </w:p>
    <w:p>
      <w:pPr>
        <w:pStyle w:val="8"/>
        <w:shd w:val="clear" w:color="auto" w:fill="FFFFFF"/>
        <w:spacing w:before="0" w:beforeAutospacing="0" w:after="0" w:afterAutospacing="0" w:line="560" w:lineRule="atLeast"/>
        <w:ind w:firstLine="64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产出指标：指标一是加强业务人员业务培训学习；指标二是2021年年底完成目标，严格控制预算，严格控制三公经费支出，做到预算支出不超标。</w:t>
      </w:r>
    </w:p>
    <w:p>
      <w:pPr>
        <w:pStyle w:val="8"/>
        <w:shd w:val="clear" w:color="auto" w:fill="FFFFFF"/>
        <w:spacing w:before="0" w:beforeAutospacing="0" w:after="0" w:afterAutospacing="0" w:line="560" w:lineRule="atLeast"/>
        <w:ind w:firstLine="640"/>
        <w:jc w:val="both"/>
        <w:rPr>
          <w:rFonts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效益指标：指标一是促进社会和谐发展；指标二是完善制度，规范管理。</w:t>
      </w:r>
    </w:p>
    <w:p>
      <w:pPr>
        <w:pStyle w:val="8"/>
        <w:shd w:val="clear" w:color="auto" w:fill="FFFFFF"/>
        <w:spacing w:before="0" w:beforeAutospacing="0" w:after="0" w:afterAutospacing="0" w:line="560" w:lineRule="atLeast"/>
        <w:ind w:firstLine="640" w:firstLineChars="200"/>
        <w:jc w:val="both"/>
        <w:rPr>
          <w:rFonts w:ascii="Times New Roman" w:hAnsi="Times New Roman" w:eastAsia="仿宋" w:cs="Times New Roman"/>
          <w:color w:val="auto"/>
          <w:sz w:val="21"/>
          <w:szCs w:val="21"/>
          <w:highlight w:val="none"/>
        </w:rPr>
      </w:pPr>
      <w:r>
        <w:rPr>
          <w:rFonts w:hint="eastAsia" w:ascii="仿宋" w:hAnsi="仿宋" w:eastAsia="仿宋" w:cs="仿宋"/>
          <w:color w:val="auto"/>
          <w:sz w:val="32"/>
          <w:szCs w:val="32"/>
          <w:highlight w:val="none"/>
          <w:shd w:val="clear" w:color="auto" w:fill="FFFFFF"/>
        </w:rPr>
        <w:t>2020年决算及2021年预算编制情况在财政部门批复后都及时对外公开，接受社会监督。部门整体支出绩效自评报告及其他按要求应公开的绩效信息均按要求对外公开，接受社会监督，到2021年底，绩效目标均已完成。</w:t>
      </w:r>
    </w:p>
    <w:p>
      <w:pPr>
        <w:pStyle w:val="8"/>
        <w:shd w:val="clear" w:color="auto" w:fill="FFFFFF"/>
        <w:spacing w:before="0" w:beforeAutospacing="0" w:after="0" w:afterAutospacing="0" w:line="560" w:lineRule="atLeast"/>
        <w:ind w:firstLine="640"/>
        <w:jc w:val="both"/>
        <w:rPr>
          <w:rFonts w:ascii="Times New Roman" w:hAnsi="Times New Roman" w:cs="Times New Roman"/>
          <w:color w:val="auto"/>
          <w:sz w:val="21"/>
          <w:szCs w:val="21"/>
          <w:highlight w:val="none"/>
        </w:rPr>
      </w:pPr>
      <w:r>
        <w:rPr>
          <w:rFonts w:hint="eastAsia" w:ascii="黑体" w:eastAsia="黑体" w:cs="黑体"/>
          <w:color w:val="auto"/>
          <w:sz w:val="32"/>
          <w:szCs w:val="32"/>
          <w:highlight w:val="none"/>
          <w:shd w:val="clear" w:color="auto" w:fill="FFFFFF"/>
        </w:rPr>
        <w:t>二</w:t>
      </w:r>
      <w:r>
        <w:rPr>
          <w:rFonts w:ascii="黑体" w:eastAsia="黑体" w:cs="黑体"/>
          <w:color w:val="auto"/>
          <w:sz w:val="32"/>
          <w:szCs w:val="32"/>
          <w:highlight w:val="none"/>
          <w:shd w:val="clear" w:color="auto" w:fill="FFFFFF"/>
        </w:rPr>
        <w:t>、存在的问题</w:t>
      </w:r>
    </w:p>
    <w:p>
      <w:pPr>
        <w:pStyle w:val="8"/>
        <w:shd w:val="clear" w:color="auto" w:fill="FFFFFF"/>
        <w:spacing w:before="0" w:beforeAutospacing="0" w:after="0" w:afterAutospacing="0" w:line="560" w:lineRule="atLeast"/>
        <w:ind w:firstLine="640"/>
        <w:jc w:val="both"/>
        <w:rPr>
          <w:rFonts w:ascii="Times New Roman" w:hAnsi="Times New Roman" w:cs="Times New Roman"/>
          <w:color w:val="auto"/>
          <w:sz w:val="21"/>
          <w:szCs w:val="21"/>
          <w:highlight w:val="none"/>
        </w:rPr>
      </w:pPr>
      <w:r>
        <w:rPr>
          <w:rFonts w:ascii="仿宋" w:hAnsi="仿宋" w:eastAsia="仿宋" w:cs="仿宋"/>
          <w:color w:val="auto"/>
          <w:sz w:val="32"/>
          <w:szCs w:val="32"/>
          <w:highlight w:val="none"/>
          <w:shd w:val="clear" w:color="auto" w:fill="FFFFFF"/>
        </w:rPr>
        <w:t>1</w:t>
      </w:r>
      <w:r>
        <w:rPr>
          <w:rFonts w:hint="eastAsia" w:ascii="仿宋" w:hAnsi="仿宋" w:eastAsia="仿宋" w:cs="仿宋"/>
          <w:color w:val="auto"/>
          <w:sz w:val="32"/>
          <w:szCs w:val="32"/>
          <w:highlight w:val="none"/>
          <w:shd w:val="clear" w:color="auto" w:fill="FFFFFF"/>
        </w:rPr>
        <w:t>、部分项目资金支付进度滞后。</w:t>
      </w:r>
    </w:p>
    <w:p>
      <w:pPr>
        <w:pStyle w:val="8"/>
        <w:shd w:val="clear" w:color="auto" w:fill="FFFFFF"/>
        <w:spacing w:before="0" w:beforeAutospacing="0" w:after="0" w:afterAutospacing="0" w:line="560" w:lineRule="atLeast"/>
        <w:ind w:firstLine="640"/>
        <w:jc w:val="both"/>
        <w:rPr>
          <w:rFonts w:ascii="Times New Roman" w:hAnsi="Times New Roman" w:cs="Times New Roman"/>
          <w:color w:val="auto"/>
          <w:sz w:val="21"/>
          <w:szCs w:val="21"/>
          <w:highlight w:val="none"/>
        </w:rPr>
      </w:pPr>
      <w:r>
        <w:rPr>
          <w:rFonts w:hint="eastAsia" w:ascii="仿宋" w:hAnsi="仿宋" w:eastAsia="仿宋" w:cs="仿宋"/>
          <w:color w:val="auto"/>
          <w:sz w:val="32"/>
          <w:szCs w:val="32"/>
          <w:highlight w:val="none"/>
          <w:shd w:val="clear" w:color="auto" w:fill="FFFFFF"/>
        </w:rPr>
        <w:t>2、内控制度需进一步完善，随着资金管理改革的进一步推进，我单位内部机构进行了相应的优化，建立健全了财务管理制度、固定资产管理制度、费用报销规程等制度，但仍需进一步强化财务约束监督体制。</w:t>
      </w:r>
    </w:p>
    <w:p>
      <w:pPr>
        <w:pStyle w:val="8"/>
        <w:shd w:val="clear" w:color="auto" w:fill="FFFFFF"/>
        <w:spacing w:before="0" w:beforeAutospacing="0" w:after="0" w:afterAutospacing="0" w:line="560" w:lineRule="atLeast"/>
        <w:ind w:firstLine="640"/>
        <w:rPr>
          <w:rFonts w:ascii="Times New Roman" w:hAnsi="Times New Roman" w:cs="Times New Roman"/>
          <w:color w:val="auto"/>
          <w:sz w:val="21"/>
          <w:szCs w:val="21"/>
          <w:highlight w:val="none"/>
        </w:rPr>
      </w:pPr>
      <w:r>
        <w:rPr>
          <w:rFonts w:hint="eastAsia" w:ascii="黑体" w:eastAsia="黑体" w:cs="黑体"/>
          <w:color w:val="auto"/>
          <w:sz w:val="32"/>
          <w:szCs w:val="32"/>
          <w:highlight w:val="none"/>
          <w:shd w:val="clear" w:color="auto" w:fill="FFFFFF"/>
        </w:rPr>
        <w:t>三、有关建议</w:t>
      </w:r>
    </w:p>
    <w:p>
      <w:pPr>
        <w:pStyle w:val="8"/>
        <w:shd w:val="clear" w:color="auto" w:fill="FFFFFF"/>
        <w:spacing w:before="0" w:beforeAutospacing="0" w:after="0" w:afterAutospacing="0" w:line="560" w:lineRule="atLeast"/>
        <w:ind w:firstLine="640"/>
        <w:jc w:val="both"/>
        <w:rPr>
          <w:rFonts w:ascii="Times New Roman" w:hAnsi="Times New Roman" w:cs="Times New Roman"/>
          <w:color w:val="auto"/>
          <w:sz w:val="21"/>
          <w:szCs w:val="21"/>
          <w:highlight w:val="none"/>
        </w:rPr>
      </w:pPr>
      <w:r>
        <w:rPr>
          <w:rFonts w:ascii="华文仿宋" w:hAnsi="华文仿宋" w:eastAsia="华文仿宋" w:cs="华文仿宋"/>
          <w:color w:val="auto"/>
          <w:sz w:val="32"/>
          <w:szCs w:val="32"/>
          <w:highlight w:val="none"/>
          <w:shd w:val="clear" w:color="auto" w:fill="FFFFFF"/>
        </w:rPr>
        <w:t> 1</w:t>
      </w:r>
      <w:r>
        <w:rPr>
          <w:rFonts w:hint="eastAsia" w:ascii="仿宋" w:hAnsi="仿宋" w:eastAsia="仿宋" w:cs="仿宋"/>
          <w:color w:val="auto"/>
          <w:sz w:val="32"/>
          <w:szCs w:val="32"/>
          <w:highlight w:val="none"/>
          <w:shd w:val="clear" w:color="auto" w:fill="FFFFFF"/>
        </w:rPr>
        <w:t>、科学合理编制预算，严格执行预算。进一步提高预算编制到位率，做准做全基本支出预算，做全项目支出预算，加强预算支出的审核、跟踪及预算执行情况分析，提高预算编制严谨性和可控性。　</w:t>
      </w:r>
    </w:p>
    <w:p>
      <w:pPr>
        <w:pStyle w:val="8"/>
        <w:shd w:val="clear" w:color="auto" w:fill="FFFFFF"/>
        <w:spacing w:before="0" w:beforeAutospacing="0" w:after="0" w:afterAutospacing="0" w:line="560" w:lineRule="atLeast"/>
        <w:ind w:firstLine="640"/>
        <w:jc w:val="both"/>
        <w:rPr>
          <w:rFonts w:ascii="Times New Roman" w:hAnsi="Times New Roman" w:cs="Times New Roman"/>
          <w:color w:val="auto"/>
          <w:sz w:val="21"/>
          <w:szCs w:val="21"/>
          <w:highlight w:val="none"/>
        </w:rPr>
      </w:pPr>
      <w:r>
        <w:rPr>
          <w:rFonts w:hint="eastAsia" w:ascii="仿宋" w:hAnsi="仿宋" w:eastAsia="仿宋" w:cs="仿宋"/>
          <w:color w:val="auto"/>
          <w:sz w:val="32"/>
          <w:szCs w:val="32"/>
          <w:highlight w:val="none"/>
          <w:shd w:val="clear" w:color="auto" w:fill="FFFFFF"/>
        </w:rPr>
        <w:t>2、进一步加强项目资金管理。严格实行项目管理程序化，实现项目申报、实施、拨付、评价全流程监督与控制，规范专项资金管理，提高专项资金的使用效益。</w:t>
      </w:r>
    </w:p>
    <w:p>
      <w:pPr>
        <w:pStyle w:val="8"/>
        <w:shd w:val="clear" w:color="auto" w:fill="FFFFFF"/>
        <w:spacing w:before="0" w:beforeAutospacing="0" w:after="0" w:afterAutospacing="0" w:line="560" w:lineRule="atLeast"/>
        <w:ind w:firstLine="640"/>
        <w:jc w:val="both"/>
        <w:rPr>
          <w:rFonts w:ascii="Times New Roman" w:hAnsi="Times New Roman" w:cs="Times New Roman"/>
          <w:color w:val="auto"/>
          <w:sz w:val="21"/>
          <w:szCs w:val="21"/>
          <w:highlight w:val="none"/>
        </w:rPr>
      </w:pPr>
      <w:r>
        <w:rPr>
          <w:rFonts w:hint="eastAsia" w:ascii="仿宋" w:hAnsi="仿宋" w:eastAsia="仿宋" w:cs="仿宋"/>
          <w:color w:val="auto"/>
          <w:sz w:val="32"/>
          <w:szCs w:val="32"/>
          <w:highlight w:val="none"/>
          <w:shd w:val="clear" w:color="auto" w:fill="FFFFFF"/>
        </w:rPr>
        <w:t>3、进一步完善内部管理制度，提升管理效能，更好地履行生态文明建设职能。</w:t>
      </w:r>
    </w:p>
    <w:p>
      <w:pPr>
        <w:pStyle w:val="8"/>
        <w:shd w:val="clear" w:color="auto" w:fill="FFFFFF"/>
        <w:spacing w:before="0" w:beforeAutospacing="0" w:after="0" w:afterAutospacing="0" w:line="560" w:lineRule="atLeast"/>
        <w:ind w:firstLine="640"/>
        <w:jc w:val="both"/>
        <w:rPr>
          <w:rFonts w:ascii="Times New Roman" w:hAnsi="Times New Roman" w:cs="Times New Roman"/>
          <w:color w:val="auto"/>
          <w:sz w:val="21"/>
          <w:szCs w:val="21"/>
          <w:highlight w:val="none"/>
        </w:rPr>
      </w:pPr>
      <w:r>
        <w:rPr>
          <w:rFonts w:hint="eastAsia" w:ascii="黑体" w:eastAsia="黑体" w:cs="黑体"/>
          <w:color w:val="auto"/>
          <w:sz w:val="32"/>
          <w:szCs w:val="32"/>
          <w:highlight w:val="none"/>
          <w:shd w:val="clear" w:color="auto" w:fill="FFFFFF"/>
        </w:rPr>
        <w:t>四、其他需要说明的问题</w:t>
      </w:r>
    </w:p>
    <w:p>
      <w:pPr>
        <w:pStyle w:val="8"/>
        <w:shd w:val="clear" w:color="auto" w:fill="FFFFFF"/>
        <w:spacing w:before="0" w:beforeAutospacing="0" w:after="0" w:afterAutospacing="0" w:line="560" w:lineRule="atLeast"/>
        <w:ind w:firstLine="640"/>
        <w:jc w:val="both"/>
        <w:rPr>
          <w:rFonts w:ascii="华文仿宋" w:hAnsi="华文仿宋" w:eastAsia="华文仿宋" w:cs="华文仿宋"/>
          <w:color w:val="auto"/>
          <w:sz w:val="32"/>
          <w:szCs w:val="32"/>
          <w:highlight w:val="none"/>
          <w:shd w:val="clear" w:color="auto" w:fill="FFFFFF"/>
        </w:rPr>
      </w:pPr>
      <w:r>
        <w:rPr>
          <w:rFonts w:ascii="华文仿宋" w:hAnsi="华文仿宋" w:eastAsia="华文仿宋" w:cs="华文仿宋"/>
          <w:color w:val="auto"/>
          <w:sz w:val="32"/>
          <w:szCs w:val="32"/>
          <w:highlight w:val="none"/>
          <w:shd w:val="clear" w:color="auto" w:fill="FFFFFF"/>
        </w:rPr>
        <w:t>无。</w:t>
      </w:r>
    </w:p>
    <w:p>
      <w:pPr>
        <w:pStyle w:val="8"/>
        <w:shd w:val="clear" w:color="auto" w:fill="FFFFFF"/>
        <w:spacing w:before="0" w:beforeAutospacing="0" w:after="0" w:afterAutospacing="0" w:line="560" w:lineRule="atLeast"/>
        <w:ind w:firstLine="640"/>
        <w:jc w:val="both"/>
        <w:rPr>
          <w:rFonts w:ascii="华文仿宋" w:hAnsi="华文仿宋" w:eastAsia="华文仿宋" w:cs="华文仿宋"/>
          <w:color w:val="auto"/>
          <w:sz w:val="32"/>
          <w:szCs w:val="32"/>
          <w:highlight w:val="none"/>
          <w:shd w:val="clear" w:color="auto" w:fill="FFFFFF"/>
        </w:rPr>
      </w:pPr>
    </w:p>
    <w:p>
      <w:pPr>
        <w:pStyle w:val="8"/>
        <w:shd w:val="clear" w:color="auto" w:fill="FFFFFF"/>
        <w:spacing w:before="0" w:beforeAutospacing="0" w:after="0" w:afterAutospacing="0" w:line="560" w:lineRule="atLeast"/>
        <w:ind w:firstLine="640"/>
        <w:jc w:val="both"/>
        <w:rPr>
          <w:rFonts w:ascii="华文仿宋" w:hAnsi="华文仿宋" w:eastAsia="华文仿宋" w:cs="华文仿宋"/>
          <w:color w:val="auto"/>
          <w:sz w:val="32"/>
          <w:szCs w:val="32"/>
          <w:highlight w:val="none"/>
          <w:shd w:val="clear" w:color="auto" w:fill="FFFFFF"/>
        </w:rPr>
      </w:pPr>
    </w:p>
    <w:p>
      <w:pPr>
        <w:pStyle w:val="8"/>
        <w:shd w:val="clear" w:color="auto" w:fill="FFFFFF"/>
        <w:spacing w:before="0" w:beforeAutospacing="0" w:after="0" w:afterAutospacing="0" w:line="560" w:lineRule="atLeast"/>
        <w:ind w:firstLine="640"/>
        <w:jc w:val="both"/>
        <w:rPr>
          <w:rFonts w:ascii="华文仿宋" w:hAnsi="华文仿宋" w:eastAsia="华文仿宋" w:cs="华文仿宋"/>
          <w:color w:val="auto"/>
          <w:sz w:val="32"/>
          <w:szCs w:val="32"/>
          <w:highlight w:val="none"/>
          <w:shd w:val="clear" w:color="auto" w:fill="FFFFFF"/>
        </w:rPr>
      </w:pPr>
    </w:p>
    <w:p>
      <w:pPr>
        <w:jc w:val="left"/>
        <w:rPr>
          <w:rFonts w:cs="黑体" w:asciiTheme="minorEastAsia" w:hAnsiTheme="minorEastAsia"/>
          <w:color w:val="auto"/>
          <w:kern w:val="0"/>
          <w:sz w:val="32"/>
          <w:szCs w:val="32"/>
          <w:highlight w:val="none"/>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YWYxMGQwY2YyNDNhMTFmZWM0MjJlZWQxOTk1NG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1F5145"/>
    <w:rsid w:val="00202C14"/>
    <w:rsid w:val="00202C82"/>
    <w:rsid w:val="00214427"/>
    <w:rsid w:val="00226CB7"/>
    <w:rsid w:val="00264552"/>
    <w:rsid w:val="00264EF9"/>
    <w:rsid w:val="00265724"/>
    <w:rsid w:val="0027426B"/>
    <w:rsid w:val="002D6582"/>
    <w:rsid w:val="002E0A30"/>
    <w:rsid w:val="003130C4"/>
    <w:rsid w:val="00316C4B"/>
    <w:rsid w:val="0032192B"/>
    <w:rsid w:val="003479BD"/>
    <w:rsid w:val="00367CB2"/>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1F9"/>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C4EDA"/>
    <w:rsid w:val="007F3657"/>
    <w:rsid w:val="00812ED5"/>
    <w:rsid w:val="008277D9"/>
    <w:rsid w:val="0084478C"/>
    <w:rsid w:val="0086638C"/>
    <w:rsid w:val="008A3E8D"/>
    <w:rsid w:val="009237C4"/>
    <w:rsid w:val="00944C48"/>
    <w:rsid w:val="00950252"/>
    <w:rsid w:val="00967F5D"/>
    <w:rsid w:val="00984297"/>
    <w:rsid w:val="009A0F95"/>
    <w:rsid w:val="009B3ADF"/>
    <w:rsid w:val="009C3B52"/>
    <w:rsid w:val="009E6817"/>
    <w:rsid w:val="009E6E9A"/>
    <w:rsid w:val="00A01D2B"/>
    <w:rsid w:val="00A42218"/>
    <w:rsid w:val="00A70249"/>
    <w:rsid w:val="00A70B02"/>
    <w:rsid w:val="00A71D9F"/>
    <w:rsid w:val="00A92E9F"/>
    <w:rsid w:val="00AD3CBD"/>
    <w:rsid w:val="00AF4A9E"/>
    <w:rsid w:val="00B32474"/>
    <w:rsid w:val="00B33BEA"/>
    <w:rsid w:val="00B57C9F"/>
    <w:rsid w:val="00B63572"/>
    <w:rsid w:val="00B845B3"/>
    <w:rsid w:val="00B85D8B"/>
    <w:rsid w:val="00BB4A40"/>
    <w:rsid w:val="00BD6C3E"/>
    <w:rsid w:val="00BE3674"/>
    <w:rsid w:val="00C10681"/>
    <w:rsid w:val="00C3049A"/>
    <w:rsid w:val="00C31B1E"/>
    <w:rsid w:val="00C77645"/>
    <w:rsid w:val="00CC2C88"/>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EA7EE9"/>
    <w:rsid w:val="00F16BE6"/>
    <w:rsid w:val="00F74360"/>
    <w:rsid w:val="00FB462F"/>
    <w:rsid w:val="00FE16FA"/>
    <w:rsid w:val="00FE328A"/>
    <w:rsid w:val="00FE6269"/>
    <w:rsid w:val="00FF5CD6"/>
    <w:rsid w:val="01C818F9"/>
    <w:rsid w:val="01CD7566"/>
    <w:rsid w:val="02223D56"/>
    <w:rsid w:val="0250441F"/>
    <w:rsid w:val="02624152"/>
    <w:rsid w:val="02635642"/>
    <w:rsid w:val="02BA21E0"/>
    <w:rsid w:val="03AF786B"/>
    <w:rsid w:val="042B5143"/>
    <w:rsid w:val="044F0706"/>
    <w:rsid w:val="04EE7F1F"/>
    <w:rsid w:val="05595CE0"/>
    <w:rsid w:val="06087CEC"/>
    <w:rsid w:val="060B7CB7"/>
    <w:rsid w:val="06732DD2"/>
    <w:rsid w:val="06E03F5B"/>
    <w:rsid w:val="07181283"/>
    <w:rsid w:val="079F3753"/>
    <w:rsid w:val="07C75183"/>
    <w:rsid w:val="07F0506D"/>
    <w:rsid w:val="08033CE1"/>
    <w:rsid w:val="083B791F"/>
    <w:rsid w:val="08BA0844"/>
    <w:rsid w:val="09502F56"/>
    <w:rsid w:val="09E22FE1"/>
    <w:rsid w:val="0A1977EC"/>
    <w:rsid w:val="0AEC6CAF"/>
    <w:rsid w:val="0B464611"/>
    <w:rsid w:val="0C4D19CF"/>
    <w:rsid w:val="0C7C4062"/>
    <w:rsid w:val="0D002EE5"/>
    <w:rsid w:val="0E286250"/>
    <w:rsid w:val="0EB9159E"/>
    <w:rsid w:val="0F9718DF"/>
    <w:rsid w:val="0F9D4A1B"/>
    <w:rsid w:val="0FE22574"/>
    <w:rsid w:val="108B0D18"/>
    <w:rsid w:val="110D797F"/>
    <w:rsid w:val="110E5BD1"/>
    <w:rsid w:val="113E2790"/>
    <w:rsid w:val="11401B02"/>
    <w:rsid w:val="11621A79"/>
    <w:rsid w:val="11832323"/>
    <w:rsid w:val="11CB1D14"/>
    <w:rsid w:val="11D5049D"/>
    <w:rsid w:val="121F5723"/>
    <w:rsid w:val="12681311"/>
    <w:rsid w:val="12940358"/>
    <w:rsid w:val="12B04A66"/>
    <w:rsid w:val="12EB3CF0"/>
    <w:rsid w:val="14423DE3"/>
    <w:rsid w:val="151E03AD"/>
    <w:rsid w:val="15910B7E"/>
    <w:rsid w:val="15E277BC"/>
    <w:rsid w:val="168B3820"/>
    <w:rsid w:val="17011D34"/>
    <w:rsid w:val="17013AE2"/>
    <w:rsid w:val="18B43502"/>
    <w:rsid w:val="192A37C4"/>
    <w:rsid w:val="1A430666"/>
    <w:rsid w:val="1B324BB2"/>
    <w:rsid w:val="1B4D379A"/>
    <w:rsid w:val="1B4E306E"/>
    <w:rsid w:val="1B684130"/>
    <w:rsid w:val="1B7775EB"/>
    <w:rsid w:val="1B854CE1"/>
    <w:rsid w:val="1BDA39E6"/>
    <w:rsid w:val="1C737230"/>
    <w:rsid w:val="1CB34D3B"/>
    <w:rsid w:val="1D333975"/>
    <w:rsid w:val="1DC615E1"/>
    <w:rsid w:val="1DE2466D"/>
    <w:rsid w:val="1E82375A"/>
    <w:rsid w:val="1EE241F9"/>
    <w:rsid w:val="1F4D20DC"/>
    <w:rsid w:val="20994D8B"/>
    <w:rsid w:val="2100148A"/>
    <w:rsid w:val="211508B6"/>
    <w:rsid w:val="21220332"/>
    <w:rsid w:val="21C41188"/>
    <w:rsid w:val="227710FC"/>
    <w:rsid w:val="22A243CB"/>
    <w:rsid w:val="23812232"/>
    <w:rsid w:val="23887A65"/>
    <w:rsid w:val="2483022C"/>
    <w:rsid w:val="249F2C6E"/>
    <w:rsid w:val="25013EA8"/>
    <w:rsid w:val="25034EC9"/>
    <w:rsid w:val="25292B82"/>
    <w:rsid w:val="25641E0C"/>
    <w:rsid w:val="25BC57A4"/>
    <w:rsid w:val="269B185D"/>
    <w:rsid w:val="27395C0F"/>
    <w:rsid w:val="27B626C7"/>
    <w:rsid w:val="28153891"/>
    <w:rsid w:val="28754330"/>
    <w:rsid w:val="29384D93"/>
    <w:rsid w:val="2A331DAD"/>
    <w:rsid w:val="2AFC4894"/>
    <w:rsid w:val="2B0A1A93"/>
    <w:rsid w:val="2BD4136D"/>
    <w:rsid w:val="2C55425C"/>
    <w:rsid w:val="2D80355B"/>
    <w:rsid w:val="2DCF003E"/>
    <w:rsid w:val="2E60513A"/>
    <w:rsid w:val="2E976DAE"/>
    <w:rsid w:val="2F6B1FE9"/>
    <w:rsid w:val="30562C99"/>
    <w:rsid w:val="30640F12"/>
    <w:rsid w:val="32785148"/>
    <w:rsid w:val="33024A12"/>
    <w:rsid w:val="3341553A"/>
    <w:rsid w:val="336B0809"/>
    <w:rsid w:val="336D27D3"/>
    <w:rsid w:val="33C543BD"/>
    <w:rsid w:val="33EA7980"/>
    <w:rsid w:val="341D5FA7"/>
    <w:rsid w:val="342D5ABF"/>
    <w:rsid w:val="3518676F"/>
    <w:rsid w:val="359D403C"/>
    <w:rsid w:val="35EF480E"/>
    <w:rsid w:val="36064819"/>
    <w:rsid w:val="36CE17DB"/>
    <w:rsid w:val="36D61383"/>
    <w:rsid w:val="372238D5"/>
    <w:rsid w:val="37733716"/>
    <w:rsid w:val="37AC319E"/>
    <w:rsid w:val="388E76DF"/>
    <w:rsid w:val="38B467AE"/>
    <w:rsid w:val="39167469"/>
    <w:rsid w:val="397C551E"/>
    <w:rsid w:val="39BF540B"/>
    <w:rsid w:val="39E84962"/>
    <w:rsid w:val="3A8D72B7"/>
    <w:rsid w:val="3AAF36D1"/>
    <w:rsid w:val="3AD44EE6"/>
    <w:rsid w:val="3AE74C19"/>
    <w:rsid w:val="3C1C4D96"/>
    <w:rsid w:val="3CD45671"/>
    <w:rsid w:val="3D6267D9"/>
    <w:rsid w:val="3D762237"/>
    <w:rsid w:val="3DE11DF4"/>
    <w:rsid w:val="3DFE1172"/>
    <w:rsid w:val="3FCD70CD"/>
    <w:rsid w:val="403E177F"/>
    <w:rsid w:val="404448BC"/>
    <w:rsid w:val="41A03D74"/>
    <w:rsid w:val="42821601"/>
    <w:rsid w:val="42F44377"/>
    <w:rsid w:val="434739D3"/>
    <w:rsid w:val="437C436D"/>
    <w:rsid w:val="44A71F9C"/>
    <w:rsid w:val="44F3065E"/>
    <w:rsid w:val="44F93EC7"/>
    <w:rsid w:val="451F3201"/>
    <w:rsid w:val="453F5652"/>
    <w:rsid w:val="459C0CF6"/>
    <w:rsid w:val="460C7C2A"/>
    <w:rsid w:val="46132D66"/>
    <w:rsid w:val="46164604"/>
    <w:rsid w:val="46B300A5"/>
    <w:rsid w:val="46C73B51"/>
    <w:rsid w:val="46D544C0"/>
    <w:rsid w:val="46F10BCE"/>
    <w:rsid w:val="46FA3F26"/>
    <w:rsid w:val="476B0980"/>
    <w:rsid w:val="4795532D"/>
    <w:rsid w:val="47D9193B"/>
    <w:rsid w:val="482F7BFF"/>
    <w:rsid w:val="4860600B"/>
    <w:rsid w:val="49090450"/>
    <w:rsid w:val="493354CD"/>
    <w:rsid w:val="496B4C67"/>
    <w:rsid w:val="49A93150"/>
    <w:rsid w:val="49AE2DA6"/>
    <w:rsid w:val="49DC7913"/>
    <w:rsid w:val="4A1E5B0F"/>
    <w:rsid w:val="4AF40C8C"/>
    <w:rsid w:val="4B8A485B"/>
    <w:rsid w:val="4BB74194"/>
    <w:rsid w:val="4BDA60D4"/>
    <w:rsid w:val="4C215AB1"/>
    <w:rsid w:val="4C286E40"/>
    <w:rsid w:val="4D3A32CE"/>
    <w:rsid w:val="4D907392"/>
    <w:rsid w:val="4E6879C7"/>
    <w:rsid w:val="4E946A0E"/>
    <w:rsid w:val="4F053468"/>
    <w:rsid w:val="4F9220E5"/>
    <w:rsid w:val="4FD84D55"/>
    <w:rsid w:val="50033E4B"/>
    <w:rsid w:val="50237038"/>
    <w:rsid w:val="5075461D"/>
    <w:rsid w:val="508D0734"/>
    <w:rsid w:val="510F05CE"/>
    <w:rsid w:val="51B55077"/>
    <w:rsid w:val="51C13FBE"/>
    <w:rsid w:val="51E44A66"/>
    <w:rsid w:val="528D3EA0"/>
    <w:rsid w:val="530F2B07"/>
    <w:rsid w:val="53AC47FA"/>
    <w:rsid w:val="53B8319F"/>
    <w:rsid w:val="53ED1DA8"/>
    <w:rsid w:val="548B2661"/>
    <w:rsid w:val="54D933CD"/>
    <w:rsid w:val="550F3292"/>
    <w:rsid w:val="558C6691"/>
    <w:rsid w:val="55FF6E63"/>
    <w:rsid w:val="5604037B"/>
    <w:rsid w:val="563A7E4E"/>
    <w:rsid w:val="57537BDF"/>
    <w:rsid w:val="58070251"/>
    <w:rsid w:val="58BD478E"/>
    <w:rsid w:val="5CC46711"/>
    <w:rsid w:val="5D296098"/>
    <w:rsid w:val="5DEF6425"/>
    <w:rsid w:val="5ED6097D"/>
    <w:rsid w:val="5ED87808"/>
    <w:rsid w:val="5EE94B54"/>
    <w:rsid w:val="5EEE4CB9"/>
    <w:rsid w:val="5F1020E1"/>
    <w:rsid w:val="5F1119B5"/>
    <w:rsid w:val="5F1C2834"/>
    <w:rsid w:val="5F221DF3"/>
    <w:rsid w:val="5F2E2B9C"/>
    <w:rsid w:val="5F906D7E"/>
    <w:rsid w:val="5FBE38EB"/>
    <w:rsid w:val="5FED5F7E"/>
    <w:rsid w:val="60912DAE"/>
    <w:rsid w:val="60AF6BBA"/>
    <w:rsid w:val="60E455D3"/>
    <w:rsid w:val="61307531"/>
    <w:rsid w:val="61357BDD"/>
    <w:rsid w:val="61565DA5"/>
    <w:rsid w:val="61D54F1C"/>
    <w:rsid w:val="622334EE"/>
    <w:rsid w:val="62606EDB"/>
    <w:rsid w:val="627961EF"/>
    <w:rsid w:val="62832BCA"/>
    <w:rsid w:val="62C84A81"/>
    <w:rsid w:val="62D33B51"/>
    <w:rsid w:val="63424833"/>
    <w:rsid w:val="63894210"/>
    <w:rsid w:val="6401024A"/>
    <w:rsid w:val="647153D0"/>
    <w:rsid w:val="64D63485"/>
    <w:rsid w:val="654A5C21"/>
    <w:rsid w:val="65F22540"/>
    <w:rsid w:val="661324B7"/>
    <w:rsid w:val="663A30CA"/>
    <w:rsid w:val="668C1FD1"/>
    <w:rsid w:val="678C2521"/>
    <w:rsid w:val="67A41618"/>
    <w:rsid w:val="67BA3951"/>
    <w:rsid w:val="67C50DDA"/>
    <w:rsid w:val="67EE4F89"/>
    <w:rsid w:val="682409AB"/>
    <w:rsid w:val="683A4ED0"/>
    <w:rsid w:val="68444BA9"/>
    <w:rsid w:val="68776D2D"/>
    <w:rsid w:val="695928D6"/>
    <w:rsid w:val="6A1B7B8C"/>
    <w:rsid w:val="6A707ED8"/>
    <w:rsid w:val="6A8E035E"/>
    <w:rsid w:val="6AB53B3C"/>
    <w:rsid w:val="6B0A3E88"/>
    <w:rsid w:val="6B105217"/>
    <w:rsid w:val="6B685053"/>
    <w:rsid w:val="6BF80185"/>
    <w:rsid w:val="6C0D7C95"/>
    <w:rsid w:val="6CDA5ADC"/>
    <w:rsid w:val="6D9C0FE4"/>
    <w:rsid w:val="6DBB3B60"/>
    <w:rsid w:val="6E3F4DAF"/>
    <w:rsid w:val="6E8C43EF"/>
    <w:rsid w:val="6F172970"/>
    <w:rsid w:val="6F541B76"/>
    <w:rsid w:val="6FEF3618"/>
    <w:rsid w:val="70E24F42"/>
    <w:rsid w:val="71031AA6"/>
    <w:rsid w:val="7166430D"/>
    <w:rsid w:val="72907369"/>
    <w:rsid w:val="73332D12"/>
    <w:rsid w:val="73447BB1"/>
    <w:rsid w:val="73774085"/>
    <w:rsid w:val="73890312"/>
    <w:rsid w:val="73AF381F"/>
    <w:rsid w:val="743E2A1F"/>
    <w:rsid w:val="74A7099A"/>
    <w:rsid w:val="755A5A0C"/>
    <w:rsid w:val="755D1B32"/>
    <w:rsid w:val="75AA6994"/>
    <w:rsid w:val="75F145C2"/>
    <w:rsid w:val="775505DF"/>
    <w:rsid w:val="77BA09E4"/>
    <w:rsid w:val="77D523BE"/>
    <w:rsid w:val="79330A4E"/>
    <w:rsid w:val="799D05BD"/>
    <w:rsid w:val="79A436FA"/>
    <w:rsid w:val="79EE0E19"/>
    <w:rsid w:val="7A293BFF"/>
    <w:rsid w:val="7A340F22"/>
    <w:rsid w:val="7AAF05A8"/>
    <w:rsid w:val="7B05641A"/>
    <w:rsid w:val="7B494559"/>
    <w:rsid w:val="7B5A49B8"/>
    <w:rsid w:val="7B6A44CF"/>
    <w:rsid w:val="7C43369E"/>
    <w:rsid w:val="7D8666C4"/>
    <w:rsid w:val="7E8F2BCB"/>
    <w:rsid w:val="7EAA7A04"/>
    <w:rsid w:val="7F7E679B"/>
    <w:rsid w:val="7FCE14D1"/>
    <w:rsid w:val="7FF865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4">
    <w:name w:val="annotation text"/>
    <w:basedOn w:val="1"/>
    <w:semiHidden/>
    <w:unhideWhenUsed/>
    <w:qFormat/>
    <w:uiPriority w:val="99"/>
    <w:pPr>
      <w:jc w:val="left"/>
    </w:p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0"/>
    <w:rPr>
      <w:b/>
      <w:bCs/>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0"/>
    <w:link w:val="5"/>
    <w:semiHidden/>
    <w:qFormat/>
    <w:uiPriority w:val="99"/>
    <w:rPr>
      <w:sz w:val="18"/>
      <w:szCs w:val="18"/>
    </w:rPr>
  </w:style>
  <w:style w:type="paragraph" w:customStyle="1" w:styleId="17">
    <w:name w:val="无间隔1"/>
    <w:basedOn w:val="1"/>
    <w:qFormat/>
    <w:uiPriority w:val="0"/>
    <w:pPr>
      <w:widowControl/>
      <w:adjustRightInd w:val="0"/>
      <w:snapToGrid w:val="0"/>
      <w:jc w:val="left"/>
    </w:pPr>
    <w:rPr>
      <w:rFonts w:ascii="Tahoma" w:hAnsi="Tahoma" w:eastAsia="微软雅黑"/>
      <w:kern w:val="0"/>
      <w:sz w:val="22"/>
    </w:rPr>
  </w:style>
  <w:style w:type="character" w:customStyle="1" w:styleId="18">
    <w:name w:val="15"/>
    <w:basedOn w:val="10"/>
    <w:qFormat/>
    <w:uiPriority w:val="0"/>
    <w:rPr>
      <w:rFonts w:hint="default" w:ascii="Times New Roman" w:hAnsi="Times New Roman" w:cs="Times New Roman"/>
      <w:b/>
      <w:bCs/>
    </w:rPr>
  </w:style>
  <w:style w:type="paragraph" w:customStyle="1" w:styleId="19">
    <w:name w:val="无间隔2"/>
    <w:basedOn w:val="1"/>
    <w:qFormat/>
    <w:uiPriority w:val="0"/>
    <w:pPr>
      <w:widowControl/>
      <w:adjustRightInd w:val="0"/>
      <w:snapToGrid w:val="0"/>
      <w:jc w:val="left"/>
    </w:pPr>
    <w:rPr>
      <w:rFonts w:ascii="Tahoma" w:hAnsi="Tahoma" w:eastAsia="微软雅黑" w:cs="Times New Roman"/>
      <w:kern w:val="0"/>
      <w:sz w:val="22"/>
    </w:rPr>
  </w:style>
  <w:style w:type="paragraph" w:customStyle="1" w:styleId="20">
    <w:name w:val="无间隔21"/>
    <w:basedOn w:val="1"/>
    <w:qFormat/>
    <w:uiPriority w:val="0"/>
    <w:pPr>
      <w:widowControl/>
      <w:adjustRightInd w:val="0"/>
      <w:snapToGrid w:val="0"/>
      <w:jc w:val="left"/>
    </w:pPr>
    <w:rPr>
      <w:rFonts w:ascii="Tahoma" w:hAnsi="Tahoma" w:eastAsia="微软雅黑" w:cs="Times New Roman"/>
      <w:kern w:val="0"/>
      <w:sz w:val="2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CF310-44A4-41A8-A093-92C32625739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8614</Words>
  <Characters>10645</Characters>
  <Lines>180</Lines>
  <Paragraphs>50</Paragraphs>
  <TotalTime>57</TotalTime>
  <ScaleCrop>false</ScaleCrop>
  <LinksUpToDate>false</LinksUpToDate>
  <CharactersWithSpaces>10963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YA</cp:lastModifiedBy>
  <cp:lastPrinted>2022-10-28T06:49:00Z</cp:lastPrinted>
  <dcterms:modified xsi:type="dcterms:W3CDTF">2023-09-25T00:41:56Z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0D7F51CCDD2D465C805986D2DA9946B8_13</vt:lpwstr>
  </property>
</Properties>
</file>