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11"/>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2021年度</w:t>
      </w:r>
    </w:p>
    <w:p>
      <w:pPr>
        <w:pStyle w:val="11"/>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祁阳市应急管理局部门决算</w:t>
      </w:r>
    </w:p>
    <w:p>
      <w:pPr>
        <w:pStyle w:val="11"/>
        <w:spacing w:line="500" w:lineRule="exact"/>
        <w:jc w:val="center"/>
        <w:rPr>
          <w:rFonts w:asciiTheme="minorEastAsia" w:hAnsiTheme="minorEastAsia" w:eastAsiaTheme="minorEastAsia"/>
          <w:b/>
          <w:sz w:val="52"/>
          <w:szCs w:val="52"/>
        </w:rPr>
      </w:pPr>
    </w:p>
    <w:p>
      <w:pPr>
        <w:pStyle w:val="11"/>
        <w:spacing w:line="500" w:lineRule="exact"/>
        <w:jc w:val="center"/>
        <w:rPr>
          <w:rFonts w:hint="eastAsia" w:asciiTheme="minorEastAsia" w:hAnsiTheme="minorEastAsia" w:eastAsiaTheme="minorEastAsia"/>
          <w:b/>
          <w:sz w:val="36"/>
          <w:szCs w:val="28"/>
        </w:rPr>
      </w:pPr>
      <w:r>
        <w:rPr>
          <w:rFonts w:hint="eastAsia" w:asciiTheme="minorEastAsia" w:hAnsiTheme="minorEastAsia" w:eastAsiaTheme="minorEastAsia"/>
          <w:b/>
          <w:sz w:val="36"/>
          <w:szCs w:val="28"/>
        </w:rPr>
        <w:t>目</w:t>
      </w:r>
      <w:r>
        <w:rPr>
          <w:rFonts w:hint="eastAsia" w:asciiTheme="minorEastAsia" w:hAnsiTheme="minorEastAsia" w:eastAsiaTheme="minorEastAsia"/>
          <w:b/>
          <w:sz w:val="36"/>
          <w:szCs w:val="28"/>
          <w:lang w:val="en-US" w:eastAsia="zh-CN"/>
        </w:rPr>
        <w:t xml:space="preserve">  </w:t>
      </w:r>
      <w:r>
        <w:rPr>
          <w:rFonts w:hint="eastAsia" w:asciiTheme="minorEastAsia" w:hAnsiTheme="minorEastAsia" w:eastAsiaTheme="minorEastAsia"/>
          <w:b/>
          <w:sz w:val="36"/>
          <w:szCs w:val="28"/>
        </w:rPr>
        <w:t>录</w:t>
      </w:r>
    </w:p>
    <w:p>
      <w:pPr>
        <w:pStyle w:val="11"/>
        <w:spacing w:line="500" w:lineRule="exact"/>
        <w:jc w:val="center"/>
        <w:rPr>
          <w:rFonts w:hint="eastAsia" w:asciiTheme="minorEastAsia" w:hAnsiTheme="minorEastAsia" w:eastAsiaTheme="minorEastAsia"/>
          <w:b/>
          <w:sz w:val="36"/>
          <w:szCs w:val="28"/>
        </w:rPr>
      </w:pPr>
    </w:p>
    <w:p>
      <w:pPr>
        <w:pStyle w:val="11"/>
        <w:spacing w:line="500" w:lineRule="exact"/>
        <w:ind w:firstLine="643" w:firstLineChars="200"/>
        <w:rPr>
          <w:rFonts w:cs="仿宋_GB2312" w:asciiTheme="minorEastAsia" w:hAnsiTheme="minorEastAsia" w:eastAsiaTheme="minorEastAsia"/>
          <w:b/>
          <w:sz w:val="32"/>
          <w:szCs w:val="32"/>
        </w:rPr>
      </w:pPr>
      <w:r>
        <w:rPr>
          <w:rFonts w:hint="eastAsia" w:asciiTheme="minorEastAsia" w:hAnsiTheme="minorEastAsia" w:eastAsiaTheme="minorEastAsia"/>
          <w:b/>
          <w:sz w:val="32"/>
          <w:szCs w:val="32"/>
        </w:rPr>
        <w:t>第一部分</w:t>
      </w:r>
      <w:r>
        <w:rPr>
          <w:rFonts w:hint="eastAsia" w:asciiTheme="minorEastAsia" w:hAnsiTheme="minorEastAsia" w:eastAsiaTheme="minorEastAsia"/>
          <w:b/>
          <w:sz w:val="32"/>
          <w:szCs w:val="32"/>
          <w:lang w:val="en-US" w:eastAsia="zh-CN"/>
        </w:rPr>
        <w:t>应急管理局</w:t>
      </w:r>
      <w:r>
        <w:rPr>
          <w:rFonts w:hint="eastAsia" w:asciiTheme="minorEastAsia" w:hAnsiTheme="minorEastAsia" w:eastAsiaTheme="minorEastAsia"/>
          <w:b/>
          <w:sz w:val="32"/>
          <w:szCs w:val="32"/>
        </w:rPr>
        <w:t>单位概况</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pStyle w:val="11"/>
        <w:spacing w:line="500" w:lineRule="exact"/>
        <w:ind w:firstLine="800" w:firstLineChars="25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lang w:val="en-US" w:eastAsia="zh-CN"/>
        </w:rPr>
        <w:t>及单位构成</w:t>
      </w:r>
    </w:p>
    <w:p>
      <w:pPr>
        <w:pStyle w:val="11"/>
        <w:spacing w:line="500" w:lineRule="exact"/>
        <w:ind w:firstLine="643" w:firstLineChars="200"/>
        <w:rPr>
          <w:rFonts w:cs="仿宋_GB2312" w:asciiTheme="minorEastAsia" w:hAnsiTheme="minorEastAsia" w:eastAsiaTheme="minorEastAsia"/>
          <w:b/>
          <w:sz w:val="32"/>
          <w:szCs w:val="32"/>
        </w:rPr>
      </w:pPr>
      <w:r>
        <w:rPr>
          <w:rFonts w:hint="eastAsia" w:asciiTheme="minorEastAsia" w:hAnsiTheme="minorEastAsia" w:eastAsiaTheme="minorEastAsia"/>
          <w:b/>
          <w:sz w:val="32"/>
          <w:szCs w:val="32"/>
        </w:rPr>
        <w:t>第二部分</w:t>
      </w:r>
      <w:r>
        <w:rPr>
          <w:rFonts w:asciiTheme="minorEastAsia" w:hAnsiTheme="minorEastAsia" w:eastAsiaTheme="minorEastAsia"/>
          <w:b/>
          <w:sz w:val="32"/>
          <w:szCs w:val="32"/>
        </w:rPr>
        <w:t>20</w:t>
      </w:r>
      <w:r>
        <w:rPr>
          <w:rFonts w:hint="eastAsia" w:asciiTheme="minorEastAsia" w:hAnsiTheme="minorEastAsia" w:eastAsiaTheme="minorEastAsia"/>
          <w:b/>
          <w:sz w:val="32"/>
          <w:szCs w:val="32"/>
        </w:rPr>
        <w:t>21年度部门决算表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六、一般公共预算财政拨款基本支出决算明细表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pStyle w:val="11"/>
        <w:spacing w:line="500" w:lineRule="exact"/>
        <w:ind w:firstLine="643" w:firstLineChars="200"/>
        <w:rPr>
          <w:rFonts w:cs="仿宋_GB2312" w:asciiTheme="minorEastAsia" w:hAnsiTheme="minorEastAsia" w:eastAsiaTheme="minorEastAsia"/>
          <w:b/>
          <w:sz w:val="32"/>
          <w:szCs w:val="32"/>
        </w:rPr>
      </w:pPr>
      <w:r>
        <w:rPr>
          <w:rFonts w:hint="eastAsia" w:asciiTheme="minorEastAsia" w:hAnsiTheme="minorEastAsia" w:eastAsiaTheme="minorEastAsia"/>
          <w:b/>
          <w:sz w:val="32"/>
          <w:szCs w:val="32"/>
        </w:rPr>
        <w:t>第三部分</w:t>
      </w:r>
      <w:r>
        <w:rPr>
          <w:rFonts w:asciiTheme="minorEastAsia" w:hAnsiTheme="minorEastAsia" w:eastAsiaTheme="minorEastAsia"/>
          <w:b/>
          <w:sz w:val="32"/>
          <w:szCs w:val="32"/>
        </w:rPr>
        <w:t>20</w:t>
      </w:r>
      <w:r>
        <w:rPr>
          <w:rFonts w:hint="eastAsia" w:asciiTheme="minorEastAsia" w:hAnsiTheme="minorEastAsia" w:eastAsiaTheme="minorEastAsia"/>
          <w:b/>
          <w:sz w:val="32"/>
          <w:szCs w:val="32"/>
        </w:rPr>
        <w:t>21年度部门决算情况说明</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spacing w:line="500" w:lineRule="exact"/>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四、财政拨款收入支出决算总体情况说明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五、一般公共预算财政拨款支出决算情况说明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六、一般公共预算财政拨款基本支出决算情况说明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七、一般公共预算财政拨款“三公”经费支出决算情况说明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八、政府性基金预算收入支出决算情况</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九、机关运行经费支出说明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十、一般性支出情况说明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十一、政府采购支出说明</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十二、国有资产占用情况说明</w:t>
      </w:r>
    </w:p>
    <w:p>
      <w:pPr>
        <w:pStyle w:val="11"/>
        <w:spacing w:line="500"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十三、国有资本经营预算财政拨款支出决算情况</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、2021年度预算绩效情况说明</w:t>
      </w:r>
    </w:p>
    <w:p>
      <w:pPr>
        <w:autoSpaceDE w:val="0"/>
        <w:autoSpaceDN w:val="0"/>
        <w:adjustRightInd w:val="0"/>
        <w:spacing w:line="500" w:lineRule="exact"/>
        <w:ind w:firstLine="643" w:firstLineChars="200"/>
        <w:jc w:val="left"/>
        <w:rPr>
          <w:rFonts w:cs="黑体" w:asciiTheme="minorEastAsia" w:hAnsiTheme="minorEastAsia"/>
          <w:b/>
          <w:color w:val="000000"/>
          <w:kern w:val="0"/>
          <w:sz w:val="32"/>
          <w:szCs w:val="32"/>
        </w:rPr>
      </w:pPr>
      <w:r>
        <w:rPr>
          <w:rFonts w:cs="黑体" w:asciiTheme="minorEastAsia" w:hAnsiTheme="minorEastAsia"/>
          <w:b/>
          <w:color w:val="000000"/>
          <w:kern w:val="0"/>
          <w:sz w:val="32"/>
          <w:szCs w:val="32"/>
        </w:rPr>
        <w:t>第四部分名词解释</w:t>
      </w:r>
    </w:p>
    <w:p>
      <w:pPr>
        <w:autoSpaceDE w:val="0"/>
        <w:autoSpaceDN w:val="0"/>
        <w:adjustRightInd w:val="0"/>
        <w:spacing w:line="500" w:lineRule="exact"/>
        <w:ind w:firstLine="643" w:firstLineChars="200"/>
        <w:jc w:val="left"/>
        <w:rPr>
          <w:rFonts w:cs="仿宋_GB2312" w:asciiTheme="minorEastAsia" w:hAnsiTheme="minorEastAsia"/>
          <w:b/>
          <w:color w:val="000000"/>
          <w:kern w:val="0"/>
          <w:sz w:val="32"/>
          <w:szCs w:val="32"/>
        </w:rPr>
      </w:pPr>
      <w:r>
        <w:rPr>
          <w:rFonts w:hint="eastAsia" w:cs="黑体" w:asciiTheme="minorEastAsia" w:hAnsiTheme="minorEastAsia"/>
          <w:b/>
          <w:color w:val="000000"/>
          <w:kern w:val="0"/>
          <w:sz w:val="32"/>
          <w:szCs w:val="32"/>
        </w:rPr>
        <w:t>第五部分附件</w:t>
      </w:r>
    </w:p>
    <w:p>
      <w:pPr>
        <w:jc w:val="center"/>
        <w:rPr>
          <w:rFonts w:asciiTheme="minorEastAsia" w:hAnsiTheme="minorEastAsia"/>
          <w:sz w:val="28"/>
          <w:szCs w:val="28"/>
        </w:rPr>
      </w:pPr>
    </w:p>
    <w:p>
      <w:pPr>
        <w:pStyle w:val="11"/>
        <w:jc w:val="center"/>
        <w:rPr>
          <w:rFonts w:hint="eastAsia" w:asciiTheme="minorEastAsia" w:hAnsiTheme="minorEastAsia" w:eastAsiaTheme="minorEastAsia"/>
          <w:b/>
          <w:sz w:val="28"/>
          <w:szCs w:val="28"/>
        </w:rPr>
      </w:pPr>
    </w:p>
    <w:p>
      <w:pPr>
        <w:pStyle w:val="11"/>
        <w:jc w:val="center"/>
        <w:rPr>
          <w:rFonts w:hint="eastAsia" w:asciiTheme="minorEastAsia" w:hAnsiTheme="minorEastAsia" w:eastAsiaTheme="minorEastAsia"/>
          <w:b/>
          <w:sz w:val="28"/>
          <w:szCs w:val="28"/>
        </w:rPr>
      </w:pPr>
    </w:p>
    <w:p>
      <w:pPr>
        <w:pStyle w:val="11"/>
        <w:jc w:val="center"/>
        <w:rPr>
          <w:rFonts w:hint="eastAsia" w:asciiTheme="minorEastAsia" w:hAnsiTheme="minorEastAsia" w:eastAsiaTheme="minorEastAsia"/>
          <w:b/>
          <w:sz w:val="28"/>
          <w:szCs w:val="28"/>
        </w:rPr>
      </w:pPr>
    </w:p>
    <w:p>
      <w:pPr>
        <w:pStyle w:val="11"/>
        <w:jc w:val="center"/>
        <w:rPr>
          <w:rFonts w:hint="eastAsia" w:asciiTheme="minorEastAsia" w:hAnsiTheme="minorEastAsia" w:eastAsiaTheme="minorEastAsia"/>
          <w:b/>
          <w:sz w:val="28"/>
          <w:szCs w:val="28"/>
        </w:rPr>
      </w:pPr>
    </w:p>
    <w:p>
      <w:pPr>
        <w:pStyle w:val="11"/>
        <w:jc w:val="center"/>
        <w:rPr>
          <w:rFonts w:hint="eastAsia" w:asciiTheme="minorEastAsia" w:hAnsiTheme="minorEastAsia" w:eastAsiaTheme="minorEastAsia"/>
          <w:b/>
          <w:sz w:val="28"/>
          <w:szCs w:val="28"/>
        </w:rPr>
      </w:pPr>
    </w:p>
    <w:p>
      <w:pPr>
        <w:pStyle w:val="11"/>
        <w:jc w:val="center"/>
        <w:rPr>
          <w:rFonts w:hint="eastAsia" w:asciiTheme="minorEastAsia" w:hAnsiTheme="minorEastAsia" w:eastAsiaTheme="minorEastAsia"/>
          <w:b/>
          <w:sz w:val="28"/>
          <w:szCs w:val="28"/>
        </w:rPr>
      </w:pPr>
    </w:p>
    <w:p>
      <w:pPr>
        <w:pStyle w:val="11"/>
        <w:jc w:val="center"/>
        <w:rPr>
          <w:rFonts w:hint="eastAsia" w:asciiTheme="minorEastAsia" w:hAnsiTheme="minorEastAsia" w:eastAsiaTheme="minorEastAsia"/>
          <w:b/>
          <w:sz w:val="28"/>
          <w:szCs w:val="28"/>
        </w:rPr>
      </w:pPr>
    </w:p>
    <w:p>
      <w:pPr>
        <w:pStyle w:val="11"/>
        <w:jc w:val="center"/>
        <w:rPr>
          <w:rFonts w:hint="eastAsia" w:asciiTheme="minorEastAsia" w:hAnsiTheme="minorEastAsia" w:eastAsiaTheme="minorEastAsia"/>
          <w:b/>
          <w:sz w:val="28"/>
          <w:szCs w:val="28"/>
        </w:rPr>
      </w:pPr>
    </w:p>
    <w:p>
      <w:pPr>
        <w:pStyle w:val="11"/>
        <w:jc w:val="center"/>
        <w:rPr>
          <w:rFonts w:hint="eastAsia" w:asciiTheme="minorEastAsia" w:hAnsiTheme="minorEastAsia" w:eastAsiaTheme="minorEastAsia"/>
          <w:b/>
          <w:sz w:val="28"/>
          <w:szCs w:val="28"/>
        </w:rPr>
      </w:pPr>
    </w:p>
    <w:p>
      <w:pPr>
        <w:pStyle w:val="11"/>
        <w:jc w:val="center"/>
        <w:rPr>
          <w:rFonts w:hint="eastAsia" w:asciiTheme="minorEastAsia" w:hAnsiTheme="minorEastAsia" w:eastAsiaTheme="minorEastAsia"/>
          <w:b/>
          <w:sz w:val="28"/>
          <w:szCs w:val="28"/>
        </w:rPr>
      </w:pPr>
    </w:p>
    <w:p>
      <w:pPr>
        <w:pStyle w:val="11"/>
        <w:jc w:val="center"/>
        <w:rPr>
          <w:rFonts w:hint="eastAsia" w:asciiTheme="minorEastAsia" w:hAnsiTheme="minorEastAsia" w:eastAsiaTheme="minorEastAsia"/>
          <w:b/>
          <w:sz w:val="28"/>
          <w:szCs w:val="28"/>
        </w:rPr>
      </w:pPr>
    </w:p>
    <w:p>
      <w:pPr>
        <w:pStyle w:val="11"/>
        <w:jc w:val="center"/>
        <w:rPr>
          <w:rFonts w:hint="eastAsia" w:asciiTheme="minorEastAsia" w:hAnsiTheme="minorEastAsia" w:eastAsiaTheme="minorEastAsia"/>
          <w:b/>
          <w:sz w:val="28"/>
          <w:szCs w:val="28"/>
        </w:rPr>
      </w:pPr>
    </w:p>
    <w:p>
      <w:pPr>
        <w:pStyle w:val="11"/>
        <w:jc w:val="center"/>
        <w:rPr>
          <w:rFonts w:hint="eastAsia" w:asciiTheme="minorEastAsia" w:hAnsiTheme="minorEastAsia" w:eastAsiaTheme="minorEastAsia"/>
          <w:b/>
          <w:sz w:val="28"/>
          <w:szCs w:val="28"/>
        </w:rPr>
      </w:pPr>
    </w:p>
    <w:p>
      <w:pPr>
        <w:pStyle w:val="11"/>
        <w:jc w:val="center"/>
        <w:rPr>
          <w:rFonts w:hint="eastAsia" w:asciiTheme="minorEastAsia" w:hAnsiTheme="minorEastAsia" w:eastAsiaTheme="minorEastAsia"/>
          <w:b/>
          <w:sz w:val="28"/>
          <w:szCs w:val="28"/>
        </w:rPr>
      </w:pPr>
    </w:p>
    <w:p>
      <w:pPr>
        <w:pStyle w:val="11"/>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第一部分</w:t>
      </w:r>
      <w:r>
        <w:rPr>
          <w:rFonts w:asciiTheme="minorEastAsia" w:hAnsiTheme="minorEastAsia" w:eastAsiaTheme="minorEastAsia"/>
          <w:b/>
          <w:sz w:val="36"/>
          <w:szCs w:val="36"/>
        </w:rPr>
        <w:t xml:space="preserve"> </w:t>
      </w:r>
    </w:p>
    <w:p>
      <w:pPr>
        <w:pStyle w:val="11"/>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祁阳市应急管理局概况</w:t>
      </w:r>
    </w:p>
    <w:p>
      <w:pPr>
        <w:pStyle w:val="12"/>
        <w:numPr>
          <w:ilvl w:val="0"/>
          <w:numId w:val="0"/>
        </w:numPr>
        <w:ind w:leftChars="0" w:firstLine="643" w:firstLineChars="200"/>
        <w:jc w:val="left"/>
        <w:rPr>
          <w:rFonts w:asciiTheme="minorEastAsia" w:hAnsiTheme="minorEastAsia"/>
          <w:b/>
          <w:bCs/>
          <w:kern w:val="0"/>
          <w:sz w:val="32"/>
          <w:szCs w:val="32"/>
        </w:rPr>
      </w:pPr>
      <w:r>
        <w:rPr>
          <w:rFonts w:hint="eastAsia" w:asciiTheme="minorEastAsia" w:hAnsiTheme="minorEastAsia"/>
          <w:b/>
          <w:bCs/>
          <w:kern w:val="0"/>
          <w:sz w:val="32"/>
          <w:szCs w:val="32"/>
          <w:lang w:eastAsia="zh-CN"/>
        </w:rPr>
        <w:t>一、</w:t>
      </w:r>
      <w:r>
        <w:rPr>
          <w:rFonts w:asciiTheme="minorEastAsia" w:hAnsiTheme="minorEastAsia"/>
          <w:b/>
          <w:bCs/>
          <w:kern w:val="0"/>
          <w:sz w:val="32"/>
          <w:szCs w:val="32"/>
        </w:rPr>
        <w:t>部门职责</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(一)负责全市应急管理工作，指导各级各部门应对安全生产类、自然灾害类等突发事件和综合防灾减灾救灾工作。负责全市安全生产综合监督管理和工矿商贸行业安全生产监督管理工作。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(二)拟订全市应急管理、安全生产等政策规定，组织编制市应急体系建设、安全生产和综合防灾减灾规划，组织制定相关规程和标准并监督实施。</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三)指导全市应急预案体系建设，建立完善事故灾难和自然灾害分级应对制度，组织编制市总体应急预案和安全生产类、自然灾害类专项预案，综合协调应急预案衔接工作，组织开展预案演练，推动应急避难设施建设。</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四)组织指导协调安全生产类、自然灾害类等突发事件应急救援，承担市应对重大灾害指挥部工作，综合研判突发事件发展态势并提出应对建议，协助市委、市政府指定的负责同志组织重大灾害应急处置工作。统一协调指挥各类应急专业队伍，建立应急协调联动机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五)统筹应急救援力量建设，负责森林火灾扑救、抗洪抢险、地震和地质灾害救援、生产安全事故救援等专业应急救援力量建设，指导市综合性应急救援队伍建设，指导乡镇(区、街道办)及社会应急救援力量建设。</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六)组织指导消防工作，指导消防监督、火灾预防、火灾扑救等工作。指导协调全市森林火灾、水旱灾害、地震和地质灾害等防治工作，负责自然灾害综合监测预警工作，指导开展自然灾害综合风险评估工作。组织协调全市灾害救助工作，组织指导灾情核查、损失评估、救灾捐赠工作，按权限管理、分配市救灾款物并监督使用。</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七)依法行使安全生产综合监督管理职权，指导协调、监督检查市政府有关部门和各乡镇(区、街道办)政府安全生产工作，督促、指导安全生产责任落实。组织开展安全生产巡查、考核工作。承担市安全生产委员会日常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八)依法监督检查工矿商贸生产经营单位贯彻执行安全生产法律法规情况，及其安全生产条件和有关设备(特种设备除外)、材料、劳动防护用品的安全生产管理工作。依法组织实施安全生产准入制度，并对执行情况进行指导和监督。负责危险化学品安全监督管理综合工作和烟花爆竹经营企业安全生产监督管理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九)依法组织指导生产安全事故调查处理，监督事故查处和责任追究落实情况。组织开展自然灾害类突发事件的调查评估工作。协助上级调查处理较大及重特大事故。综合管理全市生产安全伤亡事故、事故隐患排查治理、安全生产统计分析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(十)制定应急物资储备和应急救援装备规划并组织实施，会同市粮食和物资储备局等部门建立健全应急物资信息平台和调拨制度，在救灾时统一调度。</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（十一)完成市委、市政府交办的其他任务。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b/>
          <w:bCs/>
          <w:kern w:val="0"/>
          <w:sz w:val="32"/>
          <w:szCs w:val="32"/>
          <w:lang w:val="en-US" w:eastAsia="zh-CN"/>
        </w:rPr>
      </w:pPr>
      <w:r>
        <w:rPr>
          <w:rFonts w:hint="eastAsia" w:ascii="宋体" w:hAnsi="宋体" w:eastAsia="宋体" w:cs="宋体"/>
          <w:bCs/>
          <w:kern w:val="0"/>
          <w:sz w:val="32"/>
          <w:szCs w:val="32"/>
        </w:rPr>
        <w:t>二</w:t>
      </w:r>
      <w:r>
        <w:rPr>
          <w:rFonts w:hint="eastAsia" w:ascii="宋体" w:hAnsi="宋体" w:eastAsia="宋体" w:cs="宋体"/>
          <w:b/>
          <w:bCs/>
          <w:kern w:val="0"/>
          <w:sz w:val="32"/>
          <w:szCs w:val="32"/>
        </w:rPr>
        <w:t>、机构设置</w:t>
      </w:r>
      <w:r>
        <w:rPr>
          <w:rFonts w:hint="eastAsia" w:ascii="宋体" w:hAnsi="宋体" w:eastAsia="宋体" w:cs="宋体"/>
          <w:b/>
          <w:bCs/>
          <w:kern w:val="0"/>
          <w:sz w:val="32"/>
          <w:szCs w:val="32"/>
          <w:lang w:val="en-US" w:eastAsia="zh-CN"/>
        </w:rPr>
        <w:t>及单位构成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内设机构设置。本内设机构8个，分别为办公室（科技和信息股、调查评估和统计股）、宣传教育法规股（行政审批中心）、安全生产综合协调股、矿山和工贸行业安全监督管理股、烟花爆竹和危险化学品安全监督管理股、风险监测和综合防灾减灾股（应急指挥中心、救援协调和预案管理股）、防汛抗旱股（火灾防治管理股、救灾和物资保障股）、政工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下设3个全额拨款事业单位单位，分别为市安全生产执法监察大队、市安全生产应急救援指挥中心2个副科级和祁阳经济开发区应急管理局分局1个正股级单位，全部纳入2021年部门决算编制范围。</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（二）决算单位构成。祁阳市应急管理局2021年部门决算公开的单位构成为部门本级，无下级或二级单位。</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44"/>
          <w:szCs w:val="44"/>
        </w:rPr>
      </w:pPr>
    </w:p>
    <w:p>
      <w:pPr>
        <w:jc w:val="center"/>
        <w:rPr>
          <w:rFonts w:asciiTheme="minorEastAsia" w:hAnsiTheme="minorEastAsia"/>
          <w:b/>
          <w:sz w:val="44"/>
          <w:szCs w:val="44"/>
        </w:rPr>
      </w:pPr>
      <w:r>
        <w:rPr>
          <w:rFonts w:hint="eastAsia" w:asciiTheme="minorEastAsia" w:hAnsiTheme="minorEastAsia"/>
          <w:b/>
          <w:sz w:val="44"/>
          <w:szCs w:val="44"/>
        </w:rPr>
        <w:t>第二部分</w:t>
      </w:r>
    </w:p>
    <w:p>
      <w:pPr>
        <w:jc w:val="center"/>
        <w:rPr>
          <w:rFonts w:asciiTheme="minorEastAsia" w:hAnsiTheme="minorEastAsia"/>
          <w:b/>
          <w:sz w:val="44"/>
          <w:szCs w:val="44"/>
        </w:rPr>
      </w:pPr>
      <w:r>
        <w:rPr>
          <w:rFonts w:hint="eastAsia" w:asciiTheme="minorEastAsia" w:hAnsiTheme="minorEastAsia"/>
          <w:b/>
          <w:sz w:val="44"/>
          <w:szCs w:val="44"/>
        </w:rPr>
        <w:t>部门决算表</w:t>
      </w:r>
    </w:p>
    <w:p>
      <w:pPr>
        <w:jc w:val="center"/>
        <w:rPr>
          <w:rFonts w:asciiTheme="minorEastAsia" w:hAnsiTheme="minorEastAsia"/>
          <w:sz w:val="72"/>
          <w:szCs w:val="7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tbl>
      <w:tblPr>
        <w:tblStyle w:val="7"/>
        <w:tblW w:w="4710" w:type="pct"/>
        <w:tblInd w:w="959" w:type="dxa"/>
        <w:tblLayout w:type="autofit"/>
        <w:tblCellMar>
          <w:top w:w="0" w:type="dxa"/>
          <w:left w:w="108" w:type="dxa"/>
          <w:bottom w:w="0" w:type="dxa"/>
          <w:right w:w="108" w:type="dxa"/>
        </w:tblCellMar>
      </w:tblPr>
      <w:tblGrid>
        <w:gridCol w:w="4230"/>
        <w:gridCol w:w="845"/>
        <w:gridCol w:w="1504"/>
        <w:gridCol w:w="3220"/>
        <w:gridCol w:w="1606"/>
        <w:gridCol w:w="848"/>
        <w:gridCol w:w="1670"/>
        <w:gridCol w:w="323"/>
        <w:gridCol w:w="323"/>
      </w:tblGrid>
      <w:tr>
        <w:tblPrEx>
          <w:tblCellMar>
            <w:top w:w="0" w:type="dxa"/>
            <w:left w:w="108" w:type="dxa"/>
            <w:bottom w:w="0" w:type="dxa"/>
            <w:right w:w="108" w:type="dxa"/>
          </w:tblCellMar>
        </w:tblPrEx>
        <w:trPr>
          <w:gridAfter w:val="2"/>
          <w:wAfter w:w="222" w:type="pct"/>
          <w:trHeight w:val="23" w:hRule="atLeast"/>
        </w:trPr>
        <w:tc>
          <w:tcPr>
            <w:tcW w:w="4778" w:type="pct"/>
            <w:gridSpan w:val="7"/>
            <w:tcBorders>
              <w:top w:val="nil"/>
              <w:left w:val="nil"/>
              <w:bottom w:val="nil"/>
              <w:right w:val="nil"/>
            </w:tcBorders>
            <w:shd w:val="clear" w:color="auto" w:fill="auto"/>
            <w:noWrap/>
            <w:vAlign w:val="center"/>
          </w:tcPr>
          <w:p>
            <w:pPr>
              <w:widowControl/>
              <w:jc w:val="center"/>
              <w:rPr>
                <w:rFonts w:cs="宋体" w:asciiTheme="minorEastAsia" w:hAnsiTheme="minorEastAsia"/>
                <w:b/>
                <w:color w:val="000000"/>
                <w:kern w:val="0"/>
                <w:sz w:val="30"/>
                <w:szCs w:val="30"/>
              </w:rPr>
            </w:pPr>
            <w:r>
              <w:rPr>
                <w:rFonts w:hint="eastAsia" w:cs="宋体" w:asciiTheme="minorEastAsia" w:hAnsiTheme="minorEastAsia"/>
                <w:b/>
                <w:color w:val="000000"/>
                <w:kern w:val="0"/>
                <w:sz w:val="30"/>
                <w:szCs w:val="30"/>
              </w:rPr>
              <w:t>收入支出决算总表</w:t>
            </w:r>
          </w:p>
        </w:tc>
      </w:tr>
      <w:tr>
        <w:tblPrEx>
          <w:tblCellMar>
            <w:top w:w="0" w:type="dxa"/>
            <w:left w:w="108" w:type="dxa"/>
            <w:bottom w:w="0" w:type="dxa"/>
            <w:right w:w="108" w:type="dxa"/>
          </w:tblCellMar>
        </w:tblPrEx>
        <w:trPr>
          <w:trHeight w:val="23" w:hRule="atLeast"/>
        </w:trPr>
        <w:tc>
          <w:tcPr>
            <w:tcW w:w="2258" w:type="pct"/>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05"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p>
        </w:tc>
        <w:tc>
          <w:tcPr>
            <w:tcW w:w="842"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3"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公开01表</w:t>
            </w:r>
          </w:p>
        </w:tc>
        <w:tc>
          <w:tcPr>
            <w:tcW w:w="111"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0"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23" w:hRule="atLeast"/>
        </w:trPr>
        <w:tc>
          <w:tcPr>
            <w:tcW w:w="2258" w:type="pct"/>
            <w:gridSpan w:val="3"/>
            <w:tcBorders>
              <w:top w:val="nil"/>
              <w:left w:val="nil"/>
              <w:bottom w:val="nil"/>
              <w:right w:val="nil"/>
            </w:tcBorders>
            <w:shd w:val="clear" w:color="000000" w:fill="FFFFFF"/>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部门：</w:t>
            </w:r>
            <w:r>
              <w:rPr>
                <w:rFonts w:cs="宋体" w:asciiTheme="minorEastAsia" w:hAnsiTheme="minorEastAsia"/>
                <w:color w:val="000000"/>
                <w:kern w:val="0"/>
                <w:sz w:val="20"/>
                <w:szCs w:val="20"/>
              </w:rPr>
              <w:t xml:space="preserve"> </w:t>
            </w:r>
            <w:r>
              <w:rPr>
                <w:rFonts w:hint="eastAsia" w:cs="宋体" w:asciiTheme="minorEastAsia" w:hAnsiTheme="minorEastAsia"/>
                <w:color w:val="000000"/>
                <w:kern w:val="0"/>
                <w:sz w:val="20"/>
                <w:szCs w:val="20"/>
              </w:rPr>
              <w:t>祁阳市应急管理局</w:t>
            </w:r>
          </w:p>
        </w:tc>
        <w:tc>
          <w:tcPr>
            <w:tcW w:w="1105"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p>
        </w:tc>
        <w:tc>
          <w:tcPr>
            <w:tcW w:w="842"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3"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c>
          <w:tcPr>
            <w:tcW w:w="111"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0"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p>
        </w:tc>
      </w:tr>
      <w:tr>
        <w:tblPrEx>
          <w:tblCellMar>
            <w:top w:w="0" w:type="dxa"/>
            <w:left w:w="108" w:type="dxa"/>
            <w:bottom w:w="0" w:type="dxa"/>
            <w:right w:w="108" w:type="dxa"/>
          </w:tblCellMar>
        </w:tblPrEx>
        <w:trPr>
          <w:gridAfter w:val="2"/>
          <w:wAfter w:w="222" w:type="pct"/>
          <w:trHeight w:val="284" w:hRule="exact"/>
        </w:trPr>
        <w:tc>
          <w:tcPr>
            <w:tcW w:w="225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收入</w:t>
            </w:r>
          </w:p>
        </w:tc>
        <w:tc>
          <w:tcPr>
            <w:tcW w:w="2520"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支出</w:t>
            </w: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516"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c>
          <w:tcPr>
            <w:tcW w:w="1656"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573"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    次</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6"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656"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    次</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3"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一、一般公共预算财政拨款收入</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w:t>
            </w:r>
          </w:p>
        </w:tc>
        <w:tc>
          <w:tcPr>
            <w:tcW w:w="516"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ascii="宋体" w:hAnsi="宋体" w:eastAsia="宋体" w:cs="宋体"/>
                <w:color w:val="000000"/>
                <w:kern w:val="0"/>
                <w:sz w:val="22"/>
              </w:rPr>
              <w:t>2,933.53</w:t>
            </w:r>
          </w:p>
        </w:tc>
        <w:tc>
          <w:tcPr>
            <w:tcW w:w="1656" w:type="pct"/>
            <w:gridSpan w:val="2"/>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一、一般公共服务支出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32</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二、政府性基金预算财政拨款收入</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二、外交支出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33</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三、国有资本经营预算财政拨款收入</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三、国防支出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34</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四、上级补助收入</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4</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四、公共安全支出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35</w:t>
            </w:r>
          </w:p>
        </w:tc>
        <w:tc>
          <w:tcPr>
            <w:tcW w:w="57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ascii="宋体" w:hAnsi="宋体" w:eastAsia="宋体" w:cs="宋体"/>
                <w:color w:val="000000"/>
                <w:kern w:val="0"/>
                <w:sz w:val="22"/>
              </w:rPr>
              <w:t>10.23</w:t>
            </w: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五、事业收入</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5</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五、教育支出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36</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六、经营收入</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6</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六、科学技术支出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37</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七、附属单位上缴收入</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7</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ascii="宋体" w:hAnsi="宋体" w:eastAsia="宋体" w:cs="宋体"/>
                <w:color w:val="000000"/>
                <w:kern w:val="0"/>
                <w:sz w:val="22"/>
              </w:rPr>
              <w:t>七、文化旅游体育与传媒支出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38</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八、其他收入</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8</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八、社会保障和就业支出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39</w:t>
            </w:r>
          </w:p>
        </w:tc>
        <w:tc>
          <w:tcPr>
            <w:tcW w:w="57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ascii="宋体" w:hAnsi="宋体" w:eastAsia="宋体" w:cs="宋体"/>
                <w:color w:val="000000"/>
                <w:kern w:val="0"/>
                <w:sz w:val="22"/>
              </w:rPr>
              <w:t>76.00</w:t>
            </w: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9</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九、卫生健康支出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40</w:t>
            </w:r>
          </w:p>
        </w:tc>
        <w:tc>
          <w:tcPr>
            <w:tcW w:w="57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ascii="宋体" w:hAnsi="宋体" w:eastAsia="宋体" w:cs="宋体"/>
                <w:color w:val="000000"/>
                <w:kern w:val="0"/>
                <w:sz w:val="22"/>
              </w:rPr>
              <w:t>36.45</w:t>
            </w: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10</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十、节能环保支出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41</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11</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十一、城乡社区支出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42</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12</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十二、农林水支出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43</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13</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十三、交通运输支出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44</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14</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十四、资源勘探工业信息等支出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45</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15</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十五、商业服务业等支出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46</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16</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十六、金融支出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47</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17</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十七、援助其他地区支出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48</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18</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十八、自然资源海洋气象等支出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49</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19</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十九、住房保障支出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50</w:t>
            </w:r>
          </w:p>
        </w:tc>
        <w:tc>
          <w:tcPr>
            <w:tcW w:w="57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ascii="宋体" w:hAnsi="宋体" w:eastAsia="宋体" w:cs="宋体"/>
                <w:color w:val="000000"/>
                <w:kern w:val="0"/>
                <w:sz w:val="22"/>
              </w:rPr>
              <w:t>54.94</w:t>
            </w: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20</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二十、粮油物资储备支出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51</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21</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二十一、国有资本经营预算支出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52</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22</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二十二、灾害防治及应急管理支出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53</w:t>
            </w:r>
          </w:p>
        </w:tc>
        <w:tc>
          <w:tcPr>
            <w:tcW w:w="57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ascii="宋体" w:hAnsi="宋体" w:eastAsia="宋体" w:cs="宋体"/>
                <w:color w:val="000000"/>
                <w:kern w:val="0"/>
                <w:sz w:val="22"/>
              </w:rPr>
              <w:t>2,755.91</w:t>
            </w: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23</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二十三、其他支出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54</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24</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二十四、债务还本支出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55</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25</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二十五、债务付息支出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56</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26</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ascii="宋体" w:hAnsi="宋体" w:eastAsia="宋体" w:cs="宋体"/>
                <w:color w:val="000000"/>
                <w:kern w:val="0"/>
                <w:sz w:val="22"/>
              </w:rPr>
              <w:t>二十六、抗疫特别国债安排的支出</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57</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本年收入合计</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27</w:t>
            </w:r>
          </w:p>
        </w:tc>
        <w:tc>
          <w:tcPr>
            <w:tcW w:w="516"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ascii="宋体" w:hAnsi="宋体" w:eastAsia="宋体" w:cs="宋体"/>
                <w:color w:val="000000"/>
                <w:kern w:val="0"/>
                <w:sz w:val="22"/>
              </w:rPr>
              <w:t>2,933.53</w:t>
            </w: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ind w:firstLine="880" w:firstLineChars="400"/>
              <w:rPr>
                <w:rFonts w:cs="宋体" w:asciiTheme="minorEastAsia" w:hAnsiTheme="minorEastAsia"/>
                <w:b/>
                <w:bCs/>
                <w:kern w:val="0"/>
                <w:sz w:val="22"/>
              </w:rPr>
            </w:pPr>
            <w:r>
              <w:rPr>
                <w:rFonts w:hint="eastAsia" w:cs="宋体" w:asciiTheme="minorEastAsia" w:hAnsiTheme="minorEastAsia"/>
                <w:b/>
                <w:bCs/>
                <w:kern w:val="0"/>
                <w:sz w:val="22"/>
              </w:rPr>
              <w:t>本年支出合计</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58</w:t>
            </w:r>
          </w:p>
        </w:tc>
        <w:tc>
          <w:tcPr>
            <w:tcW w:w="57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b/>
                <w:bCs/>
                <w:kern w:val="0"/>
                <w:sz w:val="22"/>
              </w:rPr>
            </w:pPr>
            <w:r>
              <w:rPr>
                <w:rFonts w:hint="eastAsia" w:ascii="宋体" w:hAnsi="宋体" w:eastAsia="宋体" w:cs="宋体"/>
                <w:color w:val="000000"/>
                <w:kern w:val="0"/>
                <w:sz w:val="22"/>
              </w:rPr>
              <w:t>2,933.53</w:t>
            </w: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xml:space="preserve">         使用非财政拨款结余</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28</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xml:space="preserve"> 结余分配</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59</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xml:space="preserve">         年初结转和结余</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29</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xml:space="preserve"> 年末结转和结余</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60</w:t>
            </w:r>
          </w:p>
        </w:tc>
        <w:tc>
          <w:tcPr>
            <w:tcW w:w="57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30</w:t>
            </w:r>
          </w:p>
        </w:tc>
        <w:tc>
          <w:tcPr>
            <w:tcW w:w="516"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656" w:type="pct"/>
            <w:gridSpan w:val="2"/>
            <w:tcBorders>
              <w:top w:val="nil"/>
              <w:left w:val="nil"/>
              <w:bottom w:val="single" w:color="auto" w:sz="4" w:space="0"/>
              <w:right w:val="single" w:color="auto" w:sz="4" w:space="0"/>
            </w:tcBorders>
            <w:shd w:val="clear" w:color="auto" w:fill="auto"/>
            <w:noWrap/>
            <w:vAlign w:val="center"/>
          </w:tcPr>
          <w:p>
            <w:pPr>
              <w:widowControl/>
              <w:ind w:firstLine="1540" w:firstLineChars="700"/>
              <w:rPr>
                <w:rFonts w:cs="宋体" w:asciiTheme="minorEastAsia" w:hAnsiTheme="minorEastAsia"/>
                <w:b/>
                <w:bCs/>
                <w:kern w:val="0"/>
                <w:sz w:val="22"/>
              </w:rPr>
            </w:pPr>
            <w:r>
              <w:rPr>
                <w:rFonts w:hint="eastAsia" w:cs="宋体" w:asciiTheme="minorEastAsia" w:hAnsiTheme="minorEastAsia"/>
                <w:b/>
                <w:bCs/>
                <w:kern w:val="0"/>
                <w:sz w:val="22"/>
              </w:rPr>
              <w:t>总计</w:t>
            </w: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61</w:t>
            </w:r>
          </w:p>
        </w:tc>
        <w:tc>
          <w:tcPr>
            <w:tcW w:w="573" w:type="pct"/>
            <w:tcBorders>
              <w:top w:val="nil"/>
              <w:left w:val="nil"/>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r>
      <w:tr>
        <w:tblPrEx>
          <w:tblCellMar>
            <w:top w:w="0" w:type="dxa"/>
            <w:left w:w="108" w:type="dxa"/>
            <w:bottom w:w="0" w:type="dxa"/>
            <w:right w:w="108" w:type="dxa"/>
          </w:tblCellMar>
        </w:tblPrEx>
        <w:trPr>
          <w:gridAfter w:val="2"/>
          <w:wAfter w:w="222" w:type="pct"/>
          <w:trHeight w:val="284" w:hRule="exact"/>
        </w:trPr>
        <w:tc>
          <w:tcPr>
            <w:tcW w:w="145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总计</w:t>
            </w:r>
          </w:p>
        </w:tc>
        <w:tc>
          <w:tcPr>
            <w:tcW w:w="29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31</w:t>
            </w:r>
          </w:p>
        </w:tc>
        <w:tc>
          <w:tcPr>
            <w:tcW w:w="516"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ascii="宋体" w:hAnsi="宋体" w:eastAsia="宋体" w:cs="宋体"/>
                <w:color w:val="000000"/>
                <w:kern w:val="0"/>
                <w:sz w:val="22"/>
              </w:rPr>
              <w:t>2,933.53</w:t>
            </w:r>
          </w:p>
        </w:tc>
        <w:tc>
          <w:tcPr>
            <w:tcW w:w="1656" w:type="pct"/>
            <w:gridSpan w:val="2"/>
            <w:tcBorders>
              <w:top w:val="nil"/>
              <w:left w:val="nil"/>
              <w:bottom w:val="single" w:color="auto" w:sz="4" w:space="0"/>
              <w:right w:val="single" w:color="auto" w:sz="4" w:space="0"/>
            </w:tcBorders>
            <w:shd w:val="clear" w:color="000000" w:fill="FFFFFF"/>
            <w:noWrap/>
            <w:vAlign w:val="center"/>
          </w:tcPr>
          <w:p>
            <w:pPr>
              <w:widowControl/>
              <w:rPr>
                <w:rFonts w:cs="宋体" w:asciiTheme="minorEastAsia" w:hAnsiTheme="minorEastAsia"/>
                <w:b/>
                <w:bCs/>
                <w:kern w:val="0"/>
                <w:sz w:val="22"/>
              </w:rPr>
            </w:pPr>
          </w:p>
        </w:tc>
        <w:tc>
          <w:tcPr>
            <w:tcW w:w="29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ascii="宋体" w:hAnsi="宋体" w:eastAsia="宋体" w:cs="宋体"/>
                <w:color w:val="000000"/>
                <w:kern w:val="0"/>
                <w:sz w:val="22"/>
              </w:rPr>
              <w:t>62</w:t>
            </w:r>
          </w:p>
        </w:tc>
        <w:tc>
          <w:tcPr>
            <w:tcW w:w="57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b/>
                <w:bCs/>
                <w:kern w:val="0"/>
                <w:sz w:val="22"/>
              </w:rPr>
            </w:pPr>
            <w:r>
              <w:rPr>
                <w:rFonts w:hint="eastAsia" w:ascii="宋体" w:hAnsi="宋体" w:eastAsia="宋体" w:cs="宋体"/>
                <w:color w:val="000000"/>
                <w:kern w:val="0"/>
                <w:sz w:val="22"/>
              </w:rPr>
              <w:t>2,933.53</w:t>
            </w:r>
          </w:p>
        </w:tc>
      </w:tr>
      <w:tr>
        <w:tblPrEx>
          <w:tblCellMar>
            <w:top w:w="0" w:type="dxa"/>
            <w:left w:w="108" w:type="dxa"/>
            <w:bottom w:w="0" w:type="dxa"/>
            <w:right w:w="108" w:type="dxa"/>
          </w:tblCellMar>
        </w:tblPrEx>
        <w:trPr>
          <w:gridAfter w:val="2"/>
          <w:wAfter w:w="222" w:type="pct"/>
          <w:trHeight w:val="284" w:hRule="exact"/>
        </w:trPr>
        <w:tc>
          <w:tcPr>
            <w:tcW w:w="4778" w:type="pct"/>
            <w:gridSpan w:val="7"/>
            <w:tcBorders>
              <w:top w:val="nil"/>
              <w:left w:val="nil"/>
              <w:bottom w:val="nil"/>
              <w:right w:val="nil"/>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注：1.本表反映部门本年度的总收支和年末结转结余情况。 2.本套报表金额单位转换时可能存在尾数误差。</w:t>
            </w:r>
          </w:p>
        </w:tc>
      </w:tr>
    </w:tbl>
    <w:p>
      <w:pPr>
        <w:jc w:val="center"/>
        <w:rPr>
          <w:rFonts w:asciiTheme="minorEastAsia" w:hAnsiTheme="minorEastAsia"/>
          <w:sz w:val="28"/>
          <w:szCs w:val="28"/>
        </w:rPr>
        <w:sectPr>
          <w:pgSz w:w="16838" w:h="11906" w:orient="landscape"/>
          <w:pgMar w:top="312" w:right="851" w:bottom="227" w:left="737" w:header="57" w:footer="57" w:gutter="0"/>
          <w:cols w:space="425" w:num="1"/>
          <w:docGrid w:type="linesAndChars" w:linePitch="312" w:charSpace="0"/>
        </w:sectPr>
      </w:pPr>
    </w:p>
    <w:tbl>
      <w:tblPr>
        <w:tblStyle w:val="7"/>
        <w:tblW w:w="0" w:type="dxa"/>
        <w:tblInd w:w="0" w:type="dxa"/>
        <w:tblLayout w:type="fixed"/>
        <w:tblCellMar>
          <w:top w:w="0" w:type="dxa"/>
          <w:left w:w="0" w:type="dxa"/>
          <w:bottom w:w="0" w:type="dxa"/>
          <w:right w:w="0" w:type="dxa"/>
        </w:tblCellMar>
      </w:tblPr>
      <w:tblGrid>
        <w:gridCol w:w="310"/>
        <w:gridCol w:w="966"/>
        <w:gridCol w:w="2503"/>
        <w:gridCol w:w="1182"/>
        <w:gridCol w:w="1418"/>
        <w:gridCol w:w="1417"/>
        <w:gridCol w:w="1276"/>
        <w:gridCol w:w="1559"/>
        <w:gridCol w:w="1560"/>
        <w:gridCol w:w="1275"/>
        <w:gridCol w:w="1418"/>
      </w:tblGrid>
      <w:tr>
        <w:tblPrEx>
          <w:tblCellMar>
            <w:top w:w="0" w:type="dxa"/>
            <w:left w:w="0" w:type="dxa"/>
            <w:bottom w:w="0" w:type="dxa"/>
            <w:right w:w="0" w:type="dxa"/>
          </w:tblCellMar>
        </w:tblPrEx>
        <w:trPr>
          <w:cantSplit/>
          <w:trHeight w:val="592" w:hRule="exact"/>
        </w:trPr>
        <w:tc>
          <w:tcPr>
            <w:tcW w:w="14884" w:type="dxa"/>
            <w:gridSpan w:val="11"/>
            <w:tcBorders>
              <w:top w:val="nil"/>
              <w:left w:val="nil"/>
              <w:bottom w:val="nil"/>
              <w:right w:val="nil"/>
            </w:tcBorders>
            <w:shd w:val="clear" w:color="auto" w:fill="auto"/>
            <w:noWrap/>
            <w:tcMar>
              <w:top w:w="15" w:type="dxa"/>
              <w:left w:w="15" w:type="dxa"/>
              <w:bottom w:w="0" w:type="dxa"/>
              <w:right w:w="15" w:type="dxa"/>
            </w:tcMar>
          </w:tcPr>
          <w:p>
            <w:pPr>
              <w:jc w:val="center"/>
              <w:rPr>
                <w:rFonts w:cs="宋体" w:asciiTheme="minorEastAsia" w:hAnsiTheme="minorEastAsia"/>
                <w:b/>
                <w:color w:val="000000"/>
                <w:sz w:val="30"/>
                <w:szCs w:val="30"/>
              </w:rPr>
            </w:pPr>
            <w:r>
              <w:rPr>
                <w:rFonts w:hint="eastAsia" w:asciiTheme="minorEastAsia" w:hAnsiTheme="minorEastAsia"/>
                <w:b/>
                <w:color w:val="000000"/>
                <w:sz w:val="30"/>
                <w:szCs w:val="30"/>
              </w:rPr>
              <w:t>收入决算表</w:t>
            </w:r>
          </w:p>
        </w:tc>
      </w:tr>
      <w:tr>
        <w:tblPrEx>
          <w:tblCellMar>
            <w:top w:w="0" w:type="dxa"/>
            <w:left w:w="0" w:type="dxa"/>
            <w:bottom w:w="0" w:type="dxa"/>
            <w:right w:w="0" w:type="dxa"/>
          </w:tblCellMar>
        </w:tblPrEx>
        <w:trPr>
          <w:cantSplit/>
          <w:trHeight w:val="284" w:hRule="exact"/>
        </w:trPr>
        <w:tc>
          <w:tcPr>
            <w:tcW w:w="310"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Cs w:val="21"/>
              </w:rPr>
            </w:pPr>
            <w:r>
              <w:rPr>
                <w:rFonts w:hint="eastAsia" w:asciiTheme="minorEastAsia" w:hAnsiTheme="minorEastAsia"/>
                <w:szCs w:val="21"/>
              </w:rPr>
              <w:t>　</w:t>
            </w:r>
          </w:p>
        </w:tc>
        <w:tc>
          <w:tcPr>
            <w:tcW w:w="3469" w:type="dxa"/>
            <w:gridSpan w:val="2"/>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Cs w:val="21"/>
              </w:rPr>
            </w:pPr>
            <w:r>
              <w:rPr>
                <w:rFonts w:hint="eastAsia" w:asciiTheme="minorEastAsia" w:hAnsiTheme="minorEastAsia"/>
                <w:szCs w:val="21"/>
              </w:rPr>
              <w:t>　</w:t>
            </w:r>
          </w:p>
        </w:tc>
        <w:tc>
          <w:tcPr>
            <w:tcW w:w="1182"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Cs w:val="21"/>
              </w:rPr>
            </w:pPr>
            <w:r>
              <w:rPr>
                <w:rFonts w:hint="eastAsia" w:asciiTheme="minorEastAsia" w:hAnsiTheme="minorEastAsia"/>
                <w:szCs w:val="21"/>
              </w:rPr>
              <w:t>　</w:t>
            </w:r>
          </w:p>
        </w:tc>
        <w:tc>
          <w:tcPr>
            <w:tcW w:w="1418"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Cs w:val="21"/>
              </w:rPr>
            </w:pPr>
            <w:r>
              <w:rPr>
                <w:rFonts w:hint="eastAsia" w:asciiTheme="minorEastAsia" w:hAnsiTheme="minorEastAsia"/>
                <w:szCs w:val="21"/>
              </w:rPr>
              <w:t>　</w:t>
            </w:r>
          </w:p>
        </w:tc>
        <w:tc>
          <w:tcPr>
            <w:tcW w:w="1417"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Cs w:val="21"/>
              </w:rPr>
            </w:pPr>
            <w:r>
              <w:rPr>
                <w:rFonts w:hint="eastAsia" w:asciiTheme="minorEastAsia" w:hAnsiTheme="minorEastAsia"/>
                <w:szCs w:val="21"/>
              </w:rPr>
              <w:t>　</w:t>
            </w:r>
          </w:p>
        </w:tc>
        <w:tc>
          <w:tcPr>
            <w:tcW w:w="1276"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Cs w:val="21"/>
              </w:rPr>
            </w:pPr>
            <w:r>
              <w:rPr>
                <w:rFonts w:hint="eastAsia" w:asciiTheme="minorEastAsia" w:hAnsiTheme="minorEastAsia"/>
                <w:szCs w:val="21"/>
              </w:rPr>
              <w:t>　</w:t>
            </w:r>
          </w:p>
        </w:tc>
        <w:tc>
          <w:tcPr>
            <w:tcW w:w="1559"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Cs w:val="21"/>
              </w:rPr>
            </w:pPr>
            <w:r>
              <w:rPr>
                <w:rFonts w:hint="eastAsia" w:asciiTheme="minorEastAsia" w:hAnsiTheme="minorEastAsia"/>
                <w:szCs w:val="21"/>
              </w:rPr>
              <w:t>　</w:t>
            </w:r>
          </w:p>
        </w:tc>
        <w:tc>
          <w:tcPr>
            <w:tcW w:w="1560"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Cs w:val="21"/>
              </w:rPr>
            </w:pPr>
            <w:r>
              <w:rPr>
                <w:rFonts w:hint="eastAsia" w:asciiTheme="minorEastAsia" w:hAnsiTheme="minorEastAsia"/>
                <w:szCs w:val="21"/>
              </w:rPr>
              <w:t>　</w:t>
            </w:r>
          </w:p>
        </w:tc>
        <w:tc>
          <w:tcPr>
            <w:tcW w:w="1275"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Cs w:val="21"/>
              </w:rPr>
            </w:pPr>
            <w:r>
              <w:rPr>
                <w:rFonts w:hint="eastAsia" w:asciiTheme="minorEastAsia" w:hAnsiTheme="minorEastAsia"/>
                <w:szCs w:val="21"/>
              </w:rPr>
              <w:t>　</w:t>
            </w:r>
          </w:p>
        </w:tc>
        <w:tc>
          <w:tcPr>
            <w:tcW w:w="1418"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color w:val="000000"/>
                <w:sz w:val="18"/>
                <w:szCs w:val="18"/>
              </w:rPr>
            </w:pPr>
            <w:r>
              <w:rPr>
                <w:rFonts w:hint="eastAsia" w:asciiTheme="minorEastAsia" w:hAnsiTheme="minorEastAsia"/>
                <w:color w:val="000000"/>
                <w:sz w:val="18"/>
                <w:szCs w:val="18"/>
              </w:rPr>
              <w:t>公开02表</w:t>
            </w:r>
          </w:p>
        </w:tc>
      </w:tr>
      <w:tr>
        <w:tblPrEx>
          <w:tblCellMar>
            <w:top w:w="0" w:type="dxa"/>
            <w:left w:w="0" w:type="dxa"/>
            <w:bottom w:w="0" w:type="dxa"/>
            <w:right w:w="0" w:type="dxa"/>
          </w:tblCellMar>
        </w:tblPrEx>
        <w:trPr>
          <w:cantSplit/>
          <w:trHeight w:val="284" w:hRule="exact"/>
        </w:trPr>
        <w:tc>
          <w:tcPr>
            <w:tcW w:w="3779" w:type="dxa"/>
            <w:gridSpan w:val="3"/>
            <w:tcBorders>
              <w:top w:val="nil"/>
              <w:left w:val="nil"/>
              <w:bottom w:val="nil"/>
              <w:right w:val="nil"/>
            </w:tcBorders>
            <w:shd w:val="clear" w:color="000000" w:fill="FFFFFF"/>
            <w:noWrap/>
            <w:tcMar>
              <w:top w:w="15" w:type="dxa"/>
              <w:left w:w="15" w:type="dxa"/>
              <w:bottom w:w="0" w:type="dxa"/>
              <w:right w:w="15" w:type="dxa"/>
            </w:tcMar>
          </w:tcPr>
          <w:p>
            <w:pPr>
              <w:rPr>
                <w:rFonts w:cs="宋体" w:asciiTheme="minorEastAsia" w:hAnsiTheme="minorEastAsia"/>
                <w:color w:val="000000"/>
                <w:sz w:val="20"/>
                <w:szCs w:val="20"/>
              </w:rPr>
            </w:pPr>
            <w:r>
              <w:rPr>
                <w:rFonts w:hint="eastAsia" w:asciiTheme="minorEastAsia" w:hAnsiTheme="minorEastAsia"/>
                <w:color w:val="000000"/>
                <w:sz w:val="20"/>
                <w:szCs w:val="20"/>
              </w:rPr>
              <w:t>部门：祁阳市应急管理局</w:t>
            </w:r>
          </w:p>
        </w:tc>
        <w:tc>
          <w:tcPr>
            <w:tcW w:w="1182"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418"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417"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276" w:type="dxa"/>
            <w:tcBorders>
              <w:top w:val="nil"/>
              <w:left w:val="nil"/>
              <w:bottom w:val="nil"/>
              <w:right w:val="nil"/>
            </w:tcBorders>
            <w:shd w:val="clear" w:color="000000" w:fill="FFFFFF"/>
            <w:noWrap/>
            <w:tcMar>
              <w:top w:w="15" w:type="dxa"/>
              <w:left w:w="15" w:type="dxa"/>
              <w:bottom w:w="0" w:type="dxa"/>
              <w:right w:w="15" w:type="dxa"/>
            </w:tcMa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　</w:t>
            </w:r>
          </w:p>
        </w:tc>
        <w:tc>
          <w:tcPr>
            <w:tcW w:w="1559"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60"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275"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418" w:type="dxa"/>
            <w:tcBorders>
              <w:top w:val="nil"/>
              <w:left w:val="nil"/>
              <w:bottom w:val="nil"/>
              <w:right w:val="nil"/>
            </w:tcBorders>
            <w:shd w:val="clear" w:color="000000" w:fill="FFFFFF"/>
            <w:noWrap/>
            <w:tcMar>
              <w:top w:w="15" w:type="dxa"/>
              <w:left w:w="15" w:type="dxa"/>
              <w:bottom w:w="0" w:type="dxa"/>
              <w:right w:w="15" w:type="dxa"/>
            </w:tcMar>
          </w:tcPr>
          <w:p>
            <w:pPr>
              <w:jc w:val="right"/>
              <w:rPr>
                <w:rFonts w:cs="宋体" w:asciiTheme="minorEastAsia" w:hAnsiTheme="minorEastAsia"/>
                <w:color w:val="000000"/>
                <w:sz w:val="20"/>
                <w:szCs w:val="20"/>
              </w:rPr>
            </w:pPr>
            <w:r>
              <w:rPr>
                <w:rFonts w:hint="eastAsia" w:asciiTheme="minorEastAsia" w:hAnsiTheme="minorEastAsia"/>
                <w:color w:val="000000"/>
                <w:sz w:val="20"/>
                <w:szCs w:val="20"/>
              </w:rPr>
              <w:t>单位：万元</w:t>
            </w:r>
          </w:p>
        </w:tc>
      </w:tr>
      <w:tr>
        <w:tblPrEx>
          <w:tblCellMar>
            <w:top w:w="0" w:type="dxa"/>
            <w:left w:w="0" w:type="dxa"/>
            <w:bottom w:w="0" w:type="dxa"/>
            <w:right w:w="0" w:type="dxa"/>
          </w:tblCellMar>
        </w:tblPrEx>
        <w:trPr>
          <w:cantSplit/>
          <w:trHeight w:val="284" w:hRule="exact"/>
        </w:trPr>
        <w:tc>
          <w:tcPr>
            <w:tcW w:w="4961"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项    目</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本年收入合计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财政拨款收入</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上级补助收入</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事业收入</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经营收入</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其他收入</w:t>
            </w:r>
          </w:p>
        </w:tc>
      </w:tr>
      <w:tr>
        <w:tblPrEx>
          <w:tblCellMar>
            <w:top w:w="0" w:type="dxa"/>
            <w:left w:w="0" w:type="dxa"/>
            <w:bottom w:w="0" w:type="dxa"/>
            <w:right w:w="0" w:type="dxa"/>
          </w:tblCellMar>
        </w:tblPrEx>
        <w:trPr>
          <w:cantSplit/>
          <w:trHeight w:val="284" w:hRule="exact"/>
        </w:trPr>
        <w:tc>
          <w:tcPr>
            <w:tcW w:w="12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功能分类科目编码</w:t>
            </w:r>
          </w:p>
        </w:tc>
        <w:tc>
          <w:tcPr>
            <w:tcW w:w="368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科目名称</w:t>
            </w:r>
          </w:p>
        </w:tc>
        <w:tc>
          <w:tcPr>
            <w:tcW w:w="1418"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3685" w:type="dxa"/>
            <w:gridSpan w:val="2"/>
            <w:vMerge w:val="continue"/>
            <w:tcBorders>
              <w:top w:val="nil"/>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tcPr>
          <w:p>
            <w:pPr>
              <w:rPr>
                <w:rFonts w:cs="宋体"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496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栏次</w:t>
            </w:r>
          </w:p>
        </w:tc>
        <w:tc>
          <w:tcPr>
            <w:tcW w:w="14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1</w:t>
            </w:r>
          </w:p>
        </w:tc>
        <w:tc>
          <w:tcPr>
            <w:tcW w:w="14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2</w:t>
            </w:r>
          </w:p>
        </w:tc>
        <w:tc>
          <w:tcPr>
            <w:tcW w:w="12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3</w:t>
            </w:r>
          </w:p>
        </w:tc>
        <w:tc>
          <w:tcPr>
            <w:tcW w:w="15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4</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5</w:t>
            </w:r>
          </w:p>
        </w:tc>
        <w:tc>
          <w:tcPr>
            <w:tcW w:w="12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6</w:t>
            </w:r>
          </w:p>
        </w:tc>
        <w:tc>
          <w:tcPr>
            <w:tcW w:w="14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7</w:t>
            </w:r>
          </w:p>
        </w:tc>
      </w:tr>
      <w:tr>
        <w:tblPrEx>
          <w:tblCellMar>
            <w:top w:w="0" w:type="dxa"/>
            <w:left w:w="0" w:type="dxa"/>
            <w:bottom w:w="0" w:type="dxa"/>
            <w:right w:w="0" w:type="dxa"/>
          </w:tblCellMar>
        </w:tblPrEx>
        <w:trPr>
          <w:cantSplit/>
          <w:trHeight w:val="284" w:hRule="exact"/>
        </w:trPr>
        <w:tc>
          <w:tcPr>
            <w:tcW w:w="496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jc w:val="center"/>
              <w:rPr>
                <w:rFonts w:cs="宋体" w:asciiTheme="minorEastAsia" w:hAnsiTheme="minorEastAsia"/>
                <w:sz w:val="20"/>
                <w:szCs w:val="20"/>
              </w:rPr>
            </w:pPr>
            <w:r>
              <w:rPr>
                <w:rFonts w:hint="eastAsia" w:asciiTheme="minorEastAsia" w:hAnsiTheme="minorEastAsia"/>
                <w:sz w:val="20"/>
                <w:szCs w:val="20"/>
              </w:rPr>
              <w:t>合计</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b/>
                <w:bCs/>
                <w:color w:val="000000"/>
                <w:kern w:val="0"/>
                <w:sz w:val="20"/>
                <w:szCs w:val="20"/>
              </w:rPr>
              <w:t>2,933.53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b/>
                <w:bCs/>
                <w:color w:val="000000"/>
                <w:kern w:val="0"/>
                <w:sz w:val="20"/>
                <w:szCs w:val="20"/>
              </w:rPr>
              <w:t>2,933.53</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cs="宋体" w:asciiTheme="minorEastAsia" w:hAnsiTheme="minorEastAsia"/>
                <w:sz w:val="20"/>
                <w:szCs w:val="20"/>
              </w:rPr>
            </w:pPr>
            <w:r>
              <w:rPr>
                <w:rFonts w:hint="eastAsia" w:ascii="宋体" w:hAnsi="宋体" w:eastAsia="宋体" w:cs="宋体"/>
                <w:color w:val="000000"/>
                <w:kern w:val="0"/>
                <w:sz w:val="20"/>
                <w:szCs w:val="20"/>
              </w:rPr>
              <w:t>204</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cs="宋体" w:asciiTheme="minorEastAsia" w:hAnsiTheme="minorEastAsia"/>
                <w:sz w:val="20"/>
                <w:szCs w:val="20"/>
              </w:rPr>
            </w:pPr>
            <w:r>
              <w:rPr>
                <w:rFonts w:hint="eastAsia" w:ascii="宋体" w:hAnsi="宋体" w:eastAsia="宋体" w:cs="宋体"/>
                <w:color w:val="000000"/>
                <w:kern w:val="0"/>
                <w:sz w:val="20"/>
                <w:szCs w:val="20"/>
              </w:rPr>
              <w:t>公共安全支出</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color w:val="000000"/>
                <w:kern w:val="0"/>
                <w:sz w:val="20"/>
                <w:szCs w:val="20"/>
              </w:rPr>
              <w:t>10.23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color w:val="000000"/>
                <w:kern w:val="0"/>
                <w:sz w:val="20"/>
                <w:szCs w:val="20"/>
              </w:rPr>
              <w:t>10.23</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20499</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其他公共安全支出</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10.23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10.23</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2049999</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 xml:space="preserve">  其他公共安全支出</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10.23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10.23</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208</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社会保障和就业支出</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76.00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76.00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20805</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行政事业单位养老支出</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76.00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76.00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2080505</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 xml:space="preserve">  机关事业单位基本养老保险缴费支出</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76.00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76.00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210</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卫生健康支出</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36.45</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36.45</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21011</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行政事业单位医疗</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36.45</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36.45</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2101101</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 xml:space="preserve">  行政单位医疗</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36.45</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36.45</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221</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住房保障支出</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54.94</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54.94</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22102</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住房改革支出</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54.94</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54.94</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2210201</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 xml:space="preserve">  住房公积金</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54.94</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54.94</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224</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灾害防治及应急管理支出</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2,755.91</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2,755.91</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22401</w:t>
            </w:r>
          </w:p>
        </w:tc>
        <w:tc>
          <w:tcPr>
            <w:tcW w:w="3685" w:type="dxa"/>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应急管理事务</w:t>
            </w:r>
          </w:p>
        </w:tc>
        <w:tc>
          <w:tcPr>
            <w:tcW w:w="141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1,979.33</w:t>
            </w:r>
          </w:p>
        </w:tc>
        <w:tc>
          <w:tcPr>
            <w:tcW w:w="141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1,979.33</w:t>
            </w:r>
          </w:p>
        </w:tc>
        <w:tc>
          <w:tcPr>
            <w:tcW w:w="127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2240101</w:t>
            </w:r>
          </w:p>
        </w:tc>
        <w:tc>
          <w:tcPr>
            <w:tcW w:w="3685" w:type="dxa"/>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 xml:space="preserve">  行政运行</w:t>
            </w:r>
          </w:p>
        </w:tc>
        <w:tc>
          <w:tcPr>
            <w:tcW w:w="141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700.23</w:t>
            </w:r>
          </w:p>
        </w:tc>
        <w:tc>
          <w:tcPr>
            <w:tcW w:w="141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700.23</w:t>
            </w:r>
          </w:p>
        </w:tc>
        <w:tc>
          <w:tcPr>
            <w:tcW w:w="127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2240102</w:t>
            </w:r>
          </w:p>
        </w:tc>
        <w:tc>
          <w:tcPr>
            <w:tcW w:w="368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 xml:space="preserve">  一般行政管理事务</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1,269.10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1,269.10</w:t>
            </w:r>
          </w:p>
        </w:tc>
        <w:tc>
          <w:tcPr>
            <w:tcW w:w="1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2240199</w:t>
            </w:r>
          </w:p>
        </w:tc>
        <w:tc>
          <w:tcPr>
            <w:tcW w:w="3685" w:type="dxa"/>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Theme="minorEastAsia" w:hAnsiTheme="minorEastAsia"/>
                <w:sz w:val="20"/>
                <w:szCs w:val="20"/>
              </w:rPr>
            </w:pPr>
            <w:r>
              <w:rPr>
                <w:rFonts w:hint="eastAsia" w:ascii="宋体" w:hAnsi="宋体" w:eastAsia="宋体" w:cs="宋体"/>
                <w:color w:val="000000"/>
                <w:kern w:val="0"/>
                <w:sz w:val="20"/>
                <w:szCs w:val="20"/>
              </w:rPr>
              <w:t xml:space="preserve">  其他应急管理支出</w:t>
            </w:r>
          </w:p>
        </w:tc>
        <w:tc>
          <w:tcPr>
            <w:tcW w:w="141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10.00</w:t>
            </w:r>
          </w:p>
        </w:tc>
        <w:tc>
          <w:tcPr>
            <w:tcW w:w="141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Theme="minorEastAsia" w:hAnsiTheme="minorEastAsia"/>
                <w:sz w:val="20"/>
                <w:szCs w:val="20"/>
              </w:rPr>
            </w:pPr>
            <w:r>
              <w:rPr>
                <w:rFonts w:hint="eastAsia" w:ascii="宋体" w:hAnsi="宋体" w:eastAsia="宋体" w:cs="宋体"/>
                <w:color w:val="000000"/>
                <w:kern w:val="0"/>
                <w:sz w:val="20"/>
                <w:szCs w:val="20"/>
              </w:rPr>
              <w:t>10.00</w:t>
            </w:r>
          </w:p>
        </w:tc>
        <w:tc>
          <w:tcPr>
            <w:tcW w:w="127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cs="宋体" w:asciiTheme="minorEastAsia" w:hAnsiTheme="minorEastAsia"/>
                <w:sz w:val="20"/>
                <w:szCs w:val="20"/>
              </w:rPr>
            </w:pPr>
            <w:r>
              <w:rPr>
                <w:rFonts w:hint="eastAsia" w:ascii="宋体" w:hAnsi="宋体" w:eastAsia="宋体" w:cs="宋体"/>
                <w:color w:val="000000"/>
                <w:kern w:val="0"/>
                <w:sz w:val="20"/>
                <w:szCs w:val="20"/>
              </w:rPr>
              <w:t>22402</w:t>
            </w:r>
          </w:p>
        </w:tc>
        <w:tc>
          <w:tcPr>
            <w:tcW w:w="3685" w:type="dxa"/>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cs="宋体" w:asciiTheme="minorEastAsia" w:hAnsiTheme="minorEastAsia"/>
                <w:sz w:val="20"/>
                <w:szCs w:val="20"/>
              </w:rPr>
            </w:pPr>
            <w:r>
              <w:rPr>
                <w:rFonts w:hint="eastAsia" w:ascii="宋体" w:hAnsi="宋体" w:eastAsia="宋体" w:cs="宋体"/>
                <w:color w:val="000000"/>
                <w:kern w:val="0"/>
                <w:sz w:val="20"/>
                <w:szCs w:val="20"/>
              </w:rPr>
              <w:t>消防事务</w:t>
            </w:r>
          </w:p>
        </w:tc>
        <w:tc>
          <w:tcPr>
            <w:tcW w:w="141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color w:val="000000"/>
                <w:kern w:val="0"/>
                <w:sz w:val="20"/>
                <w:szCs w:val="20"/>
              </w:rPr>
              <w:t>754.40</w:t>
            </w:r>
          </w:p>
        </w:tc>
        <w:tc>
          <w:tcPr>
            <w:tcW w:w="141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color w:val="000000"/>
                <w:kern w:val="0"/>
                <w:sz w:val="20"/>
                <w:szCs w:val="20"/>
              </w:rPr>
              <w:t>754.40</w:t>
            </w:r>
          </w:p>
        </w:tc>
        <w:tc>
          <w:tcPr>
            <w:tcW w:w="127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5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27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41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cs="宋体" w:asciiTheme="minorEastAsia" w:hAnsiTheme="minorEastAsia"/>
                <w:sz w:val="20"/>
                <w:szCs w:val="20"/>
              </w:rPr>
            </w:pPr>
            <w:r>
              <w:rPr>
                <w:rFonts w:hint="eastAsia" w:ascii="宋体" w:hAnsi="宋体" w:eastAsia="宋体" w:cs="宋体"/>
                <w:color w:val="000000"/>
                <w:kern w:val="0"/>
                <w:sz w:val="20"/>
                <w:szCs w:val="20"/>
              </w:rPr>
              <w:t>2240201</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cs="宋体" w:asciiTheme="minorEastAsia" w:hAnsiTheme="minorEastAsia"/>
                <w:sz w:val="20"/>
                <w:szCs w:val="20"/>
              </w:rPr>
            </w:pPr>
            <w:r>
              <w:rPr>
                <w:rFonts w:hint="eastAsia" w:ascii="宋体" w:hAnsi="宋体" w:eastAsia="宋体" w:cs="宋体"/>
                <w:color w:val="000000"/>
                <w:kern w:val="0"/>
                <w:sz w:val="20"/>
                <w:szCs w:val="20"/>
              </w:rPr>
              <w:t xml:space="preserve">  行政运行</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color w:val="000000"/>
                <w:kern w:val="0"/>
                <w:sz w:val="20"/>
                <w:szCs w:val="20"/>
              </w:rPr>
              <w:t>128.00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color w:val="000000"/>
                <w:kern w:val="0"/>
                <w:sz w:val="20"/>
                <w:szCs w:val="20"/>
              </w:rPr>
              <w:t>128.00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cs="宋体" w:asciiTheme="minorEastAsia" w:hAnsiTheme="minorEastAsia"/>
                <w:sz w:val="20"/>
                <w:szCs w:val="20"/>
              </w:rPr>
            </w:pPr>
            <w:r>
              <w:rPr>
                <w:rFonts w:hint="eastAsia" w:ascii="宋体" w:hAnsi="宋体" w:eastAsia="宋体" w:cs="宋体"/>
                <w:color w:val="000000"/>
                <w:kern w:val="0"/>
                <w:sz w:val="20"/>
                <w:szCs w:val="20"/>
              </w:rPr>
              <w:t>2240202</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cs="宋体" w:asciiTheme="minorEastAsia" w:hAnsiTheme="minorEastAsia"/>
                <w:sz w:val="20"/>
                <w:szCs w:val="20"/>
              </w:rPr>
            </w:pPr>
            <w:r>
              <w:rPr>
                <w:rFonts w:hint="eastAsia" w:ascii="宋体" w:hAnsi="宋体" w:eastAsia="宋体" w:cs="宋体"/>
                <w:color w:val="000000"/>
                <w:kern w:val="0"/>
                <w:sz w:val="20"/>
                <w:szCs w:val="20"/>
              </w:rPr>
              <w:t xml:space="preserve">  一般行政管理事务</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color w:val="000000"/>
                <w:kern w:val="0"/>
                <w:sz w:val="20"/>
                <w:szCs w:val="20"/>
              </w:rPr>
              <w:t>204.00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color w:val="000000"/>
                <w:kern w:val="0"/>
                <w:sz w:val="20"/>
                <w:szCs w:val="20"/>
              </w:rPr>
              <w:t>204.00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cs="宋体" w:asciiTheme="minorEastAsia" w:hAnsiTheme="minorEastAsia"/>
                <w:sz w:val="20"/>
                <w:szCs w:val="20"/>
              </w:rPr>
            </w:pPr>
            <w:r>
              <w:rPr>
                <w:rFonts w:hint="eastAsia" w:ascii="宋体" w:hAnsi="宋体" w:eastAsia="宋体" w:cs="宋体"/>
                <w:color w:val="000000"/>
                <w:kern w:val="0"/>
                <w:sz w:val="20"/>
                <w:szCs w:val="20"/>
              </w:rPr>
              <w:t>2240204</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cs="宋体" w:asciiTheme="minorEastAsia" w:hAnsiTheme="minorEastAsia"/>
                <w:sz w:val="20"/>
                <w:szCs w:val="20"/>
              </w:rPr>
            </w:pPr>
            <w:r>
              <w:rPr>
                <w:rFonts w:hint="eastAsia" w:ascii="宋体" w:hAnsi="宋体" w:eastAsia="宋体" w:cs="宋体"/>
                <w:color w:val="000000"/>
                <w:kern w:val="0"/>
                <w:sz w:val="20"/>
                <w:szCs w:val="20"/>
              </w:rPr>
              <w:t xml:space="preserve">  消防应急救援</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color w:val="000000"/>
                <w:kern w:val="0"/>
                <w:sz w:val="20"/>
                <w:szCs w:val="20"/>
              </w:rPr>
              <w:t>318.40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color w:val="000000"/>
                <w:kern w:val="0"/>
                <w:sz w:val="20"/>
                <w:szCs w:val="20"/>
              </w:rPr>
              <w:t>318.40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cs="宋体" w:asciiTheme="minorEastAsia" w:hAnsiTheme="minorEastAsia"/>
                <w:sz w:val="20"/>
                <w:szCs w:val="20"/>
              </w:rPr>
            </w:pPr>
            <w:r>
              <w:rPr>
                <w:rFonts w:hint="eastAsia" w:ascii="宋体" w:hAnsi="宋体" w:eastAsia="宋体" w:cs="宋体"/>
                <w:color w:val="000000"/>
                <w:kern w:val="0"/>
                <w:sz w:val="20"/>
                <w:szCs w:val="20"/>
              </w:rPr>
              <w:t>2240299</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cs="宋体" w:asciiTheme="minorEastAsia" w:hAnsiTheme="minorEastAsia"/>
                <w:sz w:val="20"/>
                <w:szCs w:val="20"/>
              </w:rPr>
            </w:pPr>
            <w:r>
              <w:rPr>
                <w:rFonts w:hint="eastAsia" w:ascii="宋体" w:hAnsi="宋体" w:eastAsia="宋体" w:cs="宋体"/>
                <w:color w:val="000000"/>
                <w:kern w:val="0"/>
                <w:sz w:val="20"/>
                <w:szCs w:val="20"/>
              </w:rPr>
              <w:t xml:space="preserve">  其他消防事务支出</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color w:val="000000"/>
                <w:kern w:val="0"/>
                <w:sz w:val="20"/>
                <w:szCs w:val="20"/>
              </w:rPr>
              <w:t>104.00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cs="宋体" w:asciiTheme="minorEastAsia" w:hAnsiTheme="minorEastAsia"/>
                <w:sz w:val="20"/>
                <w:szCs w:val="20"/>
              </w:rPr>
            </w:pPr>
            <w:r>
              <w:rPr>
                <w:rFonts w:hint="eastAsia" w:ascii="宋体" w:hAnsi="宋体" w:eastAsia="宋体" w:cs="宋体"/>
                <w:color w:val="000000"/>
                <w:kern w:val="0"/>
                <w:sz w:val="20"/>
                <w:szCs w:val="20"/>
              </w:rPr>
              <w:t>104.00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cs="宋体" w:asciiTheme="minorEastAsia" w:hAnsiTheme="minorEastAsia"/>
                <w:sz w:val="20"/>
                <w:szCs w:val="20"/>
              </w:rPr>
            </w:pPr>
            <w:r>
              <w:rPr>
                <w:rFonts w:hint="eastAsia" w:asciiTheme="minorEastAsia" w:hAnsiTheme="minorEastAsia"/>
                <w:sz w:val="20"/>
                <w:szCs w:val="20"/>
              </w:rPr>
              <w:t>　</w:t>
            </w: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22407</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自然灾害救灾及恢复重建支出</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22.18</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22.18</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2240703</w:t>
            </w:r>
          </w:p>
        </w:tc>
        <w:tc>
          <w:tcPr>
            <w:tcW w:w="36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自然灾害救灾补助</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22.18</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22.18</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right"/>
              <w:rPr>
                <w:rFonts w:asciiTheme="minorEastAsia" w:hAnsiTheme="minorEastAsia"/>
                <w:sz w:val="20"/>
                <w:szCs w:val="20"/>
              </w:rPr>
            </w:pPr>
          </w:p>
        </w:tc>
      </w:tr>
      <w:tr>
        <w:tblPrEx>
          <w:tblCellMar>
            <w:top w:w="0" w:type="dxa"/>
            <w:left w:w="0" w:type="dxa"/>
            <w:bottom w:w="0" w:type="dxa"/>
            <w:right w:w="0" w:type="dxa"/>
          </w:tblCellMar>
        </w:tblPrEx>
        <w:trPr>
          <w:cantSplit/>
          <w:trHeight w:val="284" w:hRule="exact"/>
        </w:trPr>
        <w:tc>
          <w:tcPr>
            <w:tcW w:w="14884" w:type="dxa"/>
            <w:gridSpan w:val="11"/>
            <w:tcBorders>
              <w:top w:val="nil"/>
              <w:left w:val="nil"/>
              <w:bottom w:val="nil"/>
              <w:right w:val="nil"/>
            </w:tcBorders>
            <w:shd w:val="clear" w:color="auto" w:fill="auto"/>
            <w:tcMar>
              <w:top w:w="15" w:type="dxa"/>
              <w:left w:w="15" w:type="dxa"/>
              <w:bottom w:w="0" w:type="dxa"/>
              <w:right w:w="15" w:type="dxa"/>
            </w:tcMar>
          </w:tcPr>
          <w:p>
            <w:pPr>
              <w:rPr>
                <w:rFonts w:cs="宋体" w:asciiTheme="minorEastAsia" w:hAnsiTheme="minorEastAsia"/>
                <w:sz w:val="20"/>
                <w:szCs w:val="20"/>
              </w:rPr>
            </w:pPr>
            <w:r>
              <w:rPr>
                <w:rFonts w:hint="eastAsia" w:asciiTheme="minorEastAsia" w:hAnsiTheme="minorEastAsia"/>
                <w:sz w:val="20"/>
                <w:szCs w:val="20"/>
              </w:rPr>
              <w:t>注：本表反映部门本年度取得的各项收入情况。</w:t>
            </w:r>
          </w:p>
        </w:tc>
      </w:tr>
    </w:tbl>
    <w:p>
      <w:pPr>
        <w:widowControl/>
        <w:ind w:left="93"/>
        <w:jc w:val="center"/>
        <w:rPr>
          <w:rFonts w:cs="Times New Roman" w:asciiTheme="minorEastAsia" w:hAnsiTheme="minorEastAsia"/>
          <w:color w:val="000000"/>
          <w:kern w:val="0"/>
          <w:sz w:val="36"/>
          <w:szCs w:val="21"/>
        </w:rPr>
        <w:sectPr>
          <w:pgSz w:w="16838" w:h="11906" w:orient="landscape"/>
          <w:pgMar w:top="567" w:right="567" w:bottom="567" w:left="794" w:header="0" w:footer="0" w:gutter="0"/>
          <w:cols w:space="425" w:num="1"/>
          <w:docGrid w:type="lines" w:linePitch="312" w:charSpace="0"/>
        </w:sectPr>
      </w:pPr>
    </w:p>
    <w:tbl>
      <w:tblPr>
        <w:tblStyle w:val="7"/>
        <w:tblW w:w="4675" w:type="pct"/>
        <w:tblInd w:w="250" w:type="dxa"/>
        <w:tblLayout w:type="fixed"/>
        <w:tblCellMar>
          <w:top w:w="0" w:type="dxa"/>
          <w:left w:w="108" w:type="dxa"/>
          <w:bottom w:w="0" w:type="dxa"/>
          <w:right w:w="108" w:type="dxa"/>
        </w:tblCellMar>
      </w:tblPr>
      <w:tblGrid>
        <w:gridCol w:w="998"/>
        <w:gridCol w:w="352"/>
        <w:gridCol w:w="393"/>
        <w:gridCol w:w="3060"/>
        <w:gridCol w:w="360"/>
        <w:gridCol w:w="1884"/>
        <w:gridCol w:w="1491"/>
        <w:gridCol w:w="1944"/>
        <w:gridCol w:w="1566"/>
        <w:gridCol w:w="1417"/>
        <w:gridCol w:w="1420"/>
      </w:tblGrid>
      <w:tr>
        <w:tblPrEx>
          <w:tblCellMar>
            <w:top w:w="0" w:type="dxa"/>
            <w:left w:w="108" w:type="dxa"/>
            <w:bottom w:w="0" w:type="dxa"/>
            <w:right w:w="108" w:type="dxa"/>
          </w:tblCellMar>
        </w:tblPrEx>
        <w:trPr>
          <w:trHeight w:val="435" w:hRule="atLeast"/>
        </w:trPr>
        <w:tc>
          <w:tcPr>
            <w:tcW w:w="5000" w:type="pct"/>
            <w:gridSpan w:val="11"/>
            <w:tcBorders>
              <w:top w:val="nil"/>
              <w:left w:val="nil"/>
              <w:bottom w:val="nil"/>
              <w:right w:val="nil"/>
            </w:tcBorders>
            <w:shd w:val="clear" w:color="auto" w:fill="auto"/>
            <w:noWrap/>
            <w:vAlign w:val="center"/>
          </w:tcPr>
          <w:p>
            <w:pPr>
              <w:widowControl/>
              <w:jc w:val="center"/>
              <w:rPr>
                <w:rFonts w:cs="宋体" w:asciiTheme="minorEastAsia" w:hAnsiTheme="minorEastAsia"/>
                <w:b/>
                <w:color w:val="000000"/>
                <w:kern w:val="0"/>
                <w:sz w:val="32"/>
                <w:szCs w:val="32"/>
              </w:rPr>
            </w:pPr>
            <w:r>
              <w:rPr>
                <w:rFonts w:cs="Times New Roman" w:asciiTheme="minorEastAsia" w:hAnsiTheme="minorEastAsia"/>
                <w:bCs/>
                <w:kern w:val="0"/>
                <w:szCs w:val="21"/>
              </w:rPr>
              <w:br w:type="page"/>
            </w:r>
            <w:r>
              <w:rPr>
                <w:rFonts w:hint="eastAsia" w:cs="宋体" w:asciiTheme="minorEastAsia" w:hAnsiTheme="minorEastAsia"/>
                <w:b/>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335"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1278" w:type="pct"/>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121"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633"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01"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653"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26"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6"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7"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公开03表</w:t>
            </w:r>
          </w:p>
        </w:tc>
      </w:tr>
      <w:tr>
        <w:tblPrEx>
          <w:tblCellMar>
            <w:top w:w="0" w:type="dxa"/>
            <w:left w:w="108" w:type="dxa"/>
            <w:bottom w:w="0" w:type="dxa"/>
            <w:right w:w="108" w:type="dxa"/>
          </w:tblCellMar>
        </w:tblPrEx>
        <w:trPr>
          <w:trHeight w:val="285" w:hRule="atLeast"/>
        </w:trPr>
        <w:tc>
          <w:tcPr>
            <w:tcW w:w="335" w:type="pct"/>
            <w:tcBorders>
              <w:top w:val="nil"/>
              <w:left w:val="nil"/>
              <w:bottom w:val="nil"/>
              <w:right w:val="nil"/>
            </w:tcBorders>
            <w:shd w:val="clear" w:color="000000" w:fill="FFFFFF"/>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部门：</w:t>
            </w:r>
          </w:p>
        </w:tc>
        <w:tc>
          <w:tcPr>
            <w:tcW w:w="1278" w:type="pct"/>
            <w:gridSpan w:val="3"/>
            <w:tcBorders>
              <w:top w:val="nil"/>
              <w:left w:val="nil"/>
              <w:bottom w:val="nil"/>
              <w:right w:val="nil"/>
            </w:tcBorders>
            <w:shd w:val="clear" w:color="000000" w:fill="FFFFFF"/>
            <w:noWrap/>
            <w:vAlign w:val="center"/>
          </w:tcPr>
          <w:p>
            <w:pPr>
              <w:widowControl/>
              <w:jc w:val="left"/>
              <w:rPr>
                <w:rFonts w:cs="宋体" w:asciiTheme="minorEastAsia" w:hAnsiTheme="minorEastAsia"/>
                <w:kern w:val="0"/>
                <w:szCs w:val="21"/>
              </w:rPr>
            </w:pPr>
            <w:r>
              <w:rPr>
                <w:rFonts w:hint="eastAsia" w:cs="宋体" w:asciiTheme="minorEastAsia" w:hAnsiTheme="minorEastAsia"/>
                <w:color w:val="000000"/>
                <w:kern w:val="0"/>
                <w:sz w:val="20"/>
                <w:szCs w:val="20"/>
              </w:rPr>
              <w:t>祁阳市应急管理局</w:t>
            </w:r>
            <w:r>
              <w:rPr>
                <w:rFonts w:hint="eastAsia" w:cs="宋体" w:asciiTheme="minorEastAsia" w:hAnsiTheme="minorEastAsia"/>
                <w:kern w:val="0"/>
                <w:szCs w:val="21"/>
              </w:rPr>
              <w:t>　</w:t>
            </w:r>
          </w:p>
        </w:tc>
        <w:tc>
          <w:tcPr>
            <w:tcW w:w="121"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633"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01"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653" w:type="pct"/>
            <w:tcBorders>
              <w:top w:val="nil"/>
              <w:left w:val="nil"/>
              <w:bottom w:val="nil"/>
              <w:right w:val="nil"/>
            </w:tcBorders>
            <w:shd w:val="clear" w:color="000000" w:fill="FFFFFF"/>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26"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6"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7"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单位：万元</w:t>
            </w:r>
          </w:p>
        </w:tc>
      </w:tr>
      <w:tr>
        <w:tblPrEx>
          <w:tblCellMar>
            <w:top w:w="0" w:type="dxa"/>
            <w:left w:w="108" w:type="dxa"/>
            <w:bottom w:w="0" w:type="dxa"/>
            <w:right w:w="108" w:type="dxa"/>
          </w:tblCellMar>
        </w:tblPrEx>
        <w:trPr>
          <w:trHeight w:val="284" w:hRule="exact"/>
        </w:trPr>
        <w:tc>
          <w:tcPr>
            <w:tcW w:w="1734"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    目</w:t>
            </w:r>
          </w:p>
        </w:tc>
        <w:tc>
          <w:tcPr>
            <w:tcW w:w="63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本年支出合计</w:t>
            </w:r>
          </w:p>
        </w:tc>
        <w:tc>
          <w:tcPr>
            <w:tcW w:w="50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基本支出</w:t>
            </w:r>
          </w:p>
        </w:tc>
        <w:tc>
          <w:tcPr>
            <w:tcW w:w="65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项目支出</w:t>
            </w:r>
          </w:p>
        </w:tc>
        <w:tc>
          <w:tcPr>
            <w:tcW w:w="52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上缴上级支出</w:t>
            </w:r>
          </w:p>
        </w:tc>
        <w:tc>
          <w:tcPr>
            <w:tcW w:w="47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经营支出</w:t>
            </w:r>
          </w:p>
        </w:tc>
        <w:tc>
          <w:tcPr>
            <w:tcW w:w="47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对附属单位补助支出</w:t>
            </w:r>
          </w:p>
        </w:tc>
      </w:tr>
      <w:tr>
        <w:tblPrEx>
          <w:tblCellMar>
            <w:top w:w="0" w:type="dxa"/>
            <w:left w:w="108" w:type="dxa"/>
            <w:bottom w:w="0" w:type="dxa"/>
            <w:right w:w="108" w:type="dxa"/>
          </w:tblCellMar>
        </w:tblPrEx>
        <w:trPr>
          <w:trHeight w:val="284" w:hRule="exact"/>
        </w:trPr>
        <w:tc>
          <w:tcPr>
            <w:tcW w:w="585" w:type="pct"/>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功能分类科目编码</w:t>
            </w:r>
          </w:p>
        </w:tc>
        <w:tc>
          <w:tcPr>
            <w:tcW w:w="1149" w:type="pct"/>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科目名称</w:t>
            </w:r>
          </w:p>
        </w:tc>
        <w:tc>
          <w:tcPr>
            <w:tcW w:w="6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6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47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585"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149"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6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6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47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1734"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栏次</w:t>
            </w:r>
          </w:p>
        </w:tc>
        <w:tc>
          <w:tcPr>
            <w:tcW w:w="633"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526"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476"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477"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r>
      <w:tr>
        <w:tblPrEx>
          <w:tblCellMar>
            <w:top w:w="0" w:type="dxa"/>
            <w:left w:w="108" w:type="dxa"/>
            <w:bottom w:w="0" w:type="dxa"/>
            <w:right w:w="108" w:type="dxa"/>
          </w:tblCellMar>
        </w:tblPrEx>
        <w:trPr>
          <w:trHeight w:val="284" w:hRule="exact"/>
        </w:trPr>
        <w:tc>
          <w:tcPr>
            <w:tcW w:w="1734"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合计</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b/>
                <w:bCs/>
                <w:color w:val="000000"/>
                <w:kern w:val="0"/>
                <w:sz w:val="22"/>
              </w:rPr>
              <w:t>2,933.53</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b/>
                <w:bCs/>
                <w:color w:val="000000"/>
                <w:kern w:val="0"/>
                <w:sz w:val="22"/>
              </w:rPr>
              <w:t>995.62</w:t>
            </w: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b/>
                <w:bCs/>
                <w:color w:val="000000"/>
                <w:kern w:val="0"/>
                <w:sz w:val="22"/>
              </w:rPr>
              <w:t>1,937.91</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204</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公共安全支出</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10.23</w:t>
            </w:r>
          </w:p>
        </w:tc>
        <w:tc>
          <w:tcPr>
            <w:tcW w:w="501"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10.23</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20499</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其他公共安全支出</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10.23</w:t>
            </w:r>
          </w:p>
        </w:tc>
        <w:tc>
          <w:tcPr>
            <w:tcW w:w="501"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10.23</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2049999</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 xml:space="preserve">  其他公共安全支出</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10.23</w:t>
            </w:r>
          </w:p>
        </w:tc>
        <w:tc>
          <w:tcPr>
            <w:tcW w:w="501"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10.23</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208</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社会保障和就业支出</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76.00</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76.00</w:t>
            </w:r>
          </w:p>
        </w:tc>
        <w:tc>
          <w:tcPr>
            <w:tcW w:w="65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20805</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行政事业单位养老支出</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76.00</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76.00</w:t>
            </w:r>
          </w:p>
        </w:tc>
        <w:tc>
          <w:tcPr>
            <w:tcW w:w="65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2080505</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 xml:space="preserve">  机关事业单位基本养老保险缴费支出</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76.00</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76.00</w:t>
            </w:r>
          </w:p>
        </w:tc>
        <w:tc>
          <w:tcPr>
            <w:tcW w:w="65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210</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卫生健康支出</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36.45</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36.45</w:t>
            </w:r>
          </w:p>
        </w:tc>
        <w:tc>
          <w:tcPr>
            <w:tcW w:w="65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21011</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行政事业单位医疗</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36.45</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36.45</w:t>
            </w:r>
          </w:p>
        </w:tc>
        <w:tc>
          <w:tcPr>
            <w:tcW w:w="65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2101101</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 xml:space="preserve">  行政单位医疗</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36.45</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36.45</w:t>
            </w:r>
          </w:p>
        </w:tc>
        <w:tc>
          <w:tcPr>
            <w:tcW w:w="65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221</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住房保障支出</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54.94</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54.94</w:t>
            </w:r>
          </w:p>
        </w:tc>
        <w:tc>
          <w:tcPr>
            <w:tcW w:w="65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22102</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住房改革支出</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54.94</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54.94</w:t>
            </w:r>
          </w:p>
        </w:tc>
        <w:tc>
          <w:tcPr>
            <w:tcW w:w="65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2210201</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 xml:space="preserve">  住房公积金</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54.94</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54.94</w:t>
            </w:r>
          </w:p>
        </w:tc>
        <w:tc>
          <w:tcPr>
            <w:tcW w:w="65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224</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灾害防治及应急管理支出</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2,755.91</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828.23</w:t>
            </w: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1,927.68</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22401</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应急管理事务</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1,979.33</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700.23</w:t>
            </w: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1,279.10</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2240101</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 xml:space="preserve">  行政运行</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700.23</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700.23</w:t>
            </w:r>
          </w:p>
        </w:tc>
        <w:tc>
          <w:tcPr>
            <w:tcW w:w="65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2240102</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 xml:space="preserve">  一般行政管理事务</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1,269.10</w:t>
            </w:r>
          </w:p>
        </w:tc>
        <w:tc>
          <w:tcPr>
            <w:tcW w:w="501"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1,269.10</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2240199</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 xml:space="preserve">  其他应急管理支出</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10.00</w:t>
            </w:r>
          </w:p>
        </w:tc>
        <w:tc>
          <w:tcPr>
            <w:tcW w:w="501"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10.00</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22402</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消防事务</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754.40</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128.00</w:t>
            </w: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626.40</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2240201</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 xml:space="preserve">  行政运行</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128.00</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128.00</w:t>
            </w:r>
          </w:p>
        </w:tc>
        <w:tc>
          <w:tcPr>
            <w:tcW w:w="653"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2240202</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 xml:space="preserve">  一般行政管理事务</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204.00</w:t>
            </w:r>
          </w:p>
        </w:tc>
        <w:tc>
          <w:tcPr>
            <w:tcW w:w="501"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204.00</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2240204</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 xml:space="preserve">  消防应急救援</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318.40</w:t>
            </w:r>
          </w:p>
        </w:tc>
        <w:tc>
          <w:tcPr>
            <w:tcW w:w="501"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318.40</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2240299</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 xml:space="preserve">  其他消防事务支出</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104.00</w:t>
            </w:r>
          </w:p>
        </w:tc>
        <w:tc>
          <w:tcPr>
            <w:tcW w:w="501"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104.00</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22407</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自然灾害救灾及恢复重建支出</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22.18</w:t>
            </w:r>
          </w:p>
        </w:tc>
        <w:tc>
          <w:tcPr>
            <w:tcW w:w="501"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22.18</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84" w:hRule="exact"/>
        </w:trPr>
        <w:tc>
          <w:tcPr>
            <w:tcW w:w="4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2240703</w:t>
            </w:r>
          </w:p>
        </w:tc>
        <w:tc>
          <w:tcPr>
            <w:tcW w:w="1281" w:type="pct"/>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 xml:space="preserve">  自然灾害救灾补助</w:t>
            </w:r>
          </w:p>
        </w:tc>
        <w:tc>
          <w:tcPr>
            <w:tcW w:w="63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22.18</w:t>
            </w:r>
          </w:p>
        </w:tc>
        <w:tc>
          <w:tcPr>
            <w:tcW w:w="501" w:type="pct"/>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653"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22.18</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6"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7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84" w:hRule="exact"/>
        </w:trPr>
        <w:tc>
          <w:tcPr>
            <w:tcW w:w="5000" w:type="pct"/>
            <w:gridSpan w:val="11"/>
            <w:tcBorders>
              <w:top w:val="nil"/>
              <w:left w:val="nil"/>
              <w:bottom w:val="nil"/>
              <w:right w:val="nil"/>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注：本表反映部门本年度各项支出情况。</w:t>
            </w:r>
          </w:p>
        </w:tc>
      </w:tr>
    </w:tbl>
    <w:p>
      <w:pPr>
        <w:widowControl/>
        <w:ind w:left="93"/>
        <w:jc w:val="center"/>
        <w:rPr>
          <w:rFonts w:cs="Times New Roman" w:asciiTheme="minorEastAsia" w:hAnsiTheme="minorEastAsia"/>
          <w:color w:val="000000"/>
          <w:kern w:val="0"/>
          <w:sz w:val="36"/>
          <w:szCs w:val="21"/>
        </w:rPr>
        <w:sectPr>
          <w:pgSz w:w="16838" w:h="11906" w:orient="landscape"/>
          <w:pgMar w:top="567" w:right="567" w:bottom="567" w:left="567" w:header="284" w:footer="340" w:gutter="0"/>
          <w:cols w:space="425" w:num="1"/>
          <w:docGrid w:type="lines" w:linePitch="312" w:charSpace="0"/>
        </w:sectPr>
      </w:pPr>
    </w:p>
    <w:tbl>
      <w:tblPr>
        <w:tblStyle w:val="7"/>
        <w:tblW w:w="4815" w:type="pct"/>
        <w:tblInd w:w="250" w:type="dxa"/>
        <w:tblLayout w:type="fixed"/>
        <w:tblCellMar>
          <w:top w:w="0" w:type="dxa"/>
          <w:left w:w="108" w:type="dxa"/>
          <w:bottom w:w="0" w:type="dxa"/>
          <w:right w:w="108" w:type="dxa"/>
        </w:tblCellMar>
      </w:tblPr>
      <w:tblGrid>
        <w:gridCol w:w="3188"/>
        <w:gridCol w:w="644"/>
        <w:gridCol w:w="353"/>
        <w:gridCol w:w="776"/>
        <w:gridCol w:w="3342"/>
        <w:gridCol w:w="61"/>
        <w:gridCol w:w="708"/>
        <w:gridCol w:w="405"/>
        <w:gridCol w:w="586"/>
        <w:gridCol w:w="791"/>
        <w:gridCol w:w="880"/>
        <w:gridCol w:w="865"/>
        <w:gridCol w:w="877"/>
        <w:gridCol w:w="129"/>
        <w:gridCol w:w="1726"/>
      </w:tblGrid>
      <w:tr>
        <w:tblPrEx>
          <w:tblCellMar>
            <w:top w:w="0" w:type="dxa"/>
            <w:left w:w="108" w:type="dxa"/>
            <w:bottom w:w="0" w:type="dxa"/>
            <w:right w:w="108" w:type="dxa"/>
          </w:tblCellMar>
        </w:tblPrEx>
        <w:trPr>
          <w:trHeight w:val="462" w:hRule="exact"/>
        </w:trPr>
        <w:tc>
          <w:tcPr>
            <w:tcW w:w="5000" w:type="pct"/>
            <w:gridSpan w:val="15"/>
            <w:tcBorders>
              <w:top w:val="nil"/>
              <w:left w:val="nil"/>
              <w:bottom w:val="nil"/>
              <w:right w:val="nil"/>
            </w:tcBorders>
            <w:shd w:val="clear" w:color="auto" w:fill="auto"/>
            <w:noWrap/>
            <w:vAlign w:val="center"/>
          </w:tcPr>
          <w:p>
            <w:pPr>
              <w:widowControl/>
              <w:jc w:val="center"/>
              <w:rPr>
                <w:rFonts w:cs="宋体" w:asciiTheme="minorEastAsia" w:hAnsiTheme="minorEastAsia"/>
                <w:b/>
                <w:color w:val="000000"/>
                <w:kern w:val="0"/>
                <w:sz w:val="30"/>
                <w:szCs w:val="30"/>
              </w:rPr>
            </w:pPr>
            <w:r>
              <w:rPr>
                <w:rFonts w:hint="eastAsia" w:cs="宋体" w:asciiTheme="minorEastAsia" w:hAnsiTheme="minorEastAsia"/>
                <w:b/>
                <w:color w:val="000000"/>
                <w:kern w:val="0"/>
                <w:sz w:val="30"/>
                <w:szCs w:val="30"/>
              </w:rPr>
              <w:t>财政拨款收入支出决算总表</w:t>
            </w:r>
          </w:p>
        </w:tc>
      </w:tr>
      <w:tr>
        <w:tblPrEx>
          <w:tblCellMar>
            <w:top w:w="0" w:type="dxa"/>
            <w:left w:w="108" w:type="dxa"/>
            <w:bottom w:w="0" w:type="dxa"/>
            <w:right w:w="108" w:type="dxa"/>
          </w:tblCellMar>
        </w:tblPrEx>
        <w:trPr>
          <w:trHeight w:val="255" w:hRule="exact"/>
        </w:trPr>
        <w:tc>
          <w:tcPr>
            <w:tcW w:w="1040"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15"/>
                <w:szCs w:val="15"/>
              </w:rPr>
            </w:pPr>
          </w:p>
        </w:tc>
        <w:tc>
          <w:tcPr>
            <w:tcW w:w="325"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15"/>
                <w:szCs w:val="15"/>
              </w:rPr>
            </w:pPr>
          </w:p>
        </w:tc>
        <w:tc>
          <w:tcPr>
            <w:tcW w:w="253"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15"/>
                <w:szCs w:val="15"/>
              </w:rPr>
            </w:pPr>
          </w:p>
        </w:tc>
        <w:tc>
          <w:tcPr>
            <w:tcW w:w="1090"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15"/>
                <w:szCs w:val="15"/>
              </w:rPr>
            </w:pPr>
          </w:p>
        </w:tc>
        <w:tc>
          <w:tcPr>
            <w:tcW w:w="383" w:type="pct"/>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b/>
                <w:kern w:val="0"/>
                <w:sz w:val="15"/>
                <w:szCs w:val="15"/>
              </w:rPr>
            </w:pPr>
          </w:p>
        </w:tc>
        <w:tc>
          <w:tcPr>
            <w:tcW w:w="449"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15"/>
                <w:szCs w:val="15"/>
              </w:rPr>
            </w:pPr>
          </w:p>
        </w:tc>
        <w:tc>
          <w:tcPr>
            <w:tcW w:w="569"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15"/>
                <w:szCs w:val="15"/>
              </w:rPr>
            </w:pPr>
          </w:p>
        </w:tc>
        <w:tc>
          <w:tcPr>
            <w:tcW w:w="328"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15"/>
                <w:szCs w:val="15"/>
              </w:rPr>
            </w:pPr>
          </w:p>
        </w:tc>
        <w:tc>
          <w:tcPr>
            <w:tcW w:w="563"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kern w:val="0"/>
                <w:szCs w:val="21"/>
              </w:rPr>
              <w:t>公开04表</w:t>
            </w:r>
          </w:p>
        </w:tc>
      </w:tr>
      <w:tr>
        <w:tblPrEx>
          <w:tblCellMar>
            <w:top w:w="0" w:type="dxa"/>
            <w:left w:w="108" w:type="dxa"/>
            <w:bottom w:w="0" w:type="dxa"/>
            <w:right w:w="108" w:type="dxa"/>
          </w:tblCellMar>
        </w:tblPrEx>
        <w:trPr>
          <w:trHeight w:val="255" w:hRule="exact"/>
        </w:trPr>
        <w:tc>
          <w:tcPr>
            <w:tcW w:w="1040" w:type="pct"/>
            <w:tcBorders>
              <w:top w:val="nil"/>
              <w:left w:val="nil"/>
              <w:bottom w:val="nil"/>
              <w:right w:val="nil"/>
            </w:tcBorders>
            <w:shd w:val="clear" w:color="000000" w:fill="FFFFFF"/>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部门：祁阳市应急管理局</w:t>
            </w:r>
          </w:p>
        </w:tc>
        <w:tc>
          <w:tcPr>
            <w:tcW w:w="325"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253"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1090"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383" w:type="pct"/>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449"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69"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328"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Cs w:val="21"/>
              </w:rPr>
            </w:pPr>
          </w:p>
        </w:tc>
        <w:tc>
          <w:tcPr>
            <w:tcW w:w="563"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单位：万元</w:t>
            </w:r>
          </w:p>
        </w:tc>
      </w:tr>
      <w:tr>
        <w:tblPrEx>
          <w:tblCellMar>
            <w:top w:w="0" w:type="dxa"/>
            <w:left w:w="108" w:type="dxa"/>
            <w:bottom w:w="0" w:type="dxa"/>
            <w:right w:w="108" w:type="dxa"/>
          </w:tblCellMar>
        </w:tblPrEx>
        <w:trPr>
          <w:trHeight w:val="255" w:hRule="exact"/>
        </w:trPr>
        <w:tc>
          <w:tcPr>
            <w:tcW w:w="1618"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收入</w:t>
            </w:r>
          </w:p>
        </w:tc>
        <w:tc>
          <w:tcPr>
            <w:tcW w:w="3382"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支出</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    目</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行次</w:t>
            </w:r>
          </w:p>
        </w:tc>
        <w:tc>
          <w:tcPr>
            <w:tcW w:w="3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金额</w:t>
            </w: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    目</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行次</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合计</w:t>
            </w:r>
          </w:p>
        </w:tc>
        <w:tc>
          <w:tcPr>
            <w:tcW w:w="545" w:type="pct"/>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一般公共预算财政拨款</w:t>
            </w:r>
          </w:p>
        </w:tc>
        <w:tc>
          <w:tcPr>
            <w:tcW w:w="568" w:type="pct"/>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政府性基金预算财政拨款</w:t>
            </w:r>
          </w:p>
        </w:tc>
        <w:tc>
          <w:tcPr>
            <w:tcW w:w="605" w:type="pct"/>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国有资本经营预算财政拨款</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栏    次</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3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栏    次</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54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一、一般公共预算财政拨款</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368"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2,933.53</w:t>
            </w: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一、一般公共服务支出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33</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二、政府性基金预算财政拨款</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二、外交支出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34</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三、国有资本经营预算财政拨款</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三、国防支出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35</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四、公共安全支出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36</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10.23</w:t>
            </w:r>
          </w:p>
        </w:tc>
        <w:tc>
          <w:tcPr>
            <w:tcW w:w="545"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10.23</w:t>
            </w: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五、教育支出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37</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六、科学技术支出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38</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七、文化旅游体育与传媒支出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39</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八、社会保障和就业支出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40</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76.00</w:t>
            </w:r>
          </w:p>
        </w:tc>
        <w:tc>
          <w:tcPr>
            <w:tcW w:w="545"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76.00</w:t>
            </w: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九、卫生健康支出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41</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36.45</w:t>
            </w:r>
          </w:p>
        </w:tc>
        <w:tc>
          <w:tcPr>
            <w:tcW w:w="545"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36.45</w:t>
            </w: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十、节能环保支出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42</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十一、城乡社区支出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43</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十二、农林水支出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44</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十三、交通运输支出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45</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十四、资源勘探工业信息等支出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46</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十五、商业服务业等支出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47</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十六、金融支出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48</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17</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十七、援助其他地区支出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49</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18</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十八、自然资源海洋气象等支出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50</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72"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19</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十九、住房保障支出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51</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54.94</w:t>
            </w:r>
          </w:p>
        </w:tc>
        <w:tc>
          <w:tcPr>
            <w:tcW w:w="545"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54.94</w:t>
            </w: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二十、粮油物资储备支出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52</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b/>
                <w:bCs/>
                <w:kern w:val="0"/>
                <w:szCs w:val="21"/>
              </w:rPr>
            </w:pPr>
            <w:r>
              <w:rPr>
                <w:rFonts w:hint="eastAsia" w:ascii="宋体" w:hAnsi="宋体" w:eastAsia="宋体" w:cs="宋体"/>
                <w:color w:val="000000"/>
                <w:kern w:val="0"/>
                <w:szCs w:val="21"/>
              </w:rPr>
              <w:t>二十一、国有资本经营预算支出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53</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trHeight w:val="354"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22</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二十二、灾害防治及应急管理支出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54</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2,755.91</w:t>
            </w:r>
          </w:p>
        </w:tc>
        <w:tc>
          <w:tcPr>
            <w:tcW w:w="545"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2,755.91</w:t>
            </w: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23</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二十三、其他支出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55</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24</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二十四、债务还本支出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56</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25</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二十五、债务付息支出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57</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26</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Cs w:val="21"/>
              </w:rPr>
              <w:t>二十六、抗疫特别国债安排的支出</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58</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358"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本年收入合计</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27</w:t>
            </w:r>
          </w:p>
        </w:tc>
        <w:tc>
          <w:tcPr>
            <w:tcW w:w="368"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2,933.53</w:t>
            </w: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本年支出合计</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59</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2,933.53</w:t>
            </w:r>
          </w:p>
        </w:tc>
        <w:tc>
          <w:tcPr>
            <w:tcW w:w="545"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2,933.53</w:t>
            </w: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年初财政拨款结转和结余</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28</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年末财政拨款结转和结余</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60</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 xml:space="preserve"> 一般公共预算财政拨款</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29</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61</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政府性基金预算财政拨款</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62</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55" w:hRule="exact"/>
        </w:trPr>
        <w:tc>
          <w:tcPr>
            <w:tcW w:w="1040"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 xml:space="preserve">   国有资本经营预算财政拨款</w:t>
            </w:r>
          </w:p>
        </w:tc>
        <w:tc>
          <w:tcPr>
            <w:tcW w:w="21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31</w:t>
            </w:r>
          </w:p>
        </w:tc>
        <w:tc>
          <w:tcPr>
            <w:tcW w:w="368"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11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23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63</w:t>
            </w:r>
          </w:p>
        </w:tc>
        <w:tc>
          <w:tcPr>
            <w:tcW w:w="323"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45" w:type="pct"/>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Cs w:val="21"/>
              </w:rPr>
            </w:pP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362" w:hRule="exact"/>
        </w:trPr>
        <w:tc>
          <w:tcPr>
            <w:tcW w:w="1040"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总计</w:t>
            </w:r>
          </w:p>
        </w:tc>
        <w:tc>
          <w:tcPr>
            <w:tcW w:w="210"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32</w:t>
            </w:r>
          </w:p>
        </w:tc>
        <w:tc>
          <w:tcPr>
            <w:tcW w:w="368" w:type="pct"/>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2,933.53</w:t>
            </w:r>
          </w:p>
        </w:tc>
        <w:tc>
          <w:tcPr>
            <w:tcW w:w="1110"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总计</w:t>
            </w:r>
          </w:p>
        </w:tc>
        <w:tc>
          <w:tcPr>
            <w:tcW w:w="231" w:type="pct"/>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Cs w:val="21"/>
              </w:rPr>
            </w:pPr>
            <w:r>
              <w:rPr>
                <w:rFonts w:hint="eastAsia" w:ascii="宋体" w:hAnsi="宋体" w:eastAsia="宋体" w:cs="宋体"/>
                <w:color w:val="000000"/>
                <w:kern w:val="0"/>
                <w:szCs w:val="21"/>
              </w:rPr>
              <w:t>64</w:t>
            </w:r>
          </w:p>
        </w:tc>
        <w:tc>
          <w:tcPr>
            <w:tcW w:w="323" w:type="pct"/>
            <w:gridSpan w:val="2"/>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2,933.53</w:t>
            </w:r>
          </w:p>
        </w:tc>
        <w:tc>
          <w:tcPr>
            <w:tcW w:w="545" w:type="pct"/>
            <w:gridSpan w:val="2"/>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cs="宋体" w:asciiTheme="minorEastAsia" w:hAnsiTheme="minorEastAsia"/>
                <w:kern w:val="0"/>
                <w:szCs w:val="21"/>
              </w:rPr>
            </w:pPr>
            <w:r>
              <w:rPr>
                <w:rFonts w:hint="eastAsia" w:ascii="宋体" w:hAnsi="宋体" w:eastAsia="宋体" w:cs="宋体"/>
                <w:color w:val="000000"/>
                <w:kern w:val="0"/>
                <w:szCs w:val="21"/>
              </w:rPr>
              <w:t>2,933.53</w:t>
            </w:r>
          </w:p>
        </w:tc>
        <w:tc>
          <w:tcPr>
            <w:tcW w:w="568"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05" w:type="pct"/>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trHeight w:val="394" w:hRule="exact"/>
        </w:trPr>
        <w:tc>
          <w:tcPr>
            <w:tcW w:w="5000" w:type="pct"/>
            <w:gridSpan w:val="15"/>
            <w:tcBorders>
              <w:top w:val="nil"/>
              <w:left w:val="nil"/>
              <w:bottom w:val="nil"/>
              <w:right w:val="nil"/>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注：本表反映部门本年度一般公共预算财政拨款、政府性基金预算财政拨款和国有资本经营预算财政拨款的总收支和年末结转结余情况。</w:t>
            </w:r>
          </w:p>
        </w:tc>
      </w:tr>
    </w:tbl>
    <w:p>
      <w:pPr>
        <w:widowControl/>
        <w:jc w:val="center"/>
        <w:rPr>
          <w:rFonts w:cs="Times New Roman" w:asciiTheme="minorEastAsia" w:hAnsiTheme="minorEastAsia"/>
          <w:b/>
          <w:kern w:val="0"/>
          <w:sz w:val="32"/>
          <w:szCs w:val="32"/>
        </w:rPr>
      </w:pPr>
      <w:r>
        <w:rPr>
          <w:rFonts w:cs="Times New Roman" w:asciiTheme="minorEastAsia" w:hAnsiTheme="minorEastAsia"/>
          <w:b/>
          <w:kern w:val="0"/>
          <w:sz w:val="32"/>
          <w:szCs w:val="32"/>
        </w:rPr>
        <w:t>一般公共预算财政拨款支出决算表</w:t>
      </w:r>
    </w:p>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 xml:space="preserve">                                                                                       </w:t>
      </w:r>
    </w:p>
    <w:p>
      <w:pPr>
        <w:widowControl/>
        <w:rPr>
          <w:rFonts w:cs="Times New Roman" w:asciiTheme="minorEastAsia" w:hAnsiTheme="minorEastAsia"/>
          <w:kern w:val="0"/>
          <w:szCs w:val="21"/>
        </w:rPr>
      </w:pP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部门：</w:t>
      </w:r>
      <w:r>
        <w:rPr>
          <w:rFonts w:hint="eastAsia" w:cs="宋体" w:asciiTheme="minorEastAsia" w:hAnsiTheme="minorEastAsia"/>
          <w:color w:val="000000"/>
          <w:kern w:val="0"/>
          <w:sz w:val="20"/>
          <w:szCs w:val="20"/>
        </w:rPr>
        <w:t>祁阳市应急管理局</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r>
        <w:rPr>
          <w:rFonts w:hint="eastAsia" w:cs="Times New Roman" w:asciiTheme="minorEastAsia" w:hAnsiTheme="minorEastAsia"/>
          <w:kern w:val="0"/>
          <w:szCs w:val="21"/>
        </w:rPr>
        <w:t>公开05表</w:t>
      </w:r>
    </w:p>
    <w:p>
      <w:pPr>
        <w:widowControl/>
        <w:spacing w:beforeLines="50"/>
        <w:ind w:left="9240" w:hanging="9240" w:hangingChars="4400"/>
        <w:jc w:val="left"/>
        <w:rPr>
          <w:rFonts w:cs="Times New Roman" w:asciiTheme="minorEastAsia" w:hAnsiTheme="minorEastAsia"/>
          <w:color w:val="000000"/>
          <w:kern w:val="0"/>
          <w:sz w:val="20"/>
          <w:szCs w:val="20"/>
        </w:rPr>
      </w:pP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单位：万元</w:t>
      </w:r>
    </w:p>
    <w:tbl>
      <w:tblPr>
        <w:tblStyle w:val="7"/>
        <w:tblW w:w="4496" w:type="pct"/>
        <w:jc w:val="center"/>
        <w:tblLayout w:type="autofit"/>
        <w:tblCellMar>
          <w:top w:w="0" w:type="dxa"/>
          <w:left w:w="108" w:type="dxa"/>
          <w:bottom w:w="0" w:type="dxa"/>
          <w:right w:w="108" w:type="dxa"/>
        </w:tblCellMar>
      </w:tblPr>
      <w:tblGrid>
        <w:gridCol w:w="1741"/>
        <w:gridCol w:w="4300"/>
        <w:gridCol w:w="2791"/>
        <w:gridCol w:w="3020"/>
        <w:gridCol w:w="2463"/>
      </w:tblGrid>
      <w:tr>
        <w:tblPrEx>
          <w:tblCellMar>
            <w:top w:w="0" w:type="dxa"/>
            <w:left w:w="108" w:type="dxa"/>
            <w:bottom w:w="0" w:type="dxa"/>
            <w:right w:w="108" w:type="dxa"/>
          </w:tblCellMar>
        </w:tblPrEx>
        <w:trPr>
          <w:trHeight w:val="284" w:hRule="exact"/>
          <w:jc w:val="center"/>
        </w:trPr>
        <w:tc>
          <w:tcPr>
            <w:tcW w:w="2110" w:type="pct"/>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2890" w:type="pct"/>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r>
      <w:tr>
        <w:tblPrEx>
          <w:tblCellMar>
            <w:top w:w="0" w:type="dxa"/>
            <w:left w:w="108" w:type="dxa"/>
            <w:bottom w:w="0" w:type="dxa"/>
            <w:right w:w="108" w:type="dxa"/>
          </w:tblCellMar>
        </w:tblPrEx>
        <w:trPr>
          <w:trHeight w:val="284" w:hRule="exact"/>
          <w:jc w:val="center"/>
        </w:trPr>
        <w:tc>
          <w:tcPr>
            <w:tcW w:w="608"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50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97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105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基本支出</w:t>
            </w:r>
          </w:p>
        </w:tc>
        <w:tc>
          <w:tcPr>
            <w:tcW w:w="860" w:type="pct"/>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r>
      <w:tr>
        <w:tblPrEx>
          <w:tblCellMar>
            <w:top w:w="0" w:type="dxa"/>
            <w:left w:w="108" w:type="dxa"/>
            <w:bottom w:w="0" w:type="dxa"/>
            <w:right w:w="108" w:type="dxa"/>
          </w:tblCellMar>
        </w:tblPrEx>
        <w:trPr>
          <w:trHeight w:val="284" w:hRule="exact"/>
          <w:jc w:val="center"/>
        </w:trPr>
        <w:tc>
          <w:tcPr>
            <w:tcW w:w="60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1502" w:type="pct"/>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975" w:type="pct"/>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055" w:type="pct"/>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860" w:type="pct"/>
            <w:vMerge w:val="continue"/>
            <w:tcBorders>
              <w:top w:val="nil"/>
              <w:left w:val="single" w:color="auto" w:sz="4" w:space="0"/>
              <w:bottom w:val="single" w:color="000000" w:sz="4" w:space="0"/>
              <w:right w:val="single" w:color="auto" w:sz="8" w:space="0"/>
            </w:tcBorders>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284" w:hRule="exact"/>
          <w:jc w:val="center"/>
        </w:trPr>
        <w:tc>
          <w:tcPr>
            <w:tcW w:w="60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1502" w:type="pct"/>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975" w:type="pct"/>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055" w:type="pct"/>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860" w:type="pct"/>
            <w:vMerge w:val="continue"/>
            <w:tcBorders>
              <w:top w:val="nil"/>
              <w:left w:val="single" w:color="auto" w:sz="4" w:space="0"/>
              <w:bottom w:val="single" w:color="000000" w:sz="4" w:space="0"/>
              <w:right w:val="single" w:color="auto" w:sz="8" w:space="0"/>
            </w:tcBorders>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284" w:hRule="exact"/>
          <w:jc w:val="center"/>
        </w:trPr>
        <w:tc>
          <w:tcPr>
            <w:tcW w:w="211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975"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1055"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860" w:type="pct"/>
            <w:tcBorders>
              <w:top w:val="nil"/>
              <w:left w:val="nil"/>
              <w:bottom w:val="single" w:color="auto" w:sz="4" w:space="0"/>
              <w:right w:val="single" w:color="auto"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r>
      <w:tr>
        <w:tblPrEx>
          <w:tblCellMar>
            <w:top w:w="0" w:type="dxa"/>
            <w:left w:w="108" w:type="dxa"/>
            <w:bottom w:w="0" w:type="dxa"/>
            <w:right w:w="108" w:type="dxa"/>
          </w:tblCellMar>
        </w:tblPrEx>
        <w:trPr>
          <w:trHeight w:val="284" w:hRule="exact"/>
          <w:jc w:val="center"/>
        </w:trPr>
        <w:tc>
          <w:tcPr>
            <w:tcW w:w="211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b/>
                <w:bCs/>
                <w:color w:val="000000"/>
                <w:kern w:val="0"/>
                <w:sz w:val="22"/>
              </w:rPr>
              <w:t>2,933.53</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b/>
                <w:bCs/>
                <w:color w:val="000000"/>
                <w:kern w:val="0"/>
                <w:sz w:val="22"/>
              </w:rPr>
              <w:t>995.62</w:t>
            </w:r>
          </w:p>
        </w:tc>
        <w:tc>
          <w:tcPr>
            <w:tcW w:w="860" w:type="pct"/>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b/>
                <w:bCs/>
                <w:color w:val="000000"/>
                <w:kern w:val="0"/>
                <w:sz w:val="22"/>
              </w:rPr>
              <w:t>1,937.91</w:t>
            </w: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204</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公共安全支出</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10.23</w:t>
            </w:r>
          </w:p>
        </w:tc>
        <w:tc>
          <w:tcPr>
            <w:tcW w:w="1055" w:type="pct"/>
            <w:tcBorders>
              <w:top w:val="nil"/>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860" w:type="pct"/>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10.23</w:t>
            </w: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20499</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其他公共安全支出</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10.23</w:t>
            </w:r>
          </w:p>
        </w:tc>
        <w:tc>
          <w:tcPr>
            <w:tcW w:w="1055" w:type="pct"/>
            <w:tcBorders>
              <w:top w:val="nil"/>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860" w:type="pct"/>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10.23</w:t>
            </w: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2049999</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其他公共安全支出</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10.23</w:t>
            </w:r>
          </w:p>
        </w:tc>
        <w:tc>
          <w:tcPr>
            <w:tcW w:w="1055" w:type="pct"/>
            <w:tcBorders>
              <w:top w:val="nil"/>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860" w:type="pct"/>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10.23</w:t>
            </w: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208</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社会保障和就业支出</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76.00</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76.00</w:t>
            </w:r>
          </w:p>
        </w:tc>
        <w:tc>
          <w:tcPr>
            <w:tcW w:w="860"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20805</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行政事业单位养老支出</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76.00</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76.00</w:t>
            </w:r>
          </w:p>
        </w:tc>
        <w:tc>
          <w:tcPr>
            <w:tcW w:w="860"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2080505</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机关事业单位基本养老保险缴费支出</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76.00</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76.00</w:t>
            </w:r>
          </w:p>
        </w:tc>
        <w:tc>
          <w:tcPr>
            <w:tcW w:w="860"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210</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卫生健康支出</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36.45</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36.45</w:t>
            </w:r>
          </w:p>
        </w:tc>
        <w:tc>
          <w:tcPr>
            <w:tcW w:w="860"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21011</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行政事业单位医疗</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36.45</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36.45</w:t>
            </w:r>
          </w:p>
        </w:tc>
        <w:tc>
          <w:tcPr>
            <w:tcW w:w="860"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2101101</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行政单位医疗</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36.45</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36.45</w:t>
            </w:r>
          </w:p>
        </w:tc>
        <w:tc>
          <w:tcPr>
            <w:tcW w:w="860"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221</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住房保障支出</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54.94</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54.94</w:t>
            </w:r>
          </w:p>
        </w:tc>
        <w:tc>
          <w:tcPr>
            <w:tcW w:w="860"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22102</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住房改革支出</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54.94</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54.94</w:t>
            </w:r>
          </w:p>
        </w:tc>
        <w:tc>
          <w:tcPr>
            <w:tcW w:w="860"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2210201</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 xml:space="preserve">  住房公积金</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54.94</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54.94</w:t>
            </w:r>
          </w:p>
        </w:tc>
        <w:tc>
          <w:tcPr>
            <w:tcW w:w="860"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224</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灾害防治及应急管理支出</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2,755.91</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828.23</w:t>
            </w:r>
          </w:p>
        </w:tc>
        <w:tc>
          <w:tcPr>
            <w:tcW w:w="860" w:type="pct"/>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1,927.68</w:t>
            </w: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22401</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应急管理事务</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1,979.33</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700.23</w:t>
            </w:r>
          </w:p>
        </w:tc>
        <w:tc>
          <w:tcPr>
            <w:tcW w:w="860" w:type="pct"/>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1,279.10</w:t>
            </w: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2240101</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 xml:space="preserve"> 行政运行</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700.23</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700.23</w:t>
            </w:r>
          </w:p>
        </w:tc>
        <w:tc>
          <w:tcPr>
            <w:tcW w:w="860"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2240102</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 xml:space="preserve"> 一般行政管理事务</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1,269.10</w:t>
            </w:r>
          </w:p>
        </w:tc>
        <w:tc>
          <w:tcPr>
            <w:tcW w:w="1055" w:type="pct"/>
            <w:tcBorders>
              <w:top w:val="nil"/>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860" w:type="pct"/>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1,269.10</w:t>
            </w: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2240199</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 xml:space="preserve"> 其他应急管理支出</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10.00</w:t>
            </w:r>
          </w:p>
        </w:tc>
        <w:tc>
          <w:tcPr>
            <w:tcW w:w="1055" w:type="pct"/>
            <w:tcBorders>
              <w:top w:val="nil"/>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860" w:type="pct"/>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10.00</w:t>
            </w: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22402</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消防事务</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754.40</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128.00</w:t>
            </w:r>
          </w:p>
        </w:tc>
        <w:tc>
          <w:tcPr>
            <w:tcW w:w="860" w:type="pct"/>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626.40</w:t>
            </w: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2240201</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 xml:space="preserve"> 行政运行</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128.00</w:t>
            </w:r>
          </w:p>
        </w:tc>
        <w:tc>
          <w:tcPr>
            <w:tcW w:w="105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128.00</w:t>
            </w:r>
          </w:p>
        </w:tc>
        <w:tc>
          <w:tcPr>
            <w:tcW w:w="860" w:type="pct"/>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2240202</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一般行政管理事务</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204.00</w:t>
            </w:r>
          </w:p>
        </w:tc>
        <w:tc>
          <w:tcPr>
            <w:tcW w:w="1055" w:type="pct"/>
            <w:tcBorders>
              <w:top w:val="nil"/>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860" w:type="pct"/>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204.00</w:t>
            </w: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2240204</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消防应急救援</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318.40</w:t>
            </w:r>
          </w:p>
        </w:tc>
        <w:tc>
          <w:tcPr>
            <w:tcW w:w="1055" w:type="pct"/>
            <w:tcBorders>
              <w:top w:val="nil"/>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860" w:type="pct"/>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318.40</w:t>
            </w: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2240299</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 xml:space="preserve"> 其他消防事务支出</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104.00</w:t>
            </w:r>
          </w:p>
        </w:tc>
        <w:tc>
          <w:tcPr>
            <w:tcW w:w="1055" w:type="pct"/>
            <w:tcBorders>
              <w:top w:val="nil"/>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860" w:type="pct"/>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104.00</w:t>
            </w: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22407</w:t>
            </w:r>
          </w:p>
        </w:tc>
        <w:tc>
          <w:tcPr>
            <w:tcW w:w="1502" w:type="pct"/>
            <w:tcBorders>
              <w:top w:val="nil"/>
              <w:left w:val="nil"/>
              <w:bottom w:val="single" w:color="auto" w:sz="4"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自然灾害救灾及恢复重建支出</w:t>
            </w:r>
          </w:p>
        </w:tc>
        <w:tc>
          <w:tcPr>
            <w:tcW w:w="975"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22.18</w:t>
            </w:r>
          </w:p>
        </w:tc>
        <w:tc>
          <w:tcPr>
            <w:tcW w:w="1055" w:type="pct"/>
            <w:tcBorders>
              <w:top w:val="nil"/>
              <w:left w:val="nil"/>
              <w:bottom w:val="single" w:color="auto" w:sz="4"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860" w:type="pct"/>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22.18</w:t>
            </w:r>
          </w:p>
        </w:tc>
      </w:tr>
      <w:tr>
        <w:tblPrEx>
          <w:tblCellMar>
            <w:top w:w="0" w:type="dxa"/>
            <w:left w:w="108" w:type="dxa"/>
            <w:bottom w:w="0" w:type="dxa"/>
            <w:right w:w="108" w:type="dxa"/>
          </w:tblCellMar>
        </w:tblPrEx>
        <w:trPr>
          <w:trHeight w:val="284" w:hRule="exact"/>
          <w:jc w:val="center"/>
        </w:trPr>
        <w:tc>
          <w:tcPr>
            <w:tcW w:w="608" w:type="pct"/>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ascii="宋体" w:hAnsi="宋体" w:eastAsia="宋体" w:cs="宋体"/>
                <w:color w:val="000000"/>
                <w:kern w:val="0"/>
                <w:sz w:val="22"/>
              </w:rPr>
              <w:t>2240703</w:t>
            </w:r>
          </w:p>
        </w:tc>
        <w:tc>
          <w:tcPr>
            <w:tcW w:w="1502" w:type="pct"/>
            <w:tcBorders>
              <w:top w:val="nil"/>
              <w:left w:val="nil"/>
              <w:bottom w:val="single" w:color="auto" w:sz="8" w:space="0"/>
              <w:right w:val="single" w:color="auto" w:sz="4" w:space="0"/>
            </w:tcBorders>
            <w:shd w:val="clear" w:color="auto" w:fill="auto"/>
            <w:vAlign w:val="center"/>
          </w:tcPr>
          <w:p>
            <w:pPr>
              <w:widowControl/>
              <w:textAlignment w:val="center"/>
              <w:rPr>
                <w:rFonts w:cs="Times New Roman" w:asciiTheme="minorEastAsia" w:hAnsiTheme="minorEastAsia"/>
                <w:kern w:val="0"/>
                <w:szCs w:val="21"/>
              </w:rPr>
            </w:pPr>
            <w:r>
              <w:rPr>
                <w:rFonts w:hint="eastAsia" w:ascii="宋体" w:hAnsi="宋体" w:eastAsia="宋体" w:cs="宋体"/>
                <w:color w:val="000000"/>
                <w:kern w:val="0"/>
                <w:sz w:val="22"/>
              </w:rPr>
              <w:t xml:space="preserve">  自然灾害救灾补助</w:t>
            </w:r>
          </w:p>
        </w:tc>
        <w:tc>
          <w:tcPr>
            <w:tcW w:w="975" w:type="pct"/>
            <w:tcBorders>
              <w:top w:val="nil"/>
              <w:left w:val="nil"/>
              <w:bottom w:val="single" w:color="auto" w:sz="8"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22.18</w:t>
            </w:r>
          </w:p>
        </w:tc>
        <w:tc>
          <w:tcPr>
            <w:tcW w:w="1055" w:type="pct"/>
            <w:tcBorders>
              <w:top w:val="nil"/>
              <w:left w:val="nil"/>
              <w:bottom w:val="single" w:color="auto" w:sz="8"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860" w:type="pct"/>
            <w:tcBorders>
              <w:top w:val="nil"/>
              <w:left w:val="nil"/>
              <w:bottom w:val="single" w:color="auto" w:sz="8"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22.18</w:t>
            </w:r>
          </w:p>
        </w:tc>
      </w:tr>
      <w:tr>
        <w:tblPrEx>
          <w:tblCellMar>
            <w:top w:w="0" w:type="dxa"/>
            <w:left w:w="108" w:type="dxa"/>
            <w:bottom w:w="0" w:type="dxa"/>
            <w:right w:w="108" w:type="dxa"/>
          </w:tblCellMar>
        </w:tblPrEx>
        <w:trPr>
          <w:trHeight w:val="284" w:hRule="exact"/>
          <w:jc w:val="center"/>
        </w:trPr>
        <w:tc>
          <w:tcPr>
            <w:tcW w:w="5000" w:type="pct"/>
            <w:gridSpan w:val="5"/>
            <w:tcBorders>
              <w:top w:val="nil"/>
              <w:left w:val="nil"/>
              <w:bottom w:val="nil"/>
              <w:right w:val="nil"/>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注：本表反映部门本年度一般公共预算财政拨款支出情况。</w:t>
            </w:r>
            <w:r>
              <w:rPr>
                <w:rFonts w:hint="eastAsia" w:cs="Times New Roman" w:asciiTheme="minorEastAsia" w:hAnsiTheme="minorEastAsia"/>
                <w:kern w:val="0"/>
                <w:szCs w:val="21"/>
              </w:rPr>
              <w:t xml:space="preserve"> </w:t>
            </w:r>
            <w:r>
              <w:rPr>
                <w:rFonts w:hint="eastAsia" w:cs="宋体" w:asciiTheme="minorEastAsia" w:hAnsiTheme="minorEastAsia"/>
                <w:color w:val="000000"/>
                <w:kern w:val="0"/>
                <w:szCs w:val="24"/>
              </w:rPr>
              <w:t>本表反映部门本年度一般公共预算财政拨款基本支出明细情况</w:t>
            </w:r>
            <w:r>
              <w:rPr>
                <w:rFonts w:hint="eastAsia" w:cs="Times New Roman" w:asciiTheme="minorEastAsia" w:hAnsiTheme="minorEastAsia"/>
                <w:kern w:val="0"/>
                <w:szCs w:val="21"/>
              </w:rPr>
              <w:t xml:space="preserve">                                                                </w:t>
            </w:r>
          </w:p>
        </w:tc>
      </w:tr>
    </w:tbl>
    <w:p>
      <w:pPr>
        <w:widowControl/>
        <w:jc w:val="left"/>
        <w:rPr>
          <w:rFonts w:cs="Times New Roman" w:asciiTheme="minorEastAsia" w:hAnsiTheme="minorEastAsia"/>
          <w:color w:val="000000"/>
          <w:kern w:val="0"/>
          <w:sz w:val="36"/>
          <w:szCs w:val="21"/>
        </w:rPr>
        <w:sectPr>
          <w:pgSz w:w="16838" w:h="11906" w:orient="landscape"/>
          <w:pgMar w:top="680" w:right="454" w:bottom="510" w:left="680" w:header="851" w:footer="992" w:gutter="0"/>
          <w:cols w:space="425" w:num="1"/>
          <w:docGrid w:type="lines" w:linePitch="312" w:charSpace="0"/>
        </w:sectPr>
      </w:pPr>
    </w:p>
    <w:tbl>
      <w:tblPr>
        <w:tblStyle w:val="7"/>
        <w:tblpPr w:leftFromText="180" w:rightFromText="180" w:vertAnchor="text" w:horzAnchor="page" w:tblpX="880" w:tblpY="328"/>
        <w:tblOverlap w:val="never"/>
        <w:tblW w:w="0" w:type="auto"/>
        <w:tblInd w:w="0" w:type="dxa"/>
        <w:tblLayout w:type="fixed"/>
        <w:tblCellMar>
          <w:top w:w="0" w:type="dxa"/>
          <w:left w:w="108" w:type="dxa"/>
          <w:bottom w:w="0" w:type="dxa"/>
          <w:right w:w="108" w:type="dxa"/>
        </w:tblCellMar>
      </w:tblPr>
      <w:tblGrid>
        <w:gridCol w:w="1242"/>
        <w:gridCol w:w="3119"/>
        <w:gridCol w:w="992"/>
        <w:gridCol w:w="1134"/>
        <w:gridCol w:w="2217"/>
        <w:gridCol w:w="802"/>
        <w:gridCol w:w="1213"/>
        <w:gridCol w:w="3173"/>
        <w:gridCol w:w="1275"/>
      </w:tblGrid>
      <w:tr>
        <w:tblPrEx>
          <w:tblCellMar>
            <w:top w:w="0" w:type="dxa"/>
            <w:left w:w="108" w:type="dxa"/>
            <w:bottom w:w="0" w:type="dxa"/>
            <w:right w:w="108" w:type="dxa"/>
          </w:tblCellMar>
        </w:tblPrEx>
        <w:trPr>
          <w:trHeight w:val="113" w:hRule="atLeast"/>
        </w:trPr>
        <w:tc>
          <w:tcPr>
            <w:tcW w:w="15167" w:type="dxa"/>
            <w:gridSpan w:val="9"/>
            <w:tcBorders>
              <w:top w:val="nil"/>
              <w:left w:val="nil"/>
              <w:bottom w:val="nil"/>
              <w:right w:val="nil"/>
            </w:tcBorders>
            <w:shd w:val="clear" w:color="auto" w:fill="auto"/>
            <w:noWrap/>
            <w:vAlign w:val="center"/>
          </w:tcPr>
          <w:p>
            <w:pPr>
              <w:widowControl/>
              <w:jc w:val="center"/>
              <w:rPr>
                <w:rFonts w:cs="宋体" w:asciiTheme="minorEastAsia" w:hAnsiTheme="minorEastAsia"/>
                <w:b/>
                <w:color w:val="000000"/>
                <w:kern w:val="0"/>
                <w:sz w:val="32"/>
                <w:szCs w:val="32"/>
              </w:rPr>
            </w:pPr>
            <w:bookmarkStart w:id="0" w:name="RANGE!A1:I22"/>
            <w:bookmarkEnd w:id="0"/>
            <w:bookmarkStart w:id="1" w:name="RANGE!A1:I34"/>
            <w:bookmarkStart w:id="2" w:name="RANGE!A1:F16"/>
            <w:r>
              <w:rPr>
                <w:rFonts w:hint="eastAsia" w:cs="宋体" w:asciiTheme="minorEastAsia" w:hAnsiTheme="minorEastAsia"/>
                <w:b/>
                <w:color w:val="000000"/>
                <w:kern w:val="0"/>
                <w:sz w:val="32"/>
                <w:szCs w:val="32"/>
              </w:rPr>
              <w:t>一般公共预算财政拨款基本支出决算明细表</w:t>
            </w:r>
            <w:bookmarkEnd w:id="1"/>
            <w:r>
              <w:rPr>
                <w:rFonts w:hint="eastAsia" w:cs="宋体" w:asciiTheme="minorEastAsia" w:hAnsiTheme="minorEastAsia"/>
                <w:b/>
                <w:color w:val="000000"/>
                <w:kern w:val="0"/>
                <w:sz w:val="32"/>
                <w:szCs w:val="32"/>
              </w:rPr>
              <w:t xml:space="preserve"> </w:t>
            </w:r>
          </w:p>
          <w:p>
            <w:pPr>
              <w:widowControl/>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xml:space="preserve">                      </w:t>
            </w:r>
            <w:r>
              <w:rPr>
                <w:rFonts w:hint="eastAsia" w:cs="Times New Roman" w:asciiTheme="minorEastAsia" w:hAnsiTheme="minorEastAsia"/>
                <w:color w:val="000000"/>
                <w:kern w:val="0"/>
                <w:sz w:val="44"/>
                <w:szCs w:val="44"/>
              </w:rPr>
              <w:t xml:space="preserve">      </w:t>
            </w:r>
            <w:r>
              <w:rPr>
                <w:rFonts w:hint="eastAsia" w:cs="Times New Roman" w:asciiTheme="minorEastAsia" w:hAnsiTheme="minorEastAsia"/>
                <w:color w:val="000000"/>
                <w:kern w:val="0"/>
                <w:szCs w:val="21"/>
              </w:rPr>
              <w:t xml:space="preserve">                                                                             </w:t>
            </w:r>
            <w:r>
              <w:rPr>
                <w:rFonts w:hint="eastAsia" w:cs="Times New Roman" w:asciiTheme="minorEastAsia" w:hAnsiTheme="minorEastAsia"/>
                <w:kern w:val="0"/>
                <w:szCs w:val="21"/>
              </w:rPr>
              <w:t xml:space="preserve"> 公开06表</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p>
          <w:p>
            <w:pPr>
              <w:widowControl/>
              <w:ind w:right="420"/>
              <w:jc w:val="right"/>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单位：万元</w:t>
            </w:r>
          </w:p>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 xml:space="preserve">部门： </w:t>
            </w:r>
            <w:r>
              <w:rPr>
                <w:rFonts w:hint="eastAsia" w:cs="Times New Roman" w:asciiTheme="minorEastAsia" w:hAnsiTheme="minorEastAsia"/>
                <w:color w:val="000000"/>
                <w:kern w:val="0"/>
                <w:szCs w:val="21"/>
              </w:rPr>
              <w:t xml:space="preserve">祁阳市应急管理局 </w:t>
            </w:r>
          </w:p>
        </w:tc>
      </w:tr>
      <w:tr>
        <w:tblPrEx>
          <w:tblCellMar>
            <w:top w:w="0" w:type="dxa"/>
            <w:left w:w="108" w:type="dxa"/>
            <w:bottom w:w="0" w:type="dxa"/>
            <w:right w:w="108" w:type="dxa"/>
          </w:tblCellMar>
        </w:tblPrEx>
        <w:trPr>
          <w:trHeight w:val="284" w:hRule="exac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 w:val="20"/>
                <w:szCs w:val="20"/>
              </w:rPr>
              <w:t>经济分类科目编码</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决算数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经济分类科目编码</w:t>
            </w:r>
          </w:p>
        </w:tc>
        <w:tc>
          <w:tcPr>
            <w:tcW w:w="2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科目名称</w:t>
            </w:r>
          </w:p>
        </w:tc>
        <w:tc>
          <w:tcPr>
            <w:tcW w:w="8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决算数</w:t>
            </w:r>
          </w:p>
        </w:tc>
        <w:tc>
          <w:tcPr>
            <w:tcW w:w="12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经济分类科目编码</w:t>
            </w:r>
          </w:p>
        </w:tc>
        <w:tc>
          <w:tcPr>
            <w:tcW w:w="3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科目名称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决算数</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工资福利支出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895.16</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highlight w:val="none"/>
              </w:rPr>
            </w:pPr>
            <w:r>
              <w:rPr>
                <w:rFonts w:hint="eastAsia" w:cs="宋体" w:asciiTheme="minorEastAsia" w:hAnsiTheme="minorEastAsia"/>
                <w:color w:val="000000"/>
                <w:kern w:val="0"/>
                <w:szCs w:val="20"/>
                <w:highlight w:val="none"/>
              </w:rPr>
              <w:t>商品和服务支出</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highlight w:val="none"/>
              </w:rPr>
            </w:pPr>
            <w:r>
              <w:rPr>
                <w:rFonts w:hint="eastAsia" w:ascii="宋体" w:hAnsi="宋体" w:eastAsia="宋体" w:cs="宋体"/>
                <w:color w:val="000000"/>
                <w:kern w:val="0"/>
                <w:sz w:val="22"/>
                <w:highlight w:val="none"/>
              </w:rPr>
              <w:t>98.16</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highlight w:val="none"/>
              </w:rPr>
            </w:pPr>
            <w:r>
              <w:rPr>
                <w:rFonts w:hint="eastAsia" w:cs="宋体" w:asciiTheme="minorEastAsia" w:hAnsiTheme="minorEastAsia"/>
                <w:color w:val="000000"/>
                <w:kern w:val="0"/>
                <w:szCs w:val="20"/>
                <w:highlight w:val="none"/>
              </w:rPr>
              <w:t>307</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highlight w:val="none"/>
              </w:rPr>
            </w:pPr>
            <w:r>
              <w:rPr>
                <w:rFonts w:hint="eastAsia" w:cs="宋体" w:asciiTheme="minorEastAsia" w:hAnsiTheme="minorEastAsia"/>
                <w:color w:val="000000"/>
                <w:kern w:val="0"/>
                <w:szCs w:val="20"/>
                <w:highlight w:val="none"/>
              </w:rPr>
              <w:t>债务利息及费用支出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highlight w:val="none"/>
              </w:rPr>
            </w:pPr>
            <w:r>
              <w:rPr>
                <w:rFonts w:hint="eastAsia" w:cs="宋体" w:asciiTheme="minorEastAsia" w:hAnsiTheme="minorEastAsia"/>
                <w:color w:val="000000"/>
                <w:kern w:val="0"/>
                <w:szCs w:val="20"/>
                <w:highlight w:val="none"/>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30101</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基本工资</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290.23</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30201</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办公费</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eastAsia="宋体" w:cs="宋体" w:asciiTheme="minorEastAsia" w:hAnsiTheme="minorEastAsia"/>
                <w:color w:val="000000"/>
                <w:kern w:val="0"/>
                <w:szCs w:val="20"/>
                <w:lang w:eastAsia="zh-CN"/>
              </w:rPr>
            </w:pPr>
            <w:r>
              <w:rPr>
                <w:rFonts w:hint="eastAsia" w:ascii="宋体" w:hAnsi="宋体" w:eastAsia="宋体" w:cs="宋体"/>
                <w:color w:val="000000"/>
                <w:kern w:val="0"/>
                <w:sz w:val="22"/>
              </w:rPr>
              <w:t>9.5</w:t>
            </w:r>
            <w:r>
              <w:rPr>
                <w:rFonts w:hint="eastAsia" w:ascii="宋体" w:hAnsi="宋体" w:eastAsia="宋体" w:cs="宋体"/>
                <w:color w:val="000000"/>
                <w:kern w:val="0"/>
                <w:sz w:val="22"/>
                <w:lang w:val="en-US" w:eastAsia="zh-CN"/>
              </w:rPr>
              <w:t>5</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30701</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国内债务付息</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30102</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津贴补贴</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222.52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30202</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印刷费</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4.54</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30702</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国外债务付息</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30103</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奖金</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64.85</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30203</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咨询费</w:t>
            </w:r>
          </w:p>
        </w:tc>
        <w:tc>
          <w:tcPr>
            <w:tcW w:w="80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资本性支出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30106</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伙食补助费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30204</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手续费</w:t>
            </w:r>
          </w:p>
        </w:tc>
        <w:tc>
          <w:tcPr>
            <w:tcW w:w="80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31001</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房屋建筑物购建</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30107</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绩效工资</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128.00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30205</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水费</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0.38</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31002</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办公设备购置</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30108</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机关事业单位基本养老保险缴费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76.00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30206</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电费</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4.30</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31003</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专用设备购置</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30109</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职业年金缴费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30207</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邮电费</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7.44</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31005</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基础设施建设</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30110</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职工基本医疗保险缴费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36.45</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30208</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取暖费</w:t>
            </w:r>
          </w:p>
        </w:tc>
        <w:tc>
          <w:tcPr>
            <w:tcW w:w="80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31006</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大型修缮</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30111</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公务员医疗补助缴费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30209</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物业管理费</w:t>
            </w:r>
          </w:p>
        </w:tc>
        <w:tc>
          <w:tcPr>
            <w:tcW w:w="80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31007</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信息网络及软件购置更新</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30112</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其他社会保障缴费</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1.76</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30211</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差旅费</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3.80</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31008</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物资储备</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30113</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住房公积金</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54.94</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30212</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因公出国（境）费用</w:t>
            </w:r>
          </w:p>
        </w:tc>
        <w:tc>
          <w:tcPr>
            <w:tcW w:w="80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31009</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土地补偿</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30114</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医疗费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30213</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维修（护）费</w:t>
            </w:r>
          </w:p>
        </w:tc>
        <w:tc>
          <w:tcPr>
            <w:tcW w:w="80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31010</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安置补助</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30199</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其他工资福利支出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20.41</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30214</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租赁费</w:t>
            </w:r>
          </w:p>
        </w:tc>
        <w:tc>
          <w:tcPr>
            <w:tcW w:w="80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31011</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地上附着物和青苗补偿</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对个人和家庭的补助</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2.30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30215</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会议费</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0.59</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31012</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拆迁补偿</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30301</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离休费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30216</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培训费</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0.77</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31013</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公务用车购置</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30302</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退休费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30217</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公务接待费</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4.71</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31019</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其他交通工具购置</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30303</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退职（役）费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30218</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专用材料费</w:t>
            </w:r>
          </w:p>
        </w:tc>
        <w:tc>
          <w:tcPr>
            <w:tcW w:w="80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31021</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文物和陈列品购置</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30304</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抚恤金</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30224</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被装购置费</w:t>
            </w:r>
          </w:p>
        </w:tc>
        <w:tc>
          <w:tcPr>
            <w:tcW w:w="80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31022</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无形资产购置</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30305</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生活补助</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1.80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30225</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专用燃料费</w:t>
            </w:r>
          </w:p>
        </w:tc>
        <w:tc>
          <w:tcPr>
            <w:tcW w:w="80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31099</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其他资本性支出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30306</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救济费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30226</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劳务费</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2.22</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其他支出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30307</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医疗费补助</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30227</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委托业务费</w:t>
            </w:r>
          </w:p>
        </w:tc>
        <w:tc>
          <w:tcPr>
            <w:tcW w:w="80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39906</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赠与</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30308</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助学金</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30228</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工会经费</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19.70</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39907</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国家赔偿费用支出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30309</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奖励金</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30229</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福利费</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31.53</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39908</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对民间非营利组织和群众性自治组织补贴</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30310</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个人农业生产补贴</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30231</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公务用车运行维护费</w:t>
            </w:r>
          </w:p>
        </w:tc>
        <w:tc>
          <w:tcPr>
            <w:tcW w:w="80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8.63</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39999</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30311</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代缴社会保险费</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30239</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其他交通费用</w:t>
            </w:r>
          </w:p>
        </w:tc>
        <w:tc>
          <w:tcPr>
            <w:tcW w:w="80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30399</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其他对个人和家庭的补助</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ascii="宋体" w:hAnsi="宋体" w:eastAsia="宋体" w:cs="宋体"/>
                <w:color w:val="000000"/>
                <w:kern w:val="0"/>
                <w:sz w:val="22"/>
              </w:rPr>
              <w:t>0.50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30240</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税金及附加费用</w:t>
            </w:r>
          </w:p>
        </w:tc>
        <w:tc>
          <w:tcPr>
            <w:tcW w:w="80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2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30299</w:t>
            </w:r>
          </w:p>
        </w:tc>
        <w:tc>
          <w:tcPr>
            <w:tcW w:w="22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其他商品和服务支出</w:t>
            </w:r>
          </w:p>
        </w:tc>
        <w:tc>
          <w:tcPr>
            <w:tcW w:w="80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43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人员经费合计</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897.46</w:t>
            </w:r>
          </w:p>
        </w:tc>
        <w:tc>
          <w:tcPr>
            <w:tcW w:w="853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0"/>
                <w:highlight w:val="none"/>
              </w:rPr>
            </w:pPr>
            <w:r>
              <w:rPr>
                <w:rFonts w:hint="eastAsia" w:cs="宋体" w:asciiTheme="minorEastAsia" w:hAnsiTheme="minorEastAsia"/>
                <w:color w:val="000000"/>
                <w:kern w:val="0"/>
                <w:szCs w:val="20"/>
                <w:highlight w:val="none"/>
              </w:rPr>
              <w:t>公用经费合计</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rPr>
              <w:t>98.16</w:t>
            </w:r>
          </w:p>
        </w:tc>
      </w:tr>
      <w:bookmarkEnd w:id="2"/>
    </w:tbl>
    <w:p>
      <w:pPr>
        <w:widowControl/>
        <w:spacing w:line="120" w:lineRule="auto"/>
        <w:jc w:val="left"/>
        <w:rPr>
          <w:rFonts w:cs="宋体" w:asciiTheme="minorEastAsia" w:hAnsiTheme="minorEastAsia"/>
          <w:color w:val="000000"/>
          <w:kern w:val="0"/>
          <w:szCs w:val="24"/>
        </w:rPr>
        <w:sectPr>
          <w:pgSz w:w="16838" w:h="11906" w:orient="landscape"/>
          <w:pgMar w:top="680" w:right="454" w:bottom="454" w:left="624" w:header="340" w:footer="340" w:gutter="0"/>
          <w:cols w:space="0" w:num="1"/>
          <w:docGrid w:type="lines" w:linePitch="312" w:charSpace="0"/>
        </w:sectPr>
      </w:pPr>
    </w:p>
    <w:p>
      <w:pPr>
        <w:widowControl/>
        <w:rPr>
          <w:rFonts w:cs="Times New Roman" w:asciiTheme="minorEastAsia" w:hAnsiTheme="minorEastAsia"/>
          <w:color w:val="000000"/>
          <w:kern w:val="0"/>
          <w:sz w:val="36"/>
          <w:szCs w:val="36"/>
        </w:rPr>
      </w:pPr>
    </w:p>
    <w:p>
      <w:pPr>
        <w:widowControl/>
        <w:jc w:val="center"/>
        <w:rPr>
          <w:rFonts w:cs="Times New Roman" w:asciiTheme="minorEastAsia" w:hAnsiTheme="minorEastAsia"/>
          <w:color w:val="000000"/>
          <w:kern w:val="0"/>
          <w:sz w:val="36"/>
          <w:szCs w:val="36"/>
        </w:rPr>
      </w:pPr>
    </w:p>
    <w:p>
      <w:pPr>
        <w:widowControl/>
        <w:jc w:val="center"/>
        <w:rPr>
          <w:rFonts w:cs="Times New Roman" w:asciiTheme="minorEastAsia" w:hAnsiTheme="minorEastAsia"/>
          <w:color w:val="000000"/>
          <w:kern w:val="0"/>
          <w:sz w:val="36"/>
          <w:szCs w:val="36"/>
        </w:rPr>
      </w:pPr>
    </w:p>
    <w:p>
      <w:pPr>
        <w:widowControl/>
        <w:jc w:val="center"/>
        <w:rPr>
          <w:rFonts w:cs="Times New Roman" w:asciiTheme="minorEastAsia" w:hAnsiTheme="minorEastAsia"/>
          <w:b/>
          <w:color w:val="000000"/>
          <w:kern w:val="0"/>
          <w:sz w:val="32"/>
          <w:szCs w:val="32"/>
        </w:rPr>
      </w:pPr>
      <w:r>
        <w:rPr>
          <w:rFonts w:hint="eastAsia" w:cs="Times New Roman" w:asciiTheme="minorEastAsia" w:hAnsiTheme="minorEastAsia"/>
          <w:b/>
          <w:color w:val="000000"/>
          <w:kern w:val="0"/>
          <w:sz w:val="32"/>
          <w:szCs w:val="32"/>
        </w:rPr>
        <w:t>一般公共预算财政拨款“三公”经费支出决算表</w:t>
      </w:r>
    </w:p>
    <w:p>
      <w:pPr>
        <w:widowControl/>
        <w:jc w:val="left"/>
        <w:rPr>
          <w:rFonts w:cs="Times New Roman" w:asciiTheme="minorEastAsia" w:hAnsiTheme="minorEastAsia"/>
          <w:color w:val="000000"/>
          <w:kern w:val="0"/>
          <w:szCs w:val="21"/>
        </w:rPr>
      </w:pPr>
      <w:r>
        <w:rPr>
          <w:rFonts w:cs="Times New Roman" w:asciiTheme="minorEastAsia" w:hAnsiTheme="minorEastAsia"/>
          <w:color w:val="000000"/>
          <w:kern w:val="0"/>
          <w:szCs w:val="21"/>
        </w:rPr>
        <w:t xml:space="preserve">部门： </w:t>
      </w:r>
      <w:r>
        <w:rPr>
          <w:rFonts w:hint="eastAsia" w:cs="Times New Roman" w:asciiTheme="minorEastAsia" w:hAnsiTheme="minorEastAsia"/>
          <w:color w:val="000000"/>
          <w:kern w:val="0"/>
          <w:szCs w:val="21"/>
        </w:rPr>
        <w:t>祁阳市应急管理局</w:t>
      </w:r>
      <w:r>
        <w:rPr>
          <w:rFonts w:cs="Times New Roman" w:asciiTheme="minorEastAsia" w:hAnsiTheme="minorEastAsia"/>
          <w:color w:val="000000"/>
          <w:kern w:val="0"/>
          <w:szCs w:val="21"/>
        </w:rPr>
        <w:t xml:space="preserve">                                                                                                       </w:t>
      </w:r>
      <w:r>
        <w:rPr>
          <w:rFonts w:hint="eastAsia" w:cs="Times New Roman" w:asciiTheme="minorEastAsia" w:hAnsiTheme="minorEastAsia"/>
          <w:kern w:val="0"/>
          <w:szCs w:val="21"/>
        </w:rPr>
        <w:t xml:space="preserve">  公开07表</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p>
      <w:pPr>
        <w:widowControl/>
        <w:ind w:right="420"/>
        <w:jc w:val="right"/>
        <w:rPr>
          <w:rFonts w:cs="Times New Roman" w:asciiTheme="minorEastAsia" w:hAnsiTheme="minorEastAsia"/>
          <w:color w:val="000000"/>
          <w:kern w:val="0"/>
          <w:szCs w:val="21"/>
        </w:rPr>
      </w:pPr>
      <w:r>
        <w:rPr>
          <w:rFonts w:cs="Times New Roman" w:asciiTheme="minorEastAsia" w:hAnsiTheme="minorEastAsia"/>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r>
              <w:rPr>
                <w:rFonts w:cs="Times New Roman" w:asciiTheme="minorEastAsia" w:hAnsiTheme="minorEastAsia"/>
                <w:kern w:val="0"/>
                <w:szCs w:val="21"/>
              </w:rPr>
              <w:br w:type="textWrapping"/>
            </w:r>
            <w:r>
              <w:rPr>
                <w:rFonts w:cs="Times New Roman" w:asciiTheme="minorEastAsia" w:hAnsiTheme="minorEastAsia"/>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r>
              <w:rPr>
                <w:rFonts w:cs="Times New Roman" w:asciiTheme="minorEastAsia" w:hAnsiTheme="minorEastAsia"/>
                <w:kern w:val="0"/>
                <w:szCs w:val="21"/>
              </w:rPr>
              <w:br w:type="textWrapping"/>
            </w:r>
            <w:r>
              <w:rPr>
                <w:rFonts w:cs="Times New Roman" w:asciiTheme="minorEastAsia" w:hAnsiTheme="minorEastAsia"/>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r>
              <w:rPr>
                <w:rFonts w:cs="Times New Roman" w:asciiTheme="minorEastAsia" w:hAnsiTheme="minorEastAsia"/>
                <w:kern w:val="0"/>
                <w:szCs w:val="21"/>
              </w:rPr>
              <w:br w:type="textWrapping"/>
            </w:r>
            <w:r>
              <w:rPr>
                <w:rFonts w:cs="Times New Roman" w:asciiTheme="minorEastAsia" w:hAnsiTheme="minorEastAsia"/>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r>
              <w:rPr>
                <w:rFonts w:cs="Times New Roman" w:asciiTheme="minorEastAsia" w:hAnsiTheme="minorEastAsia"/>
                <w:kern w:val="0"/>
                <w:szCs w:val="21"/>
              </w:rPr>
              <w:br w:type="textWrapping"/>
            </w:r>
            <w:r>
              <w:rPr>
                <w:rFonts w:cs="Times New Roman" w:asciiTheme="minorEastAsia" w:hAnsiTheme="minorEastAsia"/>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102.00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90.00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60.95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56.24</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47.61</w:t>
            </w:r>
          </w:p>
        </w:tc>
        <w:tc>
          <w:tcPr>
            <w:tcW w:w="1220" w:type="dxa"/>
            <w:tcBorders>
              <w:top w:val="nil"/>
              <w:left w:val="nil"/>
              <w:bottom w:val="single" w:color="auto" w:sz="8" w:space="0"/>
              <w:right w:val="nil"/>
            </w:tcBorders>
            <w:shd w:val="clear" w:color="auto" w:fill="auto"/>
            <w:vAlign w:val="center"/>
          </w:tcPr>
          <w:p>
            <w:pPr>
              <w:jc w:val="right"/>
              <w:rPr>
                <w:rFonts w:ascii="宋体" w:hAnsi="宋体" w:eastAsia="宋体" w:cs="Arial"/>
                <w:color w:val="000000"/>
                <w:sz w:val="22"/>
              </w:rPr>
            </w:pPr>
            <w:r>
              <w:rPr>
                <w:rFonts w:hint="eastAsia" w:cs="Arial"/>
                <w:color w:val="000000"/>
                <w:sz w:val="22"/>
              </w:rPr>
              <w:t>8.63</w:t>
            </w: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4.71</w:t>
            </w:r>
          </w:p>
        </w:tc>
      </w:tr>
    </w:tbl>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cs="宋体" w:asciiTheme="minorEastAsia" w:hAnsiTheme="minorEastAsia"/>
          <w:kern w:val="0"/>
          <w:sz w:val="24"/>
          <w:szCs w:val="24"/>
        </w:rPr>
        <w:br w:type="page"/>
      </w:r>
    </w:p>
    <w:p>
      <w:pPr>
        <w:autoSpaceDE w:val="0"/>
        <w:autoSpaceDN w:val="0"/>
        <w:adjustRightInd w:val="0"/>
        <w:ind w:left="315" w:leftChars="150"/>
        <w:jc w:val="left"/>
        <w:rPr>
          <w:rFonts w:cs="宋体" w:asciiTheme="minorEastAsia" w:hAnsiTheme="minorEastAsia"/>
          <w:kern w:val="0"/>
          <w:sz w:val="24"/>
          <w:szCs w:val="24"/>
        </w:rPr>
      </w:pPr>
    </w:p>
    <w:p>
      <w:pPr>
        <w:widowControl/>
        <w:jc w:val="center"/>
        <w:rPr>
          <w:rFonts w:cs="Times New Roman" w:asciiTheme="minorEastAsia" w:hAnsiTheme="minorEastAsia"/>
          <w:b/>
          <w:kern w:val="0"/>
          <w:sz w:val="32"/>
          <w:szCs w:val="32"/>
        </w:rPr>
      </w:pPr>
      <w:r>
        <w:rPr>
          <w:rFonts w:cs="Times New Roman" w:asciiTheme="minorEastAsia" w:hAnsiTheme="minorEastAsia"/>
          <w:b/>
          <w:kern w:val="0"/>
          <w:sz w:val="32"/>
          <w:szCs w:val="32"/>
        </w:rPr>
        <w:t>政府性基金预算财政拨款收入支出决算表</w:t>
      </w:r>
    </w:p>
    <w:p>
      <w:pPr>
        <w:widowControl/>
        <w:wordWrap w:val="0"/>
        <w:jc w:val="right"/>
        <w:rPr>
          <w:rFonts w:cs="Times New Roman" w:asciiTheme="minorEastAsia" w:hAnsiTheme="minorEastAsia"/>
          <w:color w:val="000000"/>
          <w:kern w:val="0"/>
          <w:szCs w:val="21"/>
        </w:rPr>
      </w:pPr>
      <w:r>
        <w:rPr>
          <w:rFonts w:cs="Times New Roman" w:asciiTheme="minorEastAsia" w:hAnsiTheme="minorEastAsia"/>
          <w:color w:val="000000"/>
          <w:kern w:val="0"/>
          <w:szCs w:val="21"/>
        </w:rPr>
        <w:t xml:space="preserve">部门：  </w:t>
      </w:r>
      <w:r>
        <w:rPr>
          <w:rFonts w:hint="eastAsia" w:cs="Times New Roman" w:asciiTheme="minorEastAsia" w:hAnsiTheme="minorEastAsia"/>
          <w:color w:val="000000"/>
          <w:kern w:val="0"/>
          <w:szCs w:val="21"/>
        </w:rPr>
        <w:t>祁阳市应急管理局</w:t>
      </w:r>
      <w:r>
        <w:rPr>
          <w:rFonts w:cs="Times New Roman" w:asciiTheme="minorEastAsia" w:hAnsiTheme="minorEastAsia"/>
          <w:color w:val="000000"/>
          <w:kern w:val="0"/>
          <w:szCs w:val="21"/>
        </w:rPr>
        <w:t xml:space="preserve">  </w:t>
      </w:r>
      <w:r>
        <w:rPr>
          <w:rFonts w:hint="eastAsia" w:cs="Times New Roman" w:asciiTheme="minorEastAsia" w:hAnsiTheme="minorEastAsia"/>
          <w:kern w:val="0"/>
          <w:szCs w:val="21"/>
        </w:rPr>
        <w:t xml:space="preserve"> </w:t>
      </w:r>
      <w:r>
        <w:rPr>
          <w:rFonts w:cs="Times New Roman" w:asciiTheme="minorEastAsia" w:hAnsiTheme="minorEastAsia"/>
          <w:color w:val="000000"/>
          <w:kern w:val="0"/>
          <w:szCs w:val="21"/>
        </w:rPr>
        <w:t xml:space="preserve">                                                                                                                   公开08表</w:t>
      </w:r>
    </w:p>
    <w:p>
      <w:pPr>
        <w:widowControl/>
        <w:jc w:val="right"/>
        <w:rPr>
          <w:rFonts w:cs="Times New Roman" w:asciiTheme="minorEastAsia" w:hAnsiTheme="minorEastAsia"/>
          <w:color w:val="000000"/>
          <w:kern w:val="0"/>
          <w:szCs w:val="21"/>
        </w:rPr>
      </w:pPr>
      <w:r>
        <w:rPr>
          <w:rFonts w:cs="Times New Roman" w:asciiTheme="minorEastAsia" w:hAnsiTheme="minorEastAsia"/>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6000" w:type="dxa"/>
            <w:gridSpan w:val="3"/>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32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2000" w:type="dxa"/>
            <w:vMerge w:val="continue"/>
            <w:vAlign w:val="center"/>
          </w:tcPr>
          <w:p>
            <w:pPr>
              <w:widowControl/>
              <w:jc w:val="left"/>
              <w:rPr>
                <w:rFonts w:cs="Times New Roman" w:asciiTheme="minorEastAsia" w:hAnsiTheme="minorEastAsia"/>
                <w:b/>
                <w:kern w:val="0"/>
                <w:szCs w:val="21"/>
              </w:rPr>
            </w:pPr>
          </w:p>
        </w:tc>
        <w:tc>
          <w:tcPr>
            <w:tcW w:w="2000" w:type="dxa"/>
            <w:vMerge w:val="continue"/>
            <w:vAlign w:val="center"/>
          </w:tcPr>
          <w:p>
            <w:pPr>
              <w:widowControl/>
              <w:jc w:val="left"/>
              <w:rPr>
                <w:rFonts w:cs="Times New Roman" w:asciiTheme="minorEastAsia" w:hAnsiTheme="minorEastAsia"/>
                <w:b/>
                <w:kern w:val="0"/>
                <w:szCs w:val="21"/>
              </w:rPr>
            </w:pP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基本支出  </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2000" w:type="dxa"/>
            <w:vMerge w:val="continue"/>
            <w:vAlign w:val="center"/>
          </w:tcPr>
          <w:p>
            <w:pPr>
              <w:widowControl/>
              <w:jc w:val="left"/>
              <w:rPr>
                <w:rFonts w:cs="Times New Roman" w:asciiTheme="minorEastAsia" w:hAnsiTheme="minorEastAsia"/>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cs="Times New Roman" w:asciiTheme="minorEastAsia" w:hAnsiTheme="minorEastAsia"/>
                <w:kern w:val="0"/>
                <w:szCs w:val="21"/>
              </w:rPr>
            </w:pPr>
          </w:p>
        </w:tc>
        <w:tc>
          <w:tcPr>
            <w:tcW w:w="132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cs="Times New Roman" w:asciiTheme="minorEastAsia" w:hAnsiTheme="minorEastAsia"/>
                <w:kern w:val="0"/>
                <w:szCs w:val="21"/>
              </w:rPr>
            </w:pPr>
          </w:p>
        </w:tc>
        <w:tc>
          <w:tcPr>
            <w:tcW w:w="132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lang w:val="en-US" w:eastAsia="zh-CN"/>
              </w:rPr>
              <w:t>0</w:t>
            </w:r>
            <w:r>
              <w:rPr>
                <w:rFonts w:cs="Times New Roman" w:asciiTheme="minorEastAsia" w:hAnsiTheme="minorEastAsia"/>
                <w:kern w:val="0"/>
                <w:szCs w:val="21"/>
              </w:rPr>
              <w:t>　</w:t>
            </w:r>
          </w:p>
        </w:tc>
        <w:tc>
          <w:tcPr>
            <w:tcW w:w="2000" w:type="dxa"/>
            <w:shd w:val="clear" w:color="auto" w:fill="auto"/>
            <w:vAlign w:val="center"/>
          </w:tcPr>
          <w:p>
            <w:pPr>
              <w:widowControl/>
              <w:jc w:val="center"/>
              <w:rPr>
                <w:rFonts w:hint="eastAsia" w:cs="Times New Roman" w:asciiTheme="minorEastAsia" w:hAnsiTheme="minorEastAsia" w:eastAsiaTheme="minorEastAsia"/>
                <w:kern w:val="0"/>
                <w:szCs w:val="21"/>
                <w:lang w:val="en-US" w:eastAsia="zh-CN"/>
              </w:rPr>
            </w:pPr>
            <w:r>
              <w:rPr>
                <w:rFonts w:cs="Times New Roman" w:asciiTheme="minorEastAsia" w:hAnsiTheme="minorEastAsia"/>
                <w:kern w:val="0"/>
                <w:szCs w:val="21"/>
              </w:rPr>
              <w:t>　</w:t>
            </w:r>
            <w:r>
              <w:rPr>
                <w:rFonts w:hint="eastAsia" w:cs="Times New Roman" w:asciiTheme="minorEastAsia" w:hAnsiTheme="minorEastAsia"/>
                <w:kern w:val="0"/>
                <w:szCs w:val="21"/>
                <w:lang w:val="en-US" w:eastAsia="zh-CN"/>
              </w:rPr>
              <w:t>0</w:t>
            </w:r>
          </w:p>
        </w:tc>
        <w:tc>
          <w:tcPr>
            <w:tcW w:w="2000" w:type="dxa"/>
            <w:shd w:val="clear" w:color="auto" w:fill="auto"/>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lang w:val="en-US" w:eastAsia="zh-CN"/>
              </w:rPr>
              <w:t>0</w:t>
            </w:r>
            <w:r>
              <w:rPr>
                <w:rFonts w:cs="Times New Roman" w:asciiTheme="minorEastAsia" w:hAnsiTheme="minorEastAsia"/>
                <w:kern w:val="0"/>
                <w:szCs w:val="21"/>
              </w:rPr>
              <w:t>　</w:t>
            </w:r>
          </w:p>
        </w:tc>
        <w:tc>
          <w:tcPr>
            <w:tcW w:w="2000" w:type="dxa"/>
            <w:shd w:val="clear" w:color="auto" w:fill="auto"/>
            <w:vAlign w:val="center"/>
          </w:tcPr>
          <w:p>
            <w:pPr>
              <w:widowControl/>
              <w:jc w:val="center"/>
              <w:rPr>
                <w:rFonts w:hint="eastAsia" w:cs="Times New Roman" w:asciiTheme="minorEastAsia" w:hAnsiTheme="minorEastAsia" w:eastAsiaTheme="minorEastAsia"/>
                <w:kern w:val="0"/>
                <w:szCs w:val="21"/>
                <w:lang w:val="en-US" w:eastAsia="zh-CN"/>
              </w:rPr>
            </w:pPr>
            <w:r>
              <w:rPr>
                <w:rFonts w:cs="Times New Roman" w:asciiTheme="minorEastAsia" w:hAnsiTheme="minorEastAsia"/>
                <w:kern w:val="0"/>
                <w:szCs w:val="21"/>
              </w:rPr>
              <w:t>　</w:t>
            </w:r>
            <w:r>
              <w:rPr>
                <w:rFonts w:hint="eastAsia" w:cs="Times New Roman" w:asciiTheme="minorEastAsia" w:hAnsiTheme="minorEastAsia"/>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bl>
    <w:p>
      <w:pPr>
        <w:widowControl/>
        <w:jc w:val="left"/>
        <w:rPr>
          <w:rFonts w:cs="Times New Roman" w:asciiTheme="minorEastAsia" w:hAnsiTheme="minorEastAsia"/>
          <w:kern w:val="0"/>
          <w:szCs w:val="21"/>
        </w:rPr>
      </w:pPr>
      <w:r>
        <w:rPr>
          <w:rFonts w:cs="Times New Roman" w:asciiTheme="minorEastAsia" w:hAnsiTheme="minorEastAsia"/>
          <w:kern w:val="0"/>
          <w:szCs w:val="21"/>
        </w:rPr>
        <w:t>注：本表反映部门本年度政府性基金预算财政拨款收入、支出及结转和结余情况</w:t>
      </w:r>
    </w:p>
    <w:p>
      <w:pPr>
        <w:widowControl/>
        <w:jc w:val="left"/>
        <w:rPr>
          <w:rFonts w:cs="Times New Roman" w:asciiTheme="minorEastAsia" w:hAnsiTheme="minorEastAsia"/>
          <w:color w:val="FF0000"/>
          <w:kern w:val="0"/>
          <w:szCs w:val="21"/>
        </w:rPr>
      </w:pPr>
      <w:r>
        <w:rPr>
          <w:rFonts w:cs="Times New Roman" w:asciiTheme="minorEastAsia" w:hAnsiTheme="minorEastAsia"/>
          <w:kern w:val="0"/>
          <w:szCs w:val="21"/>
        </w:rPr>
        <w:t>(本单位</w:t>
      </w:r>
      <w:r>
        <w:rPr>
          <w:rFonts w:hint="eastAsia" w:cs="Times New Roman" w:asciiTheme="minorEastAsia" w:hAnsiTheme="minorEastAsia"/>
          <w:kern w:val="0"/>
          <w:szCs w:val="21"/>
        </w:rPr>
        <w:t>没有政府性基金收入，也没有使用政府性基金安排的支出，故本表无数据</w:t>
      </w:r>
      <w:r>
        <w:rPr>
          <w:rFonts w:cs="Times New Roman" w:asciiTheme="minorEastAsia" w:hAnsiTheme="minorEastAsia"/>
          <w:kern w:val="0"/>
          <w:szCs w:val="21"/>
        </w:rPr>
        <w:t>)</w:t>
      </w:r>
      <w:r>
        <w:rPr>
          <w:rFonts w:cs="Times New Roman" w:asciiTheme="minorEastAsia" w:hAnsiTheme="minorEastAsia"/>
          <w:color w:val="FF0000"/>
          <w:kern w:val="0"/>
          <w:szCs w:val="21"/>
        </w:rPr>
        <w:t>。</w:t>
      </w:r>
    </w:p>
    <w:p>
      <w:pPr>
        <w:widowControl/>
        <w:jc w:val="left"/>
        <w:rPr>
          <w:rFonts w:asciiTheme="minorEastAsia" w:hAnsiTheme="minorEastAsia"/>
          <w:szCs w:val="21"/>
        </w:rPr>
      </w:pPr>
      <w:r>
        <w:rPr>
          <w:rFonts w:asciiTheme="minorEastAsia" w:hAnsiTheme="minorEastAsia"/>
          <w:szCs w:val="21"/>
        </w:rPr>
        <w:br w:type="page"/>
      </w:r>
    </w:p>
    <w:tbl>
      <w:tblPr>
        <w:tblStyle w:val="7"/>
        <w:tblW w:w="14190" w:type="dxa"/>
        <w:tblInd w:w="93" w:type="dxa"/>
        <w:tblLayout w:type="fixed"/>
        <w:tblCellMar>
          <w:top w:w="0" w:type="dxa"/>
          <w:left w:w="108" w:type="dxa"/>
          <w:bottom w:w="0" w:type="dxa"/>
          <w:right w:w="108" w:type="dxa"/>
        </w:tblCellMar>
      </w:tblPr>
      <w:tblGrid>
        <w:gridCol w:w="732"/>
        <w:gridCol w:w="1977"/>
        <w:gridCol w:w="1886"/>
        <w:gridCol w:w="240"/>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732" w:type="dxa"/>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3863" w:type="dxa"/>
            <w:gridSpan w:val="2"/>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公开09表</w:t>
            </w:r>
          </w:p>
        </w:tc>
      </w:tr>
      <w:tr>
        <w:tblPrEx>
          <w:tblCellMar>
            <w:top w:w="0" w:type="dxa"/>
            <w:left w:w="108" w:type="dxa"/>
            <w:bottom w:w="0" w:type="dxa"/>
            <w:right w:w="108" w:type="dxa"/>
          </w:tblCellMar>
        </w:tblPrEx>
        <w:trPr>
          <w:trHeight w:val="285" w:hRule="atLeast"/>
        </w:trPr>
        <w:tc>
          <w:tcPr>
            <w:tcW w:w="732" w:type="dxa"/>
            <w:tcBorders>
              <w:top w:val="nil"/>
              <w:left w:val="nil"/>
              <w:bottom w:val="nil"/>
              <w:right w:val="nil"/>
            </w:tcBorders>
            <w:shd w:val="clear" w:color="000000" w:fill="FFFFFF"/>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部门：</w:t>
            </w:r>
          </w:p>
        </w:tc>
        <w:tc>
          <w:tcPr>
            <w:tcW w:w="3863" w:type="dxa"/>
            <w:gridSpan w:val="2"/>
            <w:tcBorders>
              <w:top w:val="nil"/>
              <w:left w:val="nil"/>
              <w:bottom w:val="nil"/>
              <w:right w:val="nil"/>
            </w:tcBorders>
            <w:shd w:val="clear" w:color="000000" w:fill="FFFFFF"/>
            <w:vAlign w:val="center"/>
          </w:tcPr>
          <w:p>
            <w:pPr>
              <w:widowControl/>
              <w:rPr>
                <w:rFonts w:cs="宋体" w:asciiTheme="minorEastAsia" w:hAnsiTheme="minorEastAsia"/>
                <w:kern w:val="0"/>
                <w:sz w:val="20"/>
                <w:szCs w:val="20"/>
              </w:rPr>
            </w:pPr>
            <w:r>
              <w:rPr>
                <w:rFonts w:hint="eastAsia" w:cs="宋体" w:asciiTheme="minorEastAsia" w:hAnsiTheme="minorEastAsia"/>
                <w:kern w:val="0"/>
                <w:sz w:val="20"/>
                <w:szCs w:val="20"/>
              </w:rPr>
              <w:t>祁阳应急管理局　</w:t>
            </w:r>
          </w:p>
        </w:tc>
        <w:tc>
          <w:tcPr>
            <w:tcW w:w="240" w:type="dxa"/>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项 </w:t>
            </w:r>
            <w:r>
              <w:rPr>
                <w:rFonts w:hint="eastAsia" w:cs="宋体" w:asciiTheme="minorEastAsia" w:hAnsiTheme="minorEastAsia"/>
                <w:color w:val="000000"/>
                <w:kern w:val="0"/>
                <w:sz w:val="22"/>
              </w:rPr>
              <w:t xml:space="preserve">   </w:t>
            </w:r>
            <w:r>
              <w:rPr>
                <w:rFonts w:hint="eastAsia" w:cs="宋体" w:asciiTheme="minorEastAsia" w:hAnsiTheme="minorEastAsia"/>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212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212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212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　</w:t>
            </w:r>
            <w:r>
              <w:rPr>
                <w:rFonts w:hint="eastAsia" w:cs="宋体" w:asciiTheme="minorEastAsia" w:hAnsiTheme="minorEastAsia"/>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　</w:t>
            </w:r>
            <w:r>
              <w:rPr>
                <w:rFonts w:hint="eastAsia" w:cs="宋体" w:asciiTheme="minorEastAsia" w:hAnsiTheme="minorEastAsia"/>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6" w:type="dxa"/>
            <w:gridSpan w:val="2"/>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本单位无国有资本经营预算财政拨款支出，故本表无数据</w:t>
            </w:r>
          </w:p>
        </w:tc>
      </w:tr>
    </w:tbl>
    <w:p>
      <w:pPr>
        <w:pStyle w:val="11"/>
        <w:rPr>
          <w:rFonts w:asciiTheme="minorEastAsia" w:hAnsiTheme="minorEastAsia" w:eastAsiaTheme="minorEastAsia"/>
          <w:sz w:val="72"/>
          <w:szCs w:val="72"/>
        </w:rPr>
        <w:sectPr>
          <w:pgSz w:w="16838" w:h="11906" w:orient="landscape"/>
          <w:pgMar w:top="1080" w:right="1100" w:bottom="1080" w:left="816" w:header="851" w:footer="992" w:gutter="0"/>
          <w:cols w:space="0" w:num="1"/>
          <w:docGrid w:type="lines" w:linePitch="312" w:charSpace="0"/>
        </w:sectPr>
      </w:pPr>
    </w:p>
    <w:p>
      <w:pPr>
        <w:widowControl/>
        <w:jc w:val="left"/>
        <w:rPr>
          <w:rFonts w:asciiTheme="minorEastAsia" w:hAnsiTheme="minorEastAsia"/>
          <w:sz w:val="44"/>
          <w:szCs w:val="44"/>
        </w:rPr>
      </w:pPr>
    </w:p>
    <w:p>
      <w:pPr>
        <w:pStyle w:val="11"/>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第三部分</w:t>
      </w:r>
    </w:p>
    <w:p>
      <w:pPr>
        <w:pStyle w:val="11"/>
        <w:jc w:val="center"/>
        <w:rPr>
          <w:rFonts w:asciiTheme="minorEastAsia" w:hAnsiTheme="minorEastAsia" w:eastAsiaTheme="minorEastAsia"/>
          <w:b/>
          <w:sz w:val="44"/>
          <w:szCs w:val="44"/>
        </w:rPr>
      </w:pPr>
      <w:r>
        <w:rPr>
          <w:rFonts w:asciiTheme="minorEastAsia" w:hAnsiTheme="minorEastAsia" w:eastAsiaTheme="minorEastAsia"/>
          <w:b/>
          <w:sz w:val="44"/>
          <w:szCs w:val="44"/>
        </w:rPr>
        <w:t>20</w:t>
      </w:r>
      <w:r>
        <w:rPr>
          <w:rFonts w:hint="eastAsia" w:asciiTheme="minorEastAsia" w:hAnsiTheme="minorEastAsia" w:eastAsiaTheme="minorEastAsia"/>
          <w:b/>
          <w:sz w:val="44"/>
          <w:szCs w:val="44"/>
        </w:rPr>
        <w:t>21年度部门决算情况说明</w:t>
      </w:r>
    </w:p>
    <w:p>
      <w:pPr>
        <w:widowControl/>
        <w:jc w:val="left"/>
        <w:rPr>
          <w:rFonts w:asciiTheme="minorEastAsia" w:hAnsiTheme="minorEastAsia"/>
          <w:sz w:val="32"/>
          <w:szCs w:val="32"/>
        </w:rPr>
      </w:pP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宋体" w:hAnsi="宋体" w:eastAsia="宋体" w:cs="宋体"/>
          <w:b/>
          <w:sz w:val="32"/>
          <w:szCs w:val="32"/>
        </w:rPr>
      </w:pPr>
      <w:r>
        <w:rPr>
          <w:rFonts w:hint="eastAsia" w:ascii="宋体" w:hAnsi="宋体" w:eastAsia="宋体" w:cs="宋体"/>
          <w:b/>
          <w:sz w:val="32"/>
          <w:szCs w:val="32"/>
        </w:rPr>
        <w:t>一、收入支出决算总体情况说明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2021年度收、支总计2933.53万元。与上年相比，减少418.23万元，减少12.48%，主要是因为项目支出的减少。</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宋体" w:cs="宋体"/>
          <w:b/>
          <w:sz w:val="32"/>
          <w:szCs w:val="32"/>
        </w:rPr>
      </w:pPr>
      <w:r>
        <w:rPr>
          <w:rFonts w:hint="eastAsia" w:ascii="宋体" w:hAnsi="宋体" w:eastAsia="宋体" w:cs="宋体"/>
          <w:b/>
          <w:sz w:val="32"/>
          <w:szCs w:val="32"/>
        </w:rPr>
        <w:t>二、收入决算情况说明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2021年度收入合计2933.53万元，其中：财政拨款收入2933.53万元，占100%；上级补助收入0万元，占0%；事业收入0万元，占0%；经营收入0万元，占0%；附属单位上缴收入0万元，占0%；其他收入0万元，占0%。</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宋体" w:cs="宋体"/>
          <w:b/>
          <w:sz w:val="32"/>
          <w:szCs w:val="32"/>
        </w:rPr>
      </w:pPr>
      <w:r>
        <w:rPr>
          <w:rFonts w:hint="eastAsia" w:ascii="宋体" w:hAnsi="宋体" w:eastAsia="宋体" w:cs="宋体"/>
          <w:b/>
          <w:sz w:val="32"/>
          <w:szCs w:val="32"/>
        </w:rPr>
        <w:t>三、支出决算情况说明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2021年度支出合计2933.53万元，其中：基本支出995.62万元，占33.94%；项目支出1937.91万元，占66.06%；上缴上级支出0万元，占0%；经营支出0万元，占0%；对附属单位补助支出0万元，占0%。</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宋体" w:cs="宋体"/>
          <w:b/>
          <w:sz w:val="32"/>
          <w:szCs w:val="32"/>
        </w:rPr>
      </w:pPr>
      <w:r>
        <w:rPr>
          <w:rFonts w:hint="eastAsia" w:ascii="宋体" w:hAnsi="宋体" w:eastAsia="宋体" w:cs="宋体"/>
          <w:b/>
          <w:sz w:val="32"/>
          <w:szCs w:val="32"/>
        </w:rPr>
        <w:t>四、财政拨款收入支出决算总体情况说明</w:t>
      </w:r>
    </w:p>
    <w:p>
      <w:pPr>
        <w:pStyle w:val="11"/>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2021年度财政拨款收、支总计2933.53万元，与上年相比，减少418.23万元,减少12.48%，主要是因为项目支出的减少。</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宋体" w:hAnsi="宋体" w:eastAsia="宋体" w:cs="宋体"/>
          <w:b/>
          <w:sz w:val="32"/>
          <w:szCs w:val="32"/>
        </w:rPr>
        <w:t>五、一般公共预算财政拨款支出决算情况说明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（一）财政拨款支出决算总体情况</w:t>
      </w:r>
    </w:p>
    <w:p>
      <w:pPr>
        <w:pStyle w:val="11"/>
        <w:keepNext w:val="0"/>
        <w:keepLines w:val="0"/>
        <w:pageBreakBefore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2021年度财政拨款支出2933.53万元，占本年支出合计的100%，与上年相比，财政拨款支出减少418.23万元，减少12.48%，主要是因为项目支出的减少。</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（二）财政拨款支出决算结构情况</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2933.53万元，主要用于以下方面：公共安全（类）支出10.23万元，占0.35%；社会保障和就业（类）支出76万元，占2.59%;卫生健康支出（类）36.45万元，占1.24%；住房保障支出（类）54.94万元，占1.87%；灾害防治及应急管理支出（类）2755.91万元，占93.96%。</w:t>
      </w:r>
    </w:p>
    <w:p>
      <w:pPr>
        <w:pStyle w:val="11"/>
        <w:keepNext w:val="0"/>
        <w:keepLines w:val="0"/>
        <w:pageBreakBefore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（三）财政拨款支出决算具体情况</w:t>
      </w:r>
    </w:p>
    <w:p>
      <w:pPr>
        <w:pStyle w:val="11"/>
        <w:keepNext w:val="0"/>
        <w:keepLines w:val="0"/>
        <w:pageBreakBefore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2021年度财政拨款支出年初预算数为2762.67万元，支出决算数为2933.53万元，完成年初预算的106.17%，其中：</w:t>
      </w:r>
    </w:p>
    <w:p>
      <w:pPr>
        <w:pStyle w:val="11"/>
        <w:keepNext w:val="0"/>
        <w:keepLines w:val="0"/>
        <w:pageBreakBefore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1、公共安全支出（类）其他公共安全支出（款）其他公共安全支出（项）。</w:t>
      </w:r>
    </w:p>
    <w:p>
      <w:pPr>
        <w:pStyle w:val="11"/>
        <w:keepNext w:val="0"/>
        <w:keepLines w:val="0"/>
        <w:pageBreakBefore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rPr>
        <w:t>年初预算为10.23万元，支出决算为10.23万元，完成年初预算的100%。</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等于</w:t>
      </w:r>
      <w:r>
        <w:rPr>
          <w:rFonts w:ascii="Times New Roman" w:hAnsi="Times New Roman" w:eastAsia="仿宋_GB2312" w:cs="Times New Roman"/>
          <w:color w:val="auto"/>
          <w:sz w:val="32"/>
          <w:szCs w:val="32"/>
          <w:highlight w:val="none"/>
        </w:rPr>
        <w:t>年初预算数的主要原因是</w:t>
      </w:r>
      <w:r>
        <w:rPr>
          <w:rFonts w:hint="eastAsia" w:ascii="Times New Roman" w:hAnsi="Times New Roman" w:eastAsia="仿宋_GB2312" w:cs="Times New Roman"/>
          <w:color w:val="auto"/>
          <w:sz w:val="32"/>
          <w:szCs w:val="32"/>
          <w:highlight w:val="none"/>
          <w:lang w:val="en-US" w:eastAsia="zh-CN"/>
        </w:rPr>
        <w:t>严格控制支出，量入为出，包干使用。</w:t>
      </w:r>
    </w:p>
    <w:p>
      <w:pPr>
        <w:pStyle w:val="11"/>
        <w:keepNext w:val="0"/>
        <w:keepLines w:val="0"/>
        <w:pageBreakBefore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2、社会保障和就业支出（类）行政事业单位养老支出（款）机关事业单位基本养老保险缴费支出（项）。</w:t>
      </w:r>
    </w:p>
    <w:p>
      <w:pPr>
        <w:pStyle w:val="11"/>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年初预算为76万元，支出决算为76万元，完成年初预算的100%。</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等于</w:t>
      </w:r>
      <w:r>
        <w:rPr>
          <w:rFonts w:ascii="Times New Roman" w:hAnsi="Times New Roman" w:eastAsia="仿宋_GB2312" w:cs="Times New Roman"/>
          <w:color w:val="auto"/>
          <w:sz w:val="32"/>
          <w:szCs w:val="32"/>
          <w:highlight w:val="none"/>
        </w:rPr>
        <w:t>年初预算数的主要原因</w:t>
      </w:r>
      <w:r>
        <w:rPr>
          <w:rFonts w:hint="eastAsia" w:ascii="Times New Roman" w:hAnsi="Times New Roman" w:eastAsia="仿宋_GB2312" w:cs="Times New Roman"/>
          <w:color w:val="auto"/>
          <w:sz w:val="32"/>
          <w:szCs w:val="32"/>
          <w:highlight w:val="none"/>
          <w:lang w:val="en-US" w:eastAsia="zh-CN"/>
        </w:rPr>
        <w:t>是严格控制支出，量入为出，包干使用。</w:t>
      </w:r>
    </w:p>
    <w:p>
      <w:pPr>
        <w:pStyle w:val="11"/>
        <w:keepNext w:val="0"/>
        <w:keepLines w:val="0"/>
        <w:pageBreakBefore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3、卫生健康支出（类）行政事业单位医疗（款）行政单位医疗（项）。</w:t>
      </w:r>
    </w:p>
    <w:p>
      <w:pPr>
        <w:pStyle w:val="11"/>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sz w:val="32"/>
          <w:szCs w:val="32"/>
        </w:rPr>
        <w:t>年初预算为36.45万元，支出决算为36.4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等于</w:t>
      </w:r>
      <w:r>
        <w:rPr>
          <w:rFonts w:ascii="Times New Roman" w:hAnsi="Times New Roman" w:eastAsia="仿宋_GB2312" w:cs="Times New Roman"/>
          <w:color w:val="auto"/>
          <w:sz w:val="32"/>
          <w:szCs w:val="32"/>
          <w:highlight w:val="none"/>
        </w:rPr>
        <w:t>年初预算数的主要原因</w:t>
      </w:r>
      <w:r>
        <w:rPr>
          <w:rFonts w:hint="eastAsia" w:ascii="Times New Roman" w:hAnsi="Times New Roman" w:eastAsia="仿宋_GB2312" w:cs="Times New Roman"/>
          <w:color w:val="auto"/>
          <w:sz w:val="32"/>
          <w:szCs w:val="32"/>
          <w:highlight w:val="none"/>
          <w:lang w:val="en-US" w:eastAsia="zh-CN"/>
        </w:rPr>
        <w:t>是人员无变动，单位医疗保险支出预算与决算无变化。</w:t>
      </w:r>
    </w:p>
    <w:p>
      <w:pPr>
        <w:pStyle w:val="11"/>
        <w:keepNext w:val="0"/>
        <w:keepLines w:val="0"/>
        <w:pageBreakBefore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4、住房保障支出（类）住房改革支出（款）住房公积金（项）。</w:t>
      </w:r>
    </w:p>
    <w:p>
      <w:pPr>
        <w:pStyle w:val="11"/>
        <w:keepNext w:val="0"/>
        <w:keepLines w:val="0"/>
        <w:pageBreakBefore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年初预算为54.94万元，支出决算为54.94万元，完成年初预算的100%。</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等于</w:t>
      </w:r>
      <w:r>
        <w:rPr>
          <w:rFonts w:ascii="Times New Roman" w:hAnsi="Times New Roman" w:eastAsia="仿宋_GB2312" w:cs="Times New Roman"/>
          <w:color w:val="auto"/>
          <w:sz w:val="32"/>
          <w:szCs w:val="32"/>
          <w:highlight w:val="none"/>
        </w:rPr>
        <w:t>年初预算数的主要原因是</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按实际支出定决算。</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5、灾害防治及应急管理支出（类）应急管理事务（款）行政运行（项）。</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年初预算为529.77万元，支出决算为700.23万元，完成年初预算的132.18%，决算数大于年初预算数的主要原因是：基本支出的增加。</w:t>
      </w:r>
    </w:p>
    <w:p>
      <w:pPr>
        <w:pStyle w:val="11"/>
        <w:keepNext w:val="0"/>
        <w:keepLines w:val="0"/>
        <w:pageBreakBefore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6、灾害防治及应急管理支出（类）应急管理事务（款）一般行政管理事务（项）。</w:t>
      </w:r>
    </w:p>
    <w:p>
      <w:pPr>
        <w:pStyle w:val="11"/>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年初预算为1269.1万元，支出决算为1269.1万元，完成年初预算的100%。</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等于</w:t>
      </w:r>
      <w:r>
        <w:rPr>
          <w:rFonts w:ascii="Times New Roman" w:hAnsi="Times New Roman" w:eastAsia="仿宋_GB2312" w:cs="Times New Roman"/>
          <w:color w:val="auto"/>
          <w:sz w:val="32"/>
          <w:szCs w:val="32"/>
          <w:highlight w:val="none"/>
        </w:rPr>
        <w:t>年初预算数的主要原</w:t>
      </w:r>
      <w:r>
        <w:rPr>
          <w:rFonts w:hint="eastAsia" w:ascii="Times New Roman" w:hAnsi="Times New Roman" w:eastAsia="仿宋_GB2312" w:cs="Times New Roman"/>
          <w:color w:val="auto"/>
          <w:sz w:val="32"/>
          <w:szCs w:val="32"/>
          <w:highlight w:val="none"/>
          <w:lang w:val="en-US" w:eastAsia="zh-CN"/>
        </w:rPr>
        <w:t>因是严格控制支出，量入为出，以收定支。</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7、灾害防治及应急管理支出（类）应急管理事务（款）其他应急管理支出（项）。</w:t>
      </w:r>
    </w:p>
    <w:p>
      <w:pPr>
        <w:pStyle w:val="11"/>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年初预算为10万元，支出决算为10万元，完成年初预算的100%。</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等于</w:t>
      </w:r>
      <w:r>
        <w:rPr>
          <w:rFonts w:ascii="Times New Roman" w:hAnsi="Times New Roman" w:eastAsia="仿宋_GB2312" w:cs="Times New Roman"/>
          <w:color w:val="auto"/>
          <w:sz w:val="32"/>
          <w:szCs w:val="32"/>
          <w:highlight w:val="none"/>
        </w:rPr>
        <w:t>年初预算数的主要原因</w:t>
      </w:r>
      <w:r>
        <w:rPr>
          <w:rFonts w:hint="eastAsia" w:ascii="Times New Roman" w:hAnsi="Times New Roman" w:eastAsia="仿宋_GB2312" w:cs="Times New Roman"/>
          <w:color w:val="auto"/>
          <w:sz w:val="32"/>
          <w:szCs w:val="32"/>
          <w:highlight w:val="none"/>
          <w:lang w:val="en-US" w:eastAsia="zh-CN"/>
        </w:rPr>
        <w:t>是严格控制支出，量入为出，以收定支，包干使用。</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8、灾害防治及应急管理支出（类）消防事务（款）行政运行（项）。</w:t>
      </w:r>
    </w:p>
    <w:p>
      <w:pPr>
        <w:pStyle w:val="11"/>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年初预算为128万元，支出决算为128万元，完成年初预算的100%。</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等于</w:t>
      </w:r>
      <w:r>
        <w:rPr>
          <w:rFonts w:ascii="Times New Roman" w:hAnsi="Times New Roman" w:eastAsia="仿宋_GB2312" w:cs="Times New Roman"/>
          <w:color w:val="auto"/>
          <w:sz w:val="32"/>
          <w:szCs w:val="32"/>
          <w:highlight w:val="none"/>
        </w:rPr>
        <w:t>年初预算数的主要原因是</w:t>
      </w:r>
      <w:r>
        <w:rPr>
          <w:rFonts w:hint="eastAsia" w:ascii="Times New Roman" w:hAnsi="Times New Roman" w:eastAsia="仿宋_GB2312" w:cs="Times New Roman"/>
          <w:color w:val="auto"/>
          <w:sz w:val="32"/>
          <w:szCs w:val="32"/>
          <w:highlight w:val="none"/>
          <w:lang w:val="en-US" w:eastAsia="zh-CN"/>
        </w:rPr>
        <w:t>严格控制支出，量入为出，以收定支。</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9、灾害防治及应急管理支出（类）消防事务（款）一般行政管理事务（项）。</w:t>
      </w:r>
    </w:p>
    <w:p>
      <w:pPr>
        <w:pStyle w:val="11"/>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年初预算为204万元，支出决算为204万元，完成年初预算的100%。</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等于</w:t>
      </w:r>
      <w:r>
        <w:rPr>
          <w:rFonts w:ascii="Times New Roman" w:hAnsi="Times New Roman" w:eastAsia="仿宋_GB2312" w:cs="Times New Roman"/>
          <w:color w:val="auto"/>
          <w:sz w:val="32"/>
          <w:szCs w:val="32"/>
          <w:highlight w:val="none"/>
        </w:rPr>
        <w:t>年初预算数的主要原因是</w:t>
      </w:r>
      <w:r>
        <w:rPr>
          <w:rFonts w:hint="eastAsia" w:ascii="Times New Roman" w:hAnsi="Times New Roman" w:eastAsia="仿宋_GB2312" w:cs="Times New Roman"/>
          <w:color w:val="auto"/>
          <w:sz w:val="32"/>
          <w:szCs w:val="32"/>
          <w:highlight w:val="none"/>
          <w:lang w:val="en-US" w:eastAsia="zh-CN"/>
        </w:rPr>
        <w:t>严格控制支出，量入为出，以收定支。</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10、灾害防治及应急管理支出（类）消防事务（款）消防应急救援（项）。</w:t>
      </w:r>
    </w:p>
    <w:p>
      <w:pPr>
        <w:pStyle w:val="11"/>
        <w:keepNext w:val="0"/>
        <w:keepLines w:val="0"/>
        <w:pageBreakBefore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highlight w:val="yellow"/>
          <w:lang w:val="en-US"/>
        </w:rPr>
      </w:pPr>
      <w:r>
        <w:rPr>
          <w:rFonts w:hint="eastAsia" w:ascii="仿宋_GB2312" w:hAnsi="仿宋_GB2312" w:eastAsia="仿宋_GB2312" w:cs="仿宋_GB2312"/>
          <w:sz w:val="32"/>
          <w:szCs w:val="32"/>
        </w:rPr>
        <w:t>年初预算为318万元，支出决算为318</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万元，完成年初预算的100</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ascii="Times New Roman" w:hAnsi="Times New Roman" w:eastAsia="仿宋_GB2312" w:cs="Times New Roman"/>
          <w:color w:val="auto"/>
          <w:sz w:val="32"/>
          <w:szCs w:val="32"/>
          <w:highlight w:val="none"/>
        </w:rPr>
        <w:t>决算</w:t>
      </w:r>
      <w:r>
        <w:rPr>
          <w:rFonts w:hint="eastAsia" w:ascii="Times New Roman" w:hAnsi="Times New Roman" w:eastAsia="仿宋_GB2312" w:cs="Times New Roman"/>
          <w:color w:val="auto"/>
          <w:sz w:val="32"/>
          <w:szCs w:val="32"/>
          <w:highlight w:val="none"/>
          <w:lang w:val="en-US" w:eastAsia="zh-CN"/>
        </w:rPr>
        <w:t>大于</w:t>
      </w:r>
      <w:r>
        <w:rPr>
          <w:rFonts w:ascii="Times New Roman" w:hAnsi="Times New Roman" w:eastAsia="仿宋_GB2312" w:cs="Times New Roman"/>
          <w:color w:val="auto"/>
          <w:sz w:val="32"/>
          <w:szCs w:val="32"/>
          <w:highlight w:val="none"/>
        </w:rPr>
        <w:t>年初预算数的主要原因是</w:t>
      </w:r>
      <w:r>
        <w:rPr>
          <w:rFonts w:hint="eastAsia" w:ascii="Times New Roman" w:hAnsi="Times New Roman" w:eastAsia="仿宋_GB2312" w:cs="Times New Roman"/>
          <w:color w:val="auto"/>
          <w:sz w:val="32"/>
          <w:szCs w:val="32"/>
          <w:highlight w:val="none"/>
          <w:lang w:val="en-US" w:eastAsia="zh-CN"/>
        </w:rPr>
        <w:t>消防应急处理工作的需要增加了费用支出。</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11、灾害防治及应急管理支出（类）消防事务（款）其他消防事务支出（项）。</w:t>
      </w:r>
    </w:p>
    <w:p>
      <w:pPr>
        <w:pStyle w:val="11"/>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年初预算为104万元，支出决算为104万元，完成年初预算的100%。</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等于</w:t>
      </w:r>
      <w:r>
        <w:rPr>
          <w:rFonts w:ascii="Times New Roman" w:hAnsi="Times New Roman" w:eastAsia="仿宋_GB2312" w:cs="Times New Roman"/>
          <w:color w:val="auto"/>
          <w:sz w:val="32"/>
          <w:szCs w:val="32"/>
          <w:highlight w:val="none"/>
        </w:rPr>
        <w:t>年初预算数的主要原因是</w:t>
      </w:r>
      <w:r>
        <w:rPr>
          <w:rFonts w:hint="eastAsia" w:ascii="Times New Roman" w:hAnsi="Times New Roman" w:eastAsia="仿宋_GB2312" w:cs="Times New Roman"/>
          <w:color w:val="auto"/>
          <w:sz w:val="32"/>
          <w:szCs w:val="32"/>
          <w:highlight w:val="none"/>
          <w:lang w:val="en-US" w:eastAsia="zh-CN"/>
        </w:rPr>
        <w:t>严格控制支出，量入为出，以收定支。</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12、灾害防治及应急管理支出（类）自然灾害救灾及恢复重建支出（款）自然灾害</w:t>
      </w:r>
      <w:r>
        <w:rPr>
          <w:rFonts w:hint="eastAsia" w:ascii="仿宋_GB2312" w:hAnsi="仿宋_GB2312" w:eastAsia="仿宋_GB2312" w:cs="仿宋_GB2312"/>
          <w:sz w:val="32"/>
          <w:szCs w:val="32"/>
          <w:lang w:val="en-US" w:eastAsia="zh-CN"/>
        </w:rPr>
        <w:t>救灾</w:t>
      </w:r>
      <w:r>
        <w:rPr>
          <w:rFonts w:hint="eastAsia" w:ascii="仿宋_GB2312" w:hAnsi="仿宋_GB2312" w:eastAsia="仿宋_GB2312" w:cs="仿宋_GB2312"/>
          <w:sz w:val="32"/>
          <w:szCs w:val="32"/>
        </w:rPr>
        <w:t>补助（项）。</w:t>
      </w:r>
    </w:p>
    <w:p>
      <w:pPr>
        <w:pStyle w:val="11"/>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年初预算为22.18万元，支出决算为22.18万元，完成年初预算的100%。</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等于</w:t>
      </w:r>
      <w:r>
        <w:rPr>
          <w:rFonts w:ascii="Times New Roman" w:hAnsi="Times New Roman" w:eastAsia="仿宋_GB2312" w:cs="Times New Roman"/>
          <w:color w:val="auto"/>
          <w:sz w:val="32"/>
          <w:szCs w:val="32"/>
          <w:highlight w:val="none"/>
        </w:rPr>
        <w:t>年初预算数的主要原因是</w:t>
      </w:r>
      <w:r>
        <w:rPr>
          <w:rFonts w:hint="eastAsia" w:ascii="Times New Roman" w:hAnsi="Times New Roman" w:eastAsia="仿宋_GB2312" w:cs="Times New Roman"/>
          <w:color w:val="auto"/>
          <w:sz w:val="32"/>
          <w:szCs w:val="32"/>
          <w:highlight w:val="none"/>
          <w:lang w:val="en-US" w:eastAsia="zh-CN"/>
        </w:rPr>
        <w:t>严格控制支出，量入为出，以收定支。</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宋体" w:hAnsi="宋体" w:eastAsia="宋体" w:cs="宋体"/>
          <w:b/>
          <w:sz w:val="32"/>
          <w:szCs w:val="32"/>
        </w:rPr>
        <w:t>六、一般公共预算财政拨款基本支出决算情况说明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i/>
          <w:color w:val="FF0000"/>
          <w:sz w:val="32"/>
          <w:szCs w:val="32"/>
        </w:rPr>
      </w:pPr>
      <w:r>
        <w:rPr>
          <w:rFonts w:hint="eastAsia" w:ascii="仿宋_GB2312" w:hAnsi="仿宋_GB2312" w:eastAsia="仿宋_GB2312" w:cs="仿宋_GB2312"/>
          <w:sz w:val="32"/>
          <w:szCs w:val="32"/>
        </w:rPr>
        <w:t>2021年度财政拨款基本支出995.62万元，其中：人员经费897.46万元，占基本支出的90.14%,主要包括基本工资、津贴补贴、奖金、其他工资福利支出等；公用经费98.16万元，占基本支出的9.86%，主要包括办公费、印刷费、邮电费、劳务费、工会经费、修理费、委托业务费、公务车运行维护费、差旅费、会议费、培训费</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宋体" w:cs="宋体"/>
          <w:b/>
          <w:sz w:val="32"/>
          <w:szCs w:val="32"/>
        </w:rPr>
      </w:pPr>
      <w:r>
        <w:rPr>
          <w:rFonts w:hint="eastAsia" w:ascii="宋体" w:hAnsi="宋体" w:eastAsia="宋体" w:cs="宋体"/>
          <w:b/>
          <w:sz w:val="32"/>
          <w:szCs w:val="32"/>
        </w:rPr>
        <w:t>七、一般公共预算财政拨款“三公”经费支出决算情况说明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（一）“三公”经费财政拨款支出决算总体情况说明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2021年度“三公”经费财政拨款支出预算为102万元，支出决算为</w:t>
      </w:r>
      <w:r>
        <w:rPr>
          <w:rFonts w:hint="eastAsia" w:ascii="仿宋_GB2312" w:hAnsi="仿宋_GB2312" w:eastAsia="仿宋_GB2312" w:cs="仿宋_GB2312"/>
          <w:sz w:val="32"/>
          <w:szCs w:val="32"/>
          <w:lang w:val="en-US" w:eastAsia="zh-CN"/>
        </w:rPr>
        <w:t>60.95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59.75</w:t>
      </w:r>
      <w:r>
        <w:rPr>
          <w:rFonts w:hint="eastAsia" w:ascii="仿宋_GB2312" w:hAnsi="仿宋_GB2312" w:eastAsia="仿宋_GB2312" w:cs="仿宋_GB2312"/>
          <w:sz w:val="32"/>
          <w:szCs w:val="32"/>
        </w:rPr>
        <w:t>%，其中：</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因公出国（境）费支出预算为0万元，支出决算为0万元，由于预算数为0，无法计算百分比，</w:t>
      </w:r>
      <w:r>
        <w:rPr>
          <w:rFonts w:hint="eastAsia" w:ascii="仿宋_GB2312" w:hAnsi="仿宋_GB2312" w:eastAsia="仿宋_GB2312" w:cs="仿宋_GB2312"/>
          <w:sz w:val="32"/>
          <w:szCs w:val="32"/>
          <w:lang w:val="en-US" w:eastAsia="zh-CN"/>
        </w:rPr>
        <w:t>决算与预算持平，</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无变化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持平的主要原因是去年与今年均无</w:t>
      </w:r>
      <w:r>
        <w:rPr>
          <w:rFonts w:hint="eastAsia" w:ascii="仿宋_GB2312" w:hAnsi="仿宋_GB2312" w:eastAsia="仿宋_GB2312" w:cs="仿宋_GB2312"/>
          <w:sz w:val="32"/>
          <w:szCs w:val="32"/>
          <w:highlight w:val="none"/>
        </w:rPr>
        <w:t>因公出国（境）费支出</w:t>
      </w:r>
      <w:r>
        <w:rPr>
          <w:rFonts w:hint="eastAsia" w:ascii="仿宋_GB2312" w:hAnsi="仿宋_GB2312" w:eastAsia="仿宋_GB2312" w:cs="仿宋_GB2312"/>
          <w:sz w:val="32"/>
          <w:szCs w:val="32"/>
          <w:highlight w:val="none"/>
          <w:lang w:eastAsia="zh-CN"/>
        </w:rPr>
        <w:t>。</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公务接待费支出预算为12万元，支出决算为4.71万元，完成预算的39.25%，决算数小于预算数的主要原因是节约公务接待开支，落实中央三公经费政策规定，与上年相比减少0.16万元，减少3.29%，</w:t>
      </w:r>
      <w:r>
        <w:rPr>
          <w:rFonts w:hint="eastAsia" w:ascii="仿宋_GB2312" w:hAnsi="仿宋_GB2312" w:eastAsia="仿宋_GB2312" w:cs="仿宋_GB2312"/>
          <w:sz w:val="32"/>
          <w:szCs w:val="32"/>
          <w:lang w:val="en-US" w:eastAsia="zh-CN"/>
        </w:rPr>
        <w:t>主要原因是:</w:t>
      </w:r>
      <w:r>
        <w:rPr>
          <w:rFonts w:hint="eastAsia" w:ascii="仿宋_GB2312" w:hAnsi="仿宋_GB2312" w:eastAsia="仿宋_GB2312" w:cs="仿宋_GB2312"/>
          <w:sz w:val="32"/>
          <w:szCs w:val="32"/>
        </w:rPr>
        <w:t>落实中央三公经费政策规定。</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公务用车购置费支出预算为60万元，支出决算为47.61万元，完成预算的79.35%，决算数小于预算数的主要原因是压缩车辆购置支出，与上年相比增加47.67万元，增长100%,增长的主要原因是去年无购置车辆支出。</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30万元，支出决算为8.63万元，完成预算的28.77%，决算数小于预算数的主要原因是新购置的车辆运行维护费没有维修支出，与上年相比减少21.37万元，减少71.23%,减少的主要原因是新购置的车辆运行维护费没有维修支出。</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（二）“三公”经费财政拨款支出决算具体情况说明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2021年度“三公”经费财政拨款支出决算中，公务接待费支出决算4.71万元，占8.37%,因公出国（境）费支出决算0万元，占0%,公务用车购置费及运行维护费支出决算56.24万元，占92.27%。其中：</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i/>
          <w:color w:val="FF0000"/>
          <w:sz w:val="32"/>
          <w:szCs w:val="32"/>
          <w:lang w:eastAsia="zh-CN"/>
        </w:rPr>
      </w:pPr>
      <w:r>
        <w:rPr>
          <w:rFonts w:hint="eastAsia" w:ascii="仿宋_GB2312" w:hAnsi="仿宋_GB2312" w:eastAsia="仿宋_GB2312" w:cs="仿宋_GB2312"/>
          <w:sz w:val="32"/>
          <w:szCs w:val="32"/>
        </w:rPr>
        <w:t>1、因公出国（境）费支出决算为0万元，全年安排因公出国（境）团组0个，累计0人次</w:t>
      </w:r>
      <w:r>
        <w:rPr>
          <w:rFonts w:hint="eastAsia" w:ascii="仿宋_GB2312" w:hAnsi="仿宋_GB2312" w:eastAsia="仿宋_GB2312" w:cs="仿宋_GB2312"/>
          <w:sz w:val="32"/>
          <w:szCs w:val="32"/>
          <w:lang w:eastAsia="zh-CN"/>
        </w:rPr>
        <w:t>。</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2、公务接待费支出决算为4.71万元，全年共接待来访团组50个、来宾491人次，主要是永州市及兄弟市区及其他市区应急救援部门来我市指导工作、业务交流学习等发生的接待支出。</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3、公务用车购置费及运行维护费支出决算为56.24万元，其中：公务用车购置费47.61万元，更新公务用车3辆</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公务用车运行维护费8.63万元，主要是车辆加油、维修、保险等支出，截止2021年12月31日，我单位开支财政拨款的公务用车保有量</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辆。</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宋体" w:hAnsi="宋体" w:eastAsia="宋体" w:cs="宋体"/>
          <w:b/>
          <w:sz w:val="32"/>
          <w:szCs w:val="32"/>
        </w:rPr>
        <w:t>八、政府性基金预算收入支出决算情况</w:t>
      </w:r>
    </w:p>
    <w:p>
      <w:pPr>
        <w:pStyle w:val="11"/>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i/>
          <w:color w:val="FF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kern w:val="2"/>
          <w:sz w:val="32"/>
          <w:szCs w:val="32"/>
        </w:rPr>
        <w:t>本单位无政府性基金收支。</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宋体" w:hAnsi="宋体" w:eastAsia="宋体" w:cs="宋体"/>
          <w:b/>
          <w:sz w:val="32"/>
          <w:szCs w:val="32"/>
        </w:rPr>
        <w:t>九、机关运行经费支出说明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本部门2021年度机关运行</w:t>
      </w:r>
      <w:r>
        <w:rPr>
          <w:rFonts w:hint="eastAsia" w:ascii="仿宋_GB2312" w:hAnsi="仿宋_GB2312" w:eastAsia="仿宋_GB2312" w:cs="仿宋_GB2312"/>
          <w:sz w:val="32"/>
          <w:szCs w:val="32"/>
          <w:highlight w:val="none"/>
        </w:rPr>
        <w:t>经费支出98.16万元，比上年决算数增加38.08万元，增长63.38%。主要原因是：因应急处理工作需要增加了经费开支。比年初预算数增加</w:t>
      </w:r>
      <w:r>
        <w:rPr>
          <w:rFonts w:hint="eastAsia" w:ascii="仿宋_GB2312" w:hAnsi="仿宋_GB2312" w:eastAsia="仿宋_GB2312" w:cs="仿宋_GB2312"/>
          <w:sz w:val="32"/>
          <w:szCs w:val="32"/>
          <w:highlight w:val="none"/>
          <w:lang w:val="en-US" w:eastAsia="zh-CN"/>
        </w:rPr>
        <w:t>23.26</w:t>
      </w:r>
      <w:r>
        <w:rPr>
          <w:rFonts w:hint="eastAsia" w:ascii="仿宋_GB2312" w:hAnsi="仿宋_GB2312" w:eastAsia="仿宋_GB2312" w:cs="仿宋_GB2312"/>
          <w:sz w:val="32"/>
          <w:szCs w:val="32"/>
          <w:highlight w:val="none"/>
        </w:rPr>
        <w:t xml:space="preserve">   万元，增长</w:t>
      </w:r>
      <w:r>
        <w:rPr>
          <w:rFonts w:hint="eastAsia" w:ascii="仿宋_GB2312" w:hAnsi="仿宋_GB2312" w:eastAsia="仿宋_GB2312" w:cs="仿宋_GB2312"/>
          <w:sz w:val="32"/>
          <w:szCs w:val="32"/>
          <w:highlight w:val="none"/>
          <w:lang w:val="en-US" w:eastAsia="zh-CN"/>
        </w:rPr>
        <w:t>31.05</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val="en-US" w:eastAsia="zh-CN"/>
        </w:rPr>
        <w:t>安全生产、救灾救援等工作业务方面的支出增加。</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sz w:val="32"/>
          <w:szCs w:val="32"/>
          <w:highlight w:val="none"/>
        </w:rPr>
      </w:pPr>
      <w:r>
        <w:rPr>
          <w:rFonts w:hint="eastAsia" w:ascii="宋体" w:hAnsi="宋体" w:eastAsia="宋体" w:cs="宋体"/>
          <w:b/>
          <w:sz w:val="32"/>
          <w:szCs w:val="32"/>
          <w:highlight w:val="none"/>
        </w:rPr>
        <w:t>十、一般性支出情况说明</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2021年本部门开支会议费0.</w:t>
      </w:r>
      <w:r>
        <w:rPr>
          <w:rFonts w:hint="eastAsia" w:ascii="仿宋_GB2312" w:hAnsi="仿宋_GB2312" w:eastAsia="仿宋_GB2312" w:cs="仿宋_GB2312"/>
          <w:sz w:val="32"/>
          <w:szCs w:val="32"/>
          <w:highlight w:val="none"/>
          <w:lang w:val="en-US" w:eastAsia="zh-CN"/>
        </w:rPr>
        <w:t>59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，用于召开召开应急救援方面的工作会议会议，人数90人，内容为应急救援方面工作；开支培训费0.</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万元，用于开展安全生产等方面的培训，人数100人，内容为有参加烟花爆竹安全生产培训1次100人次；开展非煤矿山安全培训3次120人次；机关人员到省市参加业务培训5人次。无节庆、晚会、论坛、赛事等活动。</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宋体" w:hAnsi="宋体" w:eastAsia="宋体" w:cs="宋体"/>
          <w:b/>
          <w:sz w:val="32"/>
          <w:szCs w:val="32"/>
        </w:rPr>
        <w:t>十一、政府采购支出说明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2021年度政府采购支出总额221.5万元，其中：政府采购货物支出221.5万元、政府采购工程支出0万元、政府采购服务支出0万元。授予中小企业合同金额221.5万元，占政府采购支出总额的100%，其中：授予小微企业合同金额49.25万元，占授予中</w:t>
      </w:r>
      <w:bookmarkStart w:id="3" w:name="_GoBack"/>
      <w:bookmarkEnd w:id="3"/>
      <w:r>
        <w:rPr>
          <w:rFonts w:hint="eastAsia" w:ascii="仿宋_GB2312" w:hAnsi="仿宋_GB2312" w:eastAsia="仿宋_GB2312" w:cs="仿宋_GB2312"/>
          <w:sz w:val="32"/>
          <w:szCs w:val="32"/>
        </w:rPr>
        <w:t>小企业合同金额的22.23%；货物采购授予中小企业合同金额占货物支出金额的77.77%，</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工程支出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服务支出</w:t>
      </w:r>
      <w:r>
        <w:rPr>
          <w:rFonts w:hint="eastAsia" w:ascii="仿宋_GB2312" w:hAnsi="仿宋_GB2312" w:eastAsia="仿宋_GB2312" w:cs="仿宋_GB2312"/>
          <w:sz w:val="32"/>
          <w:szCs w:val="32"/>
          <w:lang w:val="en-US" w:eastAsia="zh-CN"/>
        </w:rPr>
        <w:t>金额为0，无法无法计算百分比</w:t>
      </w:r>
      <w:r>
        <w:rPr>
          <w:rFonts w:hint="eastAsia" w:ascii="仿宋_GB2312" w:hAnsi="仿宋_GB2312" w:eastAsia="仿宋_GB2312" w:cs="仿宋_GB2312"/>
          <w:sz w:val="32"/>
          <w:szCs w:val="32"/>
        </w:rPr>
        <w:t>。</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宋体" w:hAnsi="宋体" w:eastAsia="宋体" w:cs="宋体"/>
          <w:b/>
          <w:sz w:val="32"/>
          <w:szCs w:val="32"/>
        </w:rPr>
        <w:t>十二、国有资产占用情况说明</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截至2021年12月31日，部门共有车辆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辆，其中，主要领导干部用车0辆，机要通信用车0辆、应急保障用车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辆、执法执勤用车0辆、特种专业技术用车0辆、其他用车0辆；单位价值50万元以上通用设备0台（套）；单位价值100万元以上专用设备0台（套）。</w:t>
      </w:r>
    </w:p>
    <w:p>
      <w:pPr>
        <w:pStyle w:val="11"/>
        <w:spacing w:line="600" w:lineRule="exact"/>
        <w:ind w:firstLine="640" w:firstLineChars="200"/>
        <w:outlineLvl w:val="1"/>
        <w:rPr>
          <w:rFonts w:hAnsi="黑体" w:cs="Times New Roman"/>
          <w:color w:val="auto"/>
          <w:sz w:val="32"/>
          <w:szCs w:val="32"/>
        </w:rPr>
      </w:pPr>
      <w:r>
        <w:rPr>
          <w:rFonts w:hint="eastAsia" w:hAnsi="黑体" w:cs="Times New Roman"/>
          <w:color w:val="auto"/>
          <w:sz w:val="32"/>
          <w:szCs w:val="32"/>
          <w:lang w:val="en-US" w:eastAsia="zh-CN"/>
        </w:rPr>
        <w:t>十三</w:t>
      </w:r>
      <w:r>
        <w:rPr>
          <w:rFonts w:hAnsi="黑体" w:cs="Times New Roman"/>
          <w:color w:val="auto"/>
          <w:sz w:val="32"/>
          <w:szCs w:val="32"/>
        </w:rPr>
        <w:t>、</w:t>
      </w:r>
      <w:r>
        <w:rPr>
          <w:rFonts w:hint="eastAsia" w:hAnsi="黑体" w:cs="Times New Roman"/>
          <w:color w:val="auto"/>
          <w:sz w:val="32"/>
          <w:szCs w:val="32"/>
        </w:rPr>
        <w:t>国有资本经营预算财政拨款支出决算情况</w:t>
      </w:r>
    </w:p>
    <w:p>
      <w:pPr>
        <w:pStyle w:val="11"/>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32"/>
          <w:lang w:val="en-US" w:eastAsia="zh-CN"/>
        </w:rPr>
        <w:t>2021</w:t>
      </w:r>
      <w:r>
        <w:rPr>
          <w:rFonts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eastAsia="zh-CN"/>
        </w:rPr>
        <w:t>国有资本经营</w:t>
      </w:r>
      <w:r>
        <w:rPr>
          <w:rFonts w:ascii="Times New Roman" w:hAnsi="Times New Roman" w:eastAsia="仿宋_GB2312" w:cs="Times New Roman"/>
          <w:color w:val="auto"/>
          <w:sz w:val="32"/>
          <w:szCs w:val="32"/>
        </w:rPr>
        <w:t>预算财政拨款支出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万元，其中基本支出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万元，项目支出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万元。本单位无</w:t>
      </w:r>
      <w:r>
        <w:rPr>
          <w:rFonts w:hint="eastAsia" w:ascii="Times New Roman" w:hAnsi="Times New Roman" w:eastAsia="仿宋_GB2312" w:cs="Times New Roman"/>
          <w:color w:val="auto"/>
          <w:sz w:val="32"/>
          <w:szCs w:val="32"/>
          <w:lang w:eastAsia="zh-CN"/>
        </w:rPr>
        <w:t>国有资本经营预算支出</w:t>
      </w:r>
    </w:p>
    <w:p>
      <w:pPr>
        <w:pStyle w:val="11"/>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宋体" w:hAnsi="宋体" w:eastAsia="宋体" w:cs="宋体"/>
          <w:b/>
          <w:sz w:val="32"/>
          <w:szCs w:val="32"/>
        </w:rPr>
        <w:t>十</w:t>
      </w:r>
      <w:r>
        <w:rPr>
          <w:rFonts w:hint="eastAsia" w:ascii="宋体" w:hAnsi="宋体" w:eastAsia="宋体" w:cs="宋体"/>
          <w:b/>
          <w:sz w:val="32"/>
          <w:szCs w:val="32"/>
          <w:lang w:val="en-US" w:eastAsia="zh-CN"/>
        </w:rPr>
        <w:t>四</w:t>
      </w:r>
      <w:r>
        <w:rPr>
          <w:rFonts w:hint="eastAsia" w:ascii="宋体" w:hAnsi="宋体" w:eastAsia="宋体" w:cs="宋体"/>
          <w:b/>
          <w:sz w:val="32"/>
          <w:szCs w:val="32"/>
        </w:rPr>
        <w:t>、2021年度预算绩效情况说明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（1）绩效管理评价工作开展情况</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ascii="Times New Roman" w:hAnsi="Times New Roman" w:eastAsia="仿宋_GB2312" w:cs="Times New Roman"/>
          <w:color w:val="auto"/>
          <w:sz w:val="32"/>
          <w:szCs w:val="32"/>
        </w:rPr>
        <w:t>本部门</w:t>
      </w:r>
      <w:r>
        <w:rPr>
          <w:rFonts w:hint="eastAsia" w:ascii="Times New Roman" w:hAnsi="Times New Roman" w:eastAsia="仿宋_GB2312" w:cs="Times New Roman"/>
          <w:color w:val="auto"/>
          <w:sz w:val="32"/>
          <w:szCs w:val="32"/>
          <w:lang w:val="en-US" w:eastAsia="zh-CN"/>
        </w:rPr>
        <w:t>2021年整体支出2933.53万元，其中项目支出1937.91万元，</w:t>
      </w:r>
      <w:r>
        <w:rPr>
          <w:rFonts w:hint="eastAsia" w:ascii="Times New Roman" w:hAnsi="Times New Roman" w:eastAsia="仿宋_GB2312" w:cs="Times New Roman"/>
          <w:color w:val="auto"/>
          <w:sz w:val="32"/>
          <w:szCs w:val="32"/>
          <w:highlight w:val="none"/>
          <w:lang w:val="en-US" w:eastAsia="zh-CN"/>
        </w:rPr>
        <w:t>本年度无重点项目支出。</w:t>
      </w:r>
      <w:r>
        <w:rPr>
          <w:rFonts w:hint="eastAsia" w:ascii="仿宋_GB2312" w:hAnsi="仿宋_GB2312" w:eastAsia="仿宋_GB2312" w:cs="仿宋_GB2312"/>
          <w:color w:val="000000"/>
          <w:kern w:val="0"/>
          <w:sz w:val="32"/>
          <w:szCs w:val="32"/>
        </w:rPr>
        <w:t>根据预算绩效管理要求，我部门组织对2021 年度一般公共预算项目支出全面开展绩效自评，其中，一级项目0个，二级项目0 个，共涉及资金0万元，占一般公共预算项目支出总额的0%。组织对2021年度0 个政府性基金预算项目支出开展绩效自评，共涉及资金0万元，占政府性基金预算项目支出总额的0%。组织对2021 年度0个国有资本经营预算项目支出开展绩效自评，共涉及资金0万元，占国有资本经营预算项目支出总额的0%。</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组织对0个项目开展了部门评价，涉及一般公共预算支出0万元，政府性基金预算支出0万元，国有资本经营预算支出0万元。</w:t>
      </w:r>
    </w:p>
    <w:p>
      <w:pPr>
        <w:keepNext w:val="0"/>
        <w:keepLines w:val="0"/>
        <w:pageBreakBefore w:val="0"/>
        <w:kinsoku/>
        <w:wordWrap/>
        <w:overflowPunct/>
        <w:topLinePunct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组织对本级单位开展整体支出绩效评价，涉及一般公共预算支出2933.53万元，政府性基金预算支出0万元。从评价情况来看， </w:t>
      </w:r>
      <w:r>
        <w:rPr>
          <w:rFonts w:hint="eastAsia" w:ascii="仿宋_GB2312" w:hAnsi="仿宋_GB2312" w:eastAsia="仿宋_GB2312" w:cs="仿宋_GB2312"/>
          <w:color w:val="000000"/>
          <w:sz w:val="32"/>
          <w:szCs w:val="32"/>
        </w:rPr>
        <w:t>2021年，本单位按照统筹兼顾、讲求绩效、收支平衡的原则编制了部门预算，全年支出基本做到了按预算执行，既保障了人员经费、日常公用经费等刚性支出，又围绕工作中心，突出重点，服务大局，保障了安全生产监管、自然灾害和地震灾害应急救援救灾、消防管理、地质灾害防治、森林防火、水旱灾害防治各项工作的开展。</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（2）部门决算中项目绩效自评结果。</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 xml:space="preserve">无 </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color w:val="000000"/>
          <w:kern w:val="0"/>
          <w:sz w:val="32"/>
          <w:szCs w:val="32"/>
          <w:highlight w:val="none"/>
        </w:rPr>
        <w:t>（3）部门评价项目绩效评价结果。</w:t>
      </w:r>
    </w:p>
    <w:p>
      <w:pPr>
        <w:keepNext w:val="0"/>
        <w:keepLines w:val="0"/>
        <w:pageBreakBefore w:val="0"/>
        <w:widowControl/>
        <w:kinsoku/>
        <w:wordWrap/>
        <w:overflowPunct/>
        <w:topLinePunct w:val="0"/>
        <w:bidi w:val="0"/>
        <w:snapToGrid/>
        <w:spacing w:line="560" w:lineRule="exact"/>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highlight w:val="none"/>
        </w:rPr>
        <w:t>无</w:t>
      </w:r>
    </w:p>
    <w:p>
      <w:pPr>
        <w:pStyle w:val="11"/>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b/>
          <w:sz w:val="32"/>
          <w:szCs w:val="32"/>
        </w:rPr>
      </w:pPr>
    </w:p>
    <w:p>
      <w:pPr>
        <w:pStyle w:val="11"/>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b/>
          <w:sz w:val="32"/>
          <w:szCs w:val="32"/>
        </w:rPr>
      </w:pPr>
    </w:p>
    <w:p>
      <w:pPr>
        <w:pStyle w:val="11"/>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第四部分</w:t>
      </w: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rPr>
        <w:t>名词解释</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宋体" w:hAnsi="宋体" w:eastAsia="宋体" w:cs="宋体"/>
          <w:b/>
          <w:bCs/>
          <w:sz w:val="32"/>
          <w:szCs w:val="32"/>
        </w:rPr>
      </w:pP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b/>
          <w:bCs/>
          <w:sz w:val="32"/>
          <w:szCs w:val="32"/>
        </w:rPr>
      </w:pPr>
      <w:r>
        <w:rPr>
          <w:rFonts w:hint="eastAsia" w:ascii="宋体" w:hAnsi="宋体" w:eastAsia="宋体" w:cs="宋体"/>
          <w:b/>
          <w:bCs/>
          <w:sz w:val="32"/>
          <w:szCs w:val="32"/>
        </w:rPr>
        <w:t>一、收入科目</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1、财政拨款收入：指财政当年拨付的资金。</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2、事业收入：指事业单位开展专业业务活动及辅助活动取得的收入。</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3、经营收入：指事业单位在专业业务活动及其辅助活动之外开展非独立核算经营活动取得的收入。</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4、其他收入：指除上述“财政拨款收入”、“事业收入”、“经营收入”等以外的收入。</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6、上年结转：指以前年尚未完成、结转到本年按有关规定继续使用的资金。</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宋体" w:hAnsi="宋体" w:eastAsia="宋体" w:cs="宋体"/>
          <w:b/>
          <w:bCs/>
          <w:color w:val="000000"/>
          <w:sz w:val="32"/>
          <w:szCs w:val="32"/>
        </w:rPr>
        <w:t>二、支出科目</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1、基本支出：是为保障其机构正常运转、完成日常工作任务而发生人员支出和公用支出。</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2、项目支出：是指在基本支出之外完成特定行政任务和事业发展目标所发生的支出。</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3、工资福利支出：反映单位开支的在职职工和编制外长期聘用人员的各类劳动报酬，以及为上述人员缴纳的各项社会保险费等。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4、商品和服务支出：反映单位购买商品和服务的支出。</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5、对个人和家庭的补助：反映单位用于对个人和家庭的补助支出。</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6、机关运行经费：反映单位财政拨款基本支出中用于购买商品和服务的支出。</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宋体" w:hAnsi="宋体" w:eastAsia="宋体" w:cs="宋体"/>
          <w:b/>
          <w:bCs/>
          <w:color w:val="000000"/>
          <w:sz w:val="32"/>
          <w:szCs w:val="32"/>
        </w:rPr>
        <w:t>三、“三公”经费科目</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1、因公出国（境）费用：反映单位公务出国（境）的国际旅费、国内城市间交通费、住宿费、伙食费、培训费、公杂费等支出。</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2、公务接待费：反映单位按规定开支的各类公务接待（含外宾接待）费用。</w:t>
      </w:r>
    </w:p>
    <w:p>
      <w:pPr>
        <w:pStyle w:val="6"/>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3、公务用车运行维护费：反映单位公务用车租用费、燃料费、维修费、过路过桥费、保险费、安全奖励费用等支出。</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p>
    <w:p>
      <w:pPr>
        <w:pStyle w:val="11"/>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11"/>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11"/>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11"/>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11"/>
        <w:jc w:val="center"/>
        <w:rPr>
          <w:rFonts w:asciiTheme="minorEastAsia" w:hAnsiTheme="minorEastAsia" w:eastAsiaTheme="minorEastAsia"/>
          <w:sz w:val="32"/>
          <w:szCs w:val="32"/>
        </w:rPr>
      </w:pPr>
    </w:p>
    <w:p>
      <w:pPr>
        <w:pStyle w:val="11"/>
        <w:jc w:val="center"/>
        <w:rPr>
          <w:rFonts w:asciiTheme="minorEastAsia" w:hAnsiTheme="minorEastAsia" w:eastAsiaTheme="minorEastAsia"/>
          <w:sz w:val="32"/>
          <w:szCs w:val="32"/>
        </w:rPr>
      </w:pPr>
    </w:p>
    <w:p>
      <w:pPr>
        <w:pStyle w:val="11"/>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第五部分</w:t>
      </w:r>
    </w:p>
    <w:p>
      <w:pPr>
        <w:jc w:val="center"/>
        <w:rPr>
          <w:rFonts w:cs="黑体" w:asciiTheme="minorEastAsia" w:hAnsiTheme="minorEastAsia"/>
          <w:b/>
          <w:color w:val="000000"/>
          <w:kern w:val="0"/>
          <w:sz w:val="44"/>
          <w:szCs w:val="44"/>
        </w:rPr>
      </w:pPr>
      <w:r>
        <w:rPr>
          <w:rFonts w:hint="eastAsia" w:cs="黑体" w:asciiTheme="minorEastAsia" w:hAnsiTheme="minorEastAsia"/>
          <w:b/>
          <w:color w:val="000000"/>
          <w:kern w:val="0"/>
          <w:sz w:val="44"/>
          <w:szCs w:val="44"/>
        </w:rPr>
        <w:t>附件</w:t>
      </w:r>
    </w:p>
    <w:p>
      <w:pPr>
        <w:ind w:firstLine="640" w:firstLineChars="200"/>
        <w:jc w:val="center"/>
        <w:rPr>
          <w:rFonts w:cs="黑体" w:asciiTheme="minorEastAsia" w:hAnsiTheme="minorEastAsia"/>
          <w:b/>
          <w:color w:val="000000"/>
          <w:kern w:val="0"/>
          <w:sz w:val="32"/>
          <w:szCs w:val="32"/>
        </w:rPr>
      </w:pPr>
    </w:p>
    <w:p>
      <w:pPr>
        <w:ind w:firstLine="88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44"/>
          <w:szCs w:val="44"/>
        </w:rPr>
        <w:t>2021年度部门整体支出绩效评价报告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cs="黑体" w:asciiTheme="minorEastAsia" w:hAnsiTheme="minorEastAsia"/>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b/>
          <w:color w:val="000000"/>
          <w:kern w:val="0"/>
          <w:sz w:val="32"/>
          <w:szCs w:val="32"/>
        </w:rPr>
      </w:pPr>
      <w:r>
        <w:rPr>
          <w:rFonts w:hint="eastAsia" w:ascii="宋体" w:hAnsi="宋体" w:eastAsia="宋体" w:cs="宋体"/>
          <w:b/>
          <w:color w:val="000000"/>
          <w:kern w:val="0"/>
          <w:sz w:val="32"/>
          <w:szCs w:val="32"/>
        </w:rPr>
        <w:t>一、单位基本情况</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祁阳市急管理局于2019年3月由原市安全生产监督管理局整体转制，合并相关部门职能而成立的正科级行政单位，负责全市安全生产监管、自然灾害和地震灾害应急救援救灾、消防管理、地质灾害防治、森林防火、水旱灾害防治，同时承担市安全生产委员会日常工作。</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本单位下设8个内设股室和3个全额拨款事业单位。编制人员83人，实有人员83人，退休8人。</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b/>
          <w:color w:val="000000"/>
          <w:kern w:val="0"/>
          <w:sz w:val="32"/>
          <w:szCs w:val="32"/>
        </w:rPr>
      </w:pPr>
      <w:r>
        <w:rPr>
          <w:rFonts w:hint="eastAsia" w:ascii="宋体" w:hAnsi="宋体" w:eastAsia="宋体" w:cs="宋体"/>
          <w:b/>
          <w:color w:val="000000"/>
          <w:kern w:val="0"/>
          <w:sz w:val="32"/>
          <w:szCs w:val="32"/>
        </w:rPr>
        <w:t>二、财政资金预决算编制及资金到位情况。</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（一）预决算编制。本单位按照市财政的安排初，认真编制年预算和年终决算，正确反映本单位预决算情况。</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预算执行情况。本单位每月向市财政报送用款计划，包括人员工资津贴和公用经费，市财政审核后，单位再通过直接支付或授权支付方式使用资金。全年的预算资金按月度分解，单位按月支付，确保单位资金平衡使用、合理使用。</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（三）资金到位情况。本单位经过年终决算，到位资金2933.53万元，</w:t>
      </w:r>
      <w:r>
        <w:rPr>
          <w:rFonts w:hint="eastAsia" w:ascii="仿宋_GB2312" w:hAnsi="仿宋_GB2312" w:eastAsia="仿宋_GB2312" w:cs="仿宋_GB2312"/>
          <w:sz w:val="32"/>
          <w:szCs w:val="32"/>
        </w:rPr>
        <w:t>完成年初预算的106.17%</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宋体" w:hAnsi="宋体" w:eastAsia="宋体" w:cs="宋体"/>
          <w:b/>
          <w:bCs/>
          <w:color w:val="000000"/>
          <w:kern w:val="0"/>
          <w:sz w:val="32"/>
          <w:szCs w:val="32"/>
        </w:rPr>
        <w:t>三、财政支出绩效评价工作开展情况。</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（一）绩效评价的目的。</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运用有关方法和手段，对财政资金开展绩效评价，评价财政资金在机构运行、业务管理和工作任务等过程中是否达到预期的结果，评价财政资金在资金分配、运行、使用及支付等过程中是否合理合法合规，评价财政支出是否达到预期的社会效果和经济效果。</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（二）绩效评价的机构和人员。</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市财政布置绩效评价工作以来，本单位非常重视，成立了以财务室、办公室、政工股为主要部门，三个股室相关人员为成员的绩效评价工作组，分管财务领导为组长，负责落实绩效工作，协调相关事项。</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（三）绩效评价的依据、方法和原则。</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依据财政部《财政支出绩效评价管理暂行办法》（财预[2011]285号）文件进行财政资金绩效评价。在此基础上，对本单位202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年度的整体支出情况进行内部自我评价，总结单位财政资金支出的经济效果和社会效果。</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评价的原则：一是经济性、效率性、有效性原则；二是定量分析和定性分析相结合，以定量分析为主、定性分析为辅。三是真实性、科学性、规范性原则。</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（四）绩效评价的结果。</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1、机构运转有保障。本年度本单位基本支出998.04万元，包括工资津贴等人员经费及对家庭和个人方面的支出，为单位正常运转提供了强力保障。</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2、事业发展有支撑。本年度单位</w:t>
      </w:r>
      <w:r>
        <w:rPr>
          <w:rFonts w:hint="eastAsia" w:ascii="仿宋_GB2312" w:hAnsi="仿宋_GB2312" w:eastAsia="仿宋_GB2312" w:cs="仿宋_GB2312"/>
          <w:color w:val="000000"/>
          <w:kern w:val="0"/>
          <w:sz w:val="32"/>
          <w:szCs w:val="32"/>
          <w:lang w:val="en-US" w:eastAsia="zh-CN"/>
        </w:rPr>
        <w:t>收入</w:t>
      </w:r>
      <w:r>
        <w:rPr>
          <w:rFonts w:hint="eastAsia" w:ascii="仿宋_GB2312" w:hAnsi="仿宋_GB2312" w:eastAsia="仿宋_GB2312" w:cs="仿宋_GB2312"/>
          <w:color w:val="000000"/>
          <w:kern w:val="0"/>
          <w:sz w:val="32"/>
          <w:szCs w:val="32"/>
        </w:rPr>
        <w:t>支出</w:t>
      </w:r>
      <w:r>
        <w:rPr>
          <w:rFonts w:hint="eastAsia" w:ascii="仿宋_GB2312" w:hAnsi="仿宋_GB2312" w:eastAsia="仿宋_GB2312" w:cs="仿宋_GB2312"/>
          <w:color w:val="000000"/>
          <w:kern w:val="0"/>
          <w:sz w:val="32"/>
          <w:szCs w:val="32"/>
          <w:lang w:val="en-US" w:eastAsia="zh-CN"/>
        </w:rPr>
        <w:t>933.53</w:t>
      </w:r>
      <w:r>
        <w:rPr>
          <w:rFonts w:hint="eastAsia" w:ascii="仿宋_GB2312" w:hAnsi="仿宋_GB2312" w:eastAsia="仿宋_GB2312" w:cs="仿宋_GB2312"/>
          <w:color w:val="000000"/>
          <w:kern w:val="0"/>
          <w:sz w:val="32"/>
          <w:szCs w:val="32"/>
        </w:rPr>
        <w:t>万元，包括公用经费和专项经费。这些资金为单位事业工作目标和发展目标的顺利开展和完成提供了物质支撑，有力地促进了各项事业的开展和实施，圆满地完成市委市政府交办的各项工作任务。</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（五）绩效评价的结论。</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本单位认为，通过单位开展的自我绩效评价，总的来说，财政整体支出绩效已经达到的预期的社会效益和经济，保障单位正常运转和事业发展，顺利完成了各项目标任务。评价等级：良好。</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四、主要经验及做法。</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认真贯彻国家有关政策。财政财务工作政策性很强，必须在国家法律法规和政策的规定下进行具体业务操作。年初，本单位严格按照“预算法”和市财政具体操作意见，认真编制并通过了单位的部门预算；同样，年末编制了部门决算工作并达到各级财政部门的要求。在年中预算执行过程中，也是严格遵照国家预算法和市财政的相关规定，按月按进度使用财政资金，让资金均衡使用。</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财务制度等相关管理制度。要想让财政资金发挥最大的效益，保障资金用在刀刃上，单位制订了财务管理制度，通过该制度规范资金合规合法使用，每花的一分钱都能经得起检验。制订了预决算编制办法，从而规范预算、决算的操作程序和编制流程，使预决算编制工作更加规范合理。制订了资产管理制度，让单位房屋、办公设备等资产得到充分利用。制订了房屋出租管理制度，规范出租行为，让出租在阳光下操作、在监督下运行。</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五、存在的问题。</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1、预算法约束力不太强，预算执行有偏差。一些捐助赞助等类的非工作性支出比较多，从而挤占正常的支出，使正常支出得不到保障。</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专项资金安排不够，专项财力不够。本单位涉及应急救灾救援和安全生产管理，但由于市财政财力原因不能足额安排专项资金，导致某些工作不能顺利开展，即使开展了，也不能得到圆满的完成。严重制约了单位正常工作开展。</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六、意见建议。</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1、严格按预算法和预算编制执行预算支出。杜绝没有预算安排的支出行为，保障单位各项预算支出项目有资金保障。</w:t>
      </w:r>
    </w:p>
    <w:p>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2、用好专项资金。虽然财政在专项资金预算安排上有一定缺口，且目前无法解决，只有通过节支减支办法减少支出规模，控制不合理的支出，用好用活存量资金。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05"/>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g5YWYxMGQwY2YyNDNhMTFmZWM0MjJlZWQxOTk1NGUifQ=="/>
  </w:docVars>
  <w:rsids>
    <w:rsidRoot w:val="004506F9"/>
    <w:rsid w:val="00001B0F"/>
    <w:rsid w:val="0002229B"/>
    <w:rsid w:val="000273BD"/>
    <w:rsid w:val="000415B7"/>
    <w:rsid w:val="00041E3F"/>
    <w:rsid w:val="00055DAA"/>
    <w:rsid w:val="00061F7B"/>
    <w:rsid w:val="000658A3"/>
    <w:rsid w:val="00074155"/>
    <w:rsid w:val="00080BAD"/>
    <w:rsid w:val="00086986"/>
    <w:rsid w:val="000873EF"/>
    <w:rsid w:val="000A3F69"/>
    <w:rsid w:val="000D2042"/>
    <w:rsid w:val="00103957"/>
    <w:rsid w:val="00124A1F"/>
    <w:rsid w:val="00130E5A"/>
    <w:rsid w:val="00152C6D"/>
    <w:rsid w:val="00162D39"/>
    <w:rsid w:val="00164598"/>
    <w:rsid w:val="001678BD"/>
    <w:rsid w:val="00182373"/>
    <w:rsid w:val="00195C76"/>
    <w:rsid w:val="001A67DB"/>
    <w:rsid w:val="001C3C29"/>
    <w:rsid w:val="001D51E5"/>
    <w:rsid w:val="001E080D"/>
    <w:rsid w:val="001E1E7B"/>
    <w:rsid w:val="001E53D0"/>
    <w:rsid w:val="001F0C3B"/>
    <w:rsid w:val="001F5145"/>
    <w:rsid w:val="00202C14"/>
    <w:rsid w:val="00202C82"/>
    <w:rsid w:val="00214427"/>
    <w:rsid w:val="002227E9"/>
    <w:rsid w:val="00226CB7"/>
    <w:rsid w:val="002306E1"/>
    <w:rsid w:val="002411EB"/>
    <w:rsid w:val="00264552"/>
    <w:rsid w:val="00264EF9"/>
    <w:rsid w:val="00265661"/>
    <w:rsid w:val="00265724"/>
    <w:rsid w:val="0027354E"/>
    <w:rsid w:val="002739DB"/>
    <w:rsid w:val="0027426B"/>
    <w:rsid w:val="00295C7F"/>
    <w:rsid w:val="002C1700"/>
    <w:rsid w:val="002D6582"/>
    <w:rsid w:val="002E0A30"/>
    <w:rsid w:val="00300425"/>
    <w:rsid w:val="00310915"/>
    <w:rsid w:val="003130C4"/>
    <w:rsid w:val="00316C4B"/>
    <w:rsid w:val="0032192B"/>
    <w:rsid w:val="003479BD"/>
    <w:rsid w:val="0037197D"/>
    <w:rsid w:val="003768D5"/>
    <w:rsid w:val="003C1342"/>
    <w:rsid w:val="003C292D"/>
    <w:rsid w:val="003C4197"/>
    <w:rsid w:val="003C47E6"/>
    <w:rsid w:val="003C4FC2"/>
    <w:rsid w:val="003D4F2B"/>
    <w:rsid w:val="003E2331"/>
    <w:rsid w:val="00416E61"/>
    <w:rsid w:val="00422070"/>
    <w:rsid w:val="0042790C"/>
    <w:rsid w:val="004506F9"/>
    <w:rsid w:val="004717A2"/>
    <w:rsid w:val="00473DF3"/>
    <w:rsid w:val="00474CF4"/>
    <w:rsid w:val="00484C41"/>
    <w:rsid w:val="004850B2"/>
    <w:rsid w:val="00487911"/>
    <w:rsid w:val="00491741"/>
    <w:rsid w:val="004B0CEE"/>
    <w:rsid w:val="004B3113"/>
    <w:rsid w:val="004C1384"/>
    <w:rsid w:val="00500E5F"/>
    <w:rsid w:val="005122EF"/>
    <w:rsid w:val="0051441A"/>
    <w:rsid w:val="005144FC"/>
    <w:rsid w:val="00517C33"/>
    <w:rsid w:val="00517D5F"/>
    <w:rsid w:val="00521AF2"/>
    <w:rsid w:val="00523644"/>
    <w:rsid w:val="0054069E"/>
    <w:rsid w:val="00544866"/>
    <w:rsid w:val="00555880"/>
    <w:rsid w:val="00574079"/>
    <w:rsid w:val="005767CC"/>
    <w:rsid w:val="00576FCB"/>
    <w:rsid w:val="00590D9F"/>
    <w:rsid w:val="00595D26"/>
    <w:rsid w:val="005A74E6"/>
    <w:rsid w:val="005B404E"/>
    <w:rsid w:val="005C6DFF"/>
    <w:rsid w:val="005D4D55"/>
    <w:rsid w:val="005E2CFB"/>
    <w:rsid w:val="005F2103"/>
    <w:rsid w:val="005F3D1C"/>
    <w:rsid w:val="005F7FF5"/>
    <w:rsid w:val="0062378F"/>
    <w:rsid w:val="00641842"/>
    <w:rsid w:val="00651EEC"/>
    <w:rsid w:val="0065637A"/>
    <w:rsid w:val="0066775C"/>
    <w:rsid w:val="00686673"/>
    <w:rsid w:val="00691E8C"/>
    <w:rsid w:val="006A22C4"/>
    <w:rsid w:val="006A348B"/>
    <w:rsid w:val="006A351B"/>
    <w:rsid w:val="006B0422"/>
    <w:rsid w:val="006B0868"/>
    <w:rsid w:val="006C1B53"/>
    <w:rsid w:val="006C2DED"/>
    <w:rsid w:val="006D11FC"/>
    <w:rsid w:val="006D7730"/>
    <w:rsid w:val="006E5284"/>
    <w:rsid w:val="006F3EB5"/>
    <w:rsid w:val="00702E34"/>
    <w:rsid w:val="00704395"/>
    <w:rsid w:val="00710FE7"/>
    <w:rsid w:val="00717621"/>
    <w:rsid w:val="00720FF1"/>
    <w:rsid w:val="00727A53"/>
    <w:rsid w:val="00730863"/>
    <w:rsid w:val="007504FF"/>
    <w:rsid w:val="00776C54"/>
    <w:rsid w:val="00787B42"/>
    <w:rsid w:val="007A1966"/>
    <w:rsid w:val="007C4539"/>
    <w:rsid w:val="007C4EDA"/>
    <w:rsid w:val="007F3657"/>
    <w:rsid w:val="00807E71"/>
    <w:rsid w:val="00812ED5"/>
    <w:rsid w:val="008277D9"/>
    <w:rsid w:val="00843C04"/>
    <w:rsid w:val="0084478C"/>
    <w:rsid w:val="00851DFD"/>
    <w:rsid w:val="0086638C"/>
    <w:rsid w:val="008A3E8D"/>
    <w:rsid w:val="008B6A40"/>
    <w:rsid w:val="009237C4"/>
    <w:rsid w:val="00944C48"/>
    <w:rsid w:val="00950252"/>
    <w:rsid w:val="009565B8"/>
    <w:rsid w:val="00956925"/>
    <w:rsid w:val="00967966"/>
    <w:rsid w:val="00967F5D"/>
    <w:rsid w:val="009A0F95"/>
    <w:rsid w:val="009A4A7A"/>
    <w:rsid w:val="009B3ADF"/>
    <w:rsid w:val="009C3B52"/>
    <w:rsid w:val="009D2AA7"/>
    <w:rsid w:val="009D503C"/>
    <w:rsid w:val="009E6817"/>
    <w:rsid w:val="009E6E9A"/>
    <w:rsid w:val="00A01A4E"/>
    <w:rsid w:val="00A01D2B"/>
    <w:rsid w:val="00A32B72"/>
    <w:rsid w:val="00A32E5F"/>
    <w:rsid w:val="00A42218"/>
    <w:rsid w:val="00A46808"/>
    <w:rsid w:val="00A70249"/>
    <w:rsid w:val="00A70B02"/>
    <w:rsid w:val="00A71D9F"/>
    <w:rsid w:val="00A92E9F"/>
    <w:rsid w:val="00AA1A75"/>
    <w:rsid w:val="00AC0E64"/>
    <w:rsid w:val="00AC6489"/>
    <w:rsid w:val="00AD3CBD"/>
    <w:rsid w:val="00AF4A9E"/>
    <w:rsid w:val="00B33BEA"/>
    <w:rsid w:val="00B4556C"/>
    <w:rsid w:val="00B57C9F"/>
    <w:rsid w:val="00B63572"/>
    <w:rsid w:val="00B845B3"/>
    <w:rsid w:val="00B85D8B"/>
    <w:rsid w:val="00BA0361"/>
    <w:rsid w:val="00BB4A40"/>
    <w:rsid w:val="00BC1597"/>
    <w:rsid w:val="00BD6C3E"/>
    <w:rsid w:val="00BE3674"/>
    <w:rsid w:val="00C10681"/>
    <w:rsid w:val="00C3049A"/>
    <w:rsid w:val="00C31B1E"/>
    <w:rsid w:val="00C32615"/>
    <w:rsid w:val="00C4107C"/>
    <w:rsid w:val="00C518C1"/>
    <w:rsid w:val="00C77645"/>
    <w:rsid w:val="00C851C4"/>
    <w:rsid w:val="00CA7B12"/>
    <w:rsid w:val="00CE04C3"/>
    <w:rsid w:val="00CE76A0"/>
    <w:rsid w:val="00D148C6"/>
    <w:rsid w:val="00D17A8A"/>
    <w:rsid w:val="00D21D61"/>
    <w:rsid w:val="00D415BA"/>
    <w:rsid w:val="00D46A43"/>
    <w:rsid w:val="00D63780"/>
    <w:rsid w:val="00D644EE"/>
    <w:rsid w:val="00D65C25"/>
    <w:rsid w:val="00D75489"/>
    <w:rsid w:val="00DB0FD7"/>
    <w:rsid w:val="00DD06FF"/>
    <w:rsid w:val="00DD5FE9"/>
    <w:rsid w:val="00DE26B6"/>
    <w:rsid w:val="00DF64FA"/>
    <w:rsid w:val="00E00C7A"/>
    <w:rsid w:val="00E209CF"/>
    <w:rsid w:val="00E37D6C"/>
    <w:rsid w:val="00E55B68"/>
    <w:rsid w:val="00E67BE6"/>
    <w:rsid w:val="00E8683C"/>
    <w:rsid w:val="00E9684A"/>
    <w:rsid w:val="00EA2B72"/>
    <w:rsid w:val="00EC2DB0"/>
    <w:rsid w:val="00F16354"/>
    <w:rsid w:val="00F74360"/>
    <w:rsid w:val="00FB462F"/>
    <w:rsid w:val="00FE16FA"/>
    <w:rsid w:val="00FE328A"/>
    <w:rsid w:val="00FE6269"/>
    <w:rsid w:val="00FF5CD6"/>
    <w:rsid w:val="0B873B63"/>
    <w:rsid w:val="0D1C4CDD"/>
    <w:rsid w:val="0D8F3BC0"/>
    <w:rsid w:val="0F7A0306"/>
    <w:rsid w:val="0F922867"/>
    <w:rsid w:val="22923836"/>
    <w:rsid w:val="2522082B"/>
    <w:rsid w:val="25324339"/>
    <w:rsid w:val="25612FF4"/>
    <w:rsid w:val="25AD76E3"/>
    <w:rsid w:val="27545EB0"/>
    <w:rsid w:val="2D6F323E"/>
    <w:rsid w:val="2F917CA1"/>
    <w:rsid w:val="3C337345"/>
    <w:rsid w:val="3D4439D8"/>
    <w:rsid w:val="3DFD04AF"/>
    <w:rsid w:val="40A815C7"/>
    <w:rsid w:val="49CB3A62"/>
    <w:rsid w:val="4A3536C4"/>
    <w:rsid w:val="4C115F9A"/>
    <w:rsid w:val="4ECB747B"/>
    <w:rsid w:val="513044D2"/>
    <w:rsid w:val="52E768A0"/>
    <w:rsid w:val="581D06FE"/>
    <w:rsid w:val="5824547D"/>
    <w:rsid w:val="5E990CBF"/>
    <w:rsid w:val="5ECC161A"/>
    <w:rsid w:val="5F016453"/>
    <w:rsid w:val="609066B8"/>
    <w:rsid w:val="609D7004"/>
    <w:rsid w:val="61B545C3"/>
    <w:rsid w:val="69690290"/>
    <w:rsid w:val="6B004DAC"/>
    <w:rsid w:val="72406DDB"/>
    <w:rsid w:val="72CC00E7"/>
    <w:rsid w:val="7E5C2963"/>
    <w:rsid w:val="7F32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4F8A-1CA9-40D8-B35F-BEF2A9E8F0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11648</Words>
  <Characters>14080</Characters>
  <Lines>121</Lines>
  <Paragraphs>34</Paragraphs>
  <TotalTime>2</TotalTime>
  <ScaleCrop>false</ScaleCrop>
  <LinksUpToDate>false</LinksUpToDate>
  <CharactersWithSpaces>15467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YA</cp:lastModifiedBy>
  <cp:lastPrinted>2022-10-14T12:09:00Z</cp:lastPrinted>
  <dcterms:modified xsi:type="dcterms:W3CDTF">2023-09-25T14:10:14Z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C2C2751F82034F46A1266F4BB54F813A</vt:lpwstr>
  </property>
</Properties>
</file>