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pStyle w:val="14"/>
        <w:jc w:val="center"/>
        <w:rPr>
          <w:rFonts w:hint="eastAsia" w:ascii="宋体" w:hAnsi="宋体" w:eastAsia="宋体" w:cs="宋体"/>
          <w:sz w:val="56"/>
          <w:szCs w:val="56"/>
          <w:highlight w:val="none"/>
        </w:rPr>
      </w:pPr>
      <w:bookmarkStart w:id="3" w:name="_GoBack"/>
    </w:p>
    <w:p>
      <w:pPr>
        <w:pStyle w:val="14"/>
        <w:jc w:val="center"/>
        <w:rPr>
          <w:rFonts w:hint="eastAsia" w:ascii="宋体" w:hAnsi="宋体" w:eastAsia="宋体" w:cs="宋体"/>
          <w:sz w:val="56"/>
          <w:szCs w:val="56"/>
          <w:highlight w:val="none"/>
        </w:rPr>
      </w:pPr>
    </w:p>
    <w:p>
      <w:pPr>
        <w:pStyle w:val="14"/>
        <w:jc w:val="center"/>
        <w:rPr>
          <w:rFonts w:hint="eastAsia" w:ascii="宋体" w:hAnsi="宋体" w:eastAsia="宋体" w:cs="宋体"/>
          <w:sz w:val="84"/>
          <w:szCs w:val="84"/>
          <w:highlight w:val="none"/>
        </w:rPr>
      </w:pPr>
    </w:p>
    <w:p>
      <w:pPr>
        <w:pStyle w:val="14"/>
        <w:jc w:val="center"/>
        <w:rPr>
          <w:rFonts w:hint="eastAsia" w:ascii="宋体" w:hAnsi="宋体" w:eastAsia="宋体" w:cs="宋体"/>
          <w:sz w:val="84"/>
          <w:szCs w:val="84"/>
          <w:highlight w:val="none"/>
        </w:rPr>
      </w:pPr>
    </w:p>
    <w:p>
      <w:pPr>
        <w:pStyle w:val="14"/>
        <w:jc w:val="center"/>
        <w:rPr>
          <w:rFonts w:hint="eastAsia" w:asciiTheme="majorEastAsia" w:hAnsiTheme="majorEastAsia" w:eastAsiaTheme="majorEastAsia" w:cstheme="majorEastAsia"/>
          <w:sz w:val="84"/>
          <w:szCs w:val="84"/>
          <w:highlight w:val="none"/>
        </w:rPr>
      </w:pPr>
      <w:r>
        <w:rPr>
          <w:rFonts w:hint="eastAsia" w:asciiTheme="majorEastAsia" w:hAnsiTheme="majorEastAsia" w:eastAsiaTheme="majorEastAsia" w:cstheme="majorEastAsia"/>
          <w:sz w:val="84"/>
          <w:szCs w:val="84"/>
          <w:highlight w:val="none"/>
        </w:rPr>
        <w:t>2021年度</w:t>
      </w:r>
    </w:p>
    <w:p>
      <w:pPr>
        <w:pStyle w:val="14"/>
        <w:jc w:val="center"/>
        <w:rPr>
          <w:rFonts w:hint="eastAsia" w:ascii="宋体" w:hAnsi="宋体" w:eastAsia="宋体" w:cs="宋体"/>
          <w:sz w:val="84"/>
          <w:szCs w:val="84"/>
          <w:highlight w:val="none"/>
        </w:rPr>
      </w:pPr>
      <w:r>
        <w:rPr>
          <w:rFonts w:hint="eastAsia" w:asciiTheme="majorEastAsia" w:hAnsiTheme="majorEastAsia" w:eastAsiaTheme="majorEastAsia" w:cstheme="majorEastAsia"/>
          <w:sz w:val="84"/>
          <w:szCs w:val="84"/>
          <w:highlight w:val="none"/>
        </w:rPr>
        <w:t>祁阳市信访局部门决算</w:t>
      </w:r>
    </w:p>
    <w:p>
      <w:pPr>
        <w:pStyle w:val="14"/>
        <w:jc w:val="center"/>
        <w:rPr>
          <w:rFonts w:hint="eastAsia" w:ascii="宋体" w:hAnsi="宋体" w:eastAsia="宋体" w:cs="宋体"/>
          <w:sz w:val="56"/>
          <w:szCs w:val="56"/>
          <w:highlight w:val="none"/>
        </w:rPr>
      </w:pPr>
    </w:p>
    <w:p>
      <w:pPr>
        <w:pStyle w:val="14"/>
        <w:jc w:val="center"/>
        <w:rPr>
          <w:rFonts w:hint="eastAsia" w:ascii="宋体" w:hAnsi="宋体" w:eastAsia="宋体" w:cs="宋体"/>
          <w:sz w:val="56"/>
          <w:szCs w:val="56"/>
          <w:highlight w:val="none"/>
        </w:rPr>
      </w:pPr>
    </w:p>
    <w:p>
      <w:pPr>
        <w:pStyle w:val="14"/>
        <w:jc w:val="center"/>
        <w:rPr>
          <w:rFonts w:hint="eastAsia" w:ascii="宋体" w:hAnsi="宋体" w:eastAsia="宋体" w:cs="宋体"/>
          <w:sz w:val="56"/>
          <w:szCs w:val="56"/>
          <w:highlight w:val="none"/>
        </w:rPr>
      </w:pPr>
    </w:p>
    <w:p>
      <w:pPr>
        <w:pStyle w:val="14"/>
        <w:jc w:val="center"/>
        <w:rPr>
          <w:rFonts w:hint="eastAsia" w:ascii="宋体" w:hAnsi="宋体" w:eastAsia="宋体" w:cs="宋体"/>
          <w:sz w:val="56"/>
          <w:szCs w:val="56"/>
          <w:highlight w:val="none"/>
        </w:rPr>
      </w:pPr>
    </w:p>
    <w:p>
      <w:pPr>
        <w:pStyle w:val="14"/>
        <w:jc w:val="center"/>
        <w:rPr>
          <w:rFonts w:hint="eastAsia" w:ascii="宋体" w:hAnsi="宋体" w:eastAsia="宋体" w:cs="宋体"/>
          <w:sz w:val="32"/>
          <w:szCs w:val="32"/>
          <w:highlight w:val="none"/>
        </w:rPr>
      </w:pPr>
    </w:p>
    <w:p>
      <w:pPr>
        <w:pStyle w:val="14"/>
        <w:jc w:val="center"/>
        <w:rPr>
          <w:rFonts w:hint="eastAsia" w:ascii="宋体" w:hAnsi="宋体" w:eastAsia="宋体" w:cs="宋体"/>
          <w:sz w:val="32"/>
          <w:szCs w:val="32"/>
          <w:highlight w:val="none"/>
        </w:rPr>
      </w:pPr>
    </w:p>
    <w:p>
      <w:pPr>
        <w:pStyle w:val="14"/>
        <w:jc w:val="center"/>
        <w:rPr>
          <w:rFonts w:hint="eastAsia" w:ascii="宋体" w:hAnsi="宋体" w:eastAsia="宋体" w:cs="宋体"/>
          <w:sz w:val="32"/>
          <w:szCs w:val="32"/>
          <w:highlight w:val="none"/>
        </w:rPr>
      </w:pPr>
    </w:p>
    <w:p>
      <w:pPr>
        <w:pStyle w:val="14"/>
        <w:jc w:val="center"/>
        <w:rPr>
          <w:rFonts w:hint="eastAsia" w:ascii="宋体" w:hAnsi="宋体" w:eastAsia="宋体" w:cs="宋体"/>
          <w:sz w:val="32"/>
          <w:szCs w:val="32"/>
          <w:highlight w:val="none"/>
        </w:rPr>
      </w:pPr>
    </w:p>
    <w:p>
      <w:pPr>
        <w:pStyle w:val="14"/>
        <w:jc w:val="center"/>
        <w:rPr>
          <w:rFonts w:hint="eastAsia" w:ascii="宋体" w:hAnsi="宋体" w:eastAsia="宋体" w:cs="宋体"/>
          <w:sz w:val="32"/>
          <w:szCs w:val="32"/>
          <w:highlight w:val="none"/>
        </w:rPr>
      </w:pPr>
    </w:p>
    <w:p>
      <w:pPr>
        <w:pStyle w:val="14"/>
        <w:spacing w:line="500" w:lineRule="exact"/>
        <w:jc w:val="center"/>
        <w:rPr>
          <w:rFonts w:hint="eastAsia" w:ascii="宋体" w:hAnsi="宋体" w:eastAsia="宋体" w:cs="宋体"/>
          <w:b/>
          <w:sz w:val="36"/>
          <w:szCs w:val="28"/>
          <w:highlight w:val="none"/>
        </w:rPr>
      </w:pPr>
      <w:r>
        <w:rPr>
          <w:rFonts w:hint="eastAsia" w:ascii="宋体" w:hAnsi="宋体" w:eastAsia="宋体" w:cs="宋体"/>
          <w:b/>
          <w:sz w:val="36"/>
          <w:szCs w:val="28"/>
          <w:highlight w:val="none"/>
        </w:rPr>
        <w:t>目录</w:t>
      </w:r>
    </w:p>
    <w:p>
      <w:pPr>
        <w:pStyle w:val="14"/>
        <w:spacing w:line="500" w:lineRule="exact"/>
        <w:rPr>
          <w:rFonts w:hint="eastAsia" w:ascii="宋体" w:hAnsi="宋体" w:eastAsia="宋体" w:cs="宋体"/>
          <w:b/>
          <w:sz w:val="28"/>
          <w:szCs w:val="28"/>
          <w:highlight w:val="none"/>
        </w:rPr>
      </w:pPr>
      <w:r>
        <w:rPr>
          <w:rFonts w:hint="eastAsia" w:ascii="宋体" w:hAnsi="宋体" w:eastAsia="宋体" w:cs="宋体"/>
          <w:b/>
          <w:sz w:val="28"/>
          <w:szCs w:val="28"/>
          <w:highlight w:val="none"/>
        </w:rPr>
        <w:t>第一部分祁阳市信访局单位概况</w:t>
      </w:r>
    </w:p>
    <w:p>
      <w:pPr>
        <w:pStyle w:val="14"/>
        <w:spacing w:line="500" w:lineRule="exact"/>
        <w:ind w:firstLine="700" w:firstLineChars="250"/>
        <w:rPr>
          <w:rFonts w:hint="eastAsia" w:ascii="宋体" w:hAnsi="宋体" w:eastAsia="宋体" w:cs="宋体"/>
          <w:sz w:val="28"/>
          <w:szCs w:val="28"/>
          <w:highlight w:val="none"/>
        </w:rPr>
      </w:pPr>
      <w:r>
        <w:rPr>
          <w:rFonts w:hint="eastAsia" w:ascii="宋体" w:hAnsi="宋体" w:eastAsia="宋体" w:cs="宋体"/>
          <w:sz w:val="28"/>
          <w:szCs w:val="28"/>
          <w:highlight w:val="none"/>
        </w:rPr>
        <w:t>一、部门职责</w:t>
      </w:r>
    </w:p>
    <w:p>
      <w:pPr>
        <w:pStyle w:val="14"/>
        <w:spacing w:line="500" w:lineRule="exact"/>
        <w:ind w:firstLine="700" w:firstLineChars="250"/>
        <w:rPr>
          <w:rFonts w:hint="eastAsia" w:ascii="宋体" w:hAnsi="宋体" w:eastAsia="宋体" w:cs="宋体"/>
          <w:sz w:val="28"/>
          <w:szCs w:val="28"/>
          <w:highlight w:val="none"/>
        </w:rPr>
      </w:pPr>
      <w:r>
        <w:rPr>
          <w:rFonts w:hint="eastAsia" w:ascii="宋体" w:hAnsi="宋体" w:eastAsia="宋体" w:cs="宋体"/>
          <w:sz w:val="28"/>
          <w:szCs w:val="28"/>
          <w:highlight w:val="none"/>
        </w:rPr>
        <w:t>二、机构设置及决算单位构成</w:t>
      </w:r>
    </w:p>
    <w:p>
      <w:pPr>
        <w:pStyle w:val="14"/>
        <w:spacing w:line="500" w:lineRule="exact"/>
        <w:rPr>
          <w:rFonts w:hint="eastAsia" w:ascii="宋体" w:hAnsi="宋体" w:eastAsia="宋体" w:cs="宋体"/>
          <w:b/>
          <w:sz w:val="28"/>
          <w:szCs w:val="28"/>
          <w:highlight w:val="none"/>
        </w:rPr>
      </w:pPr>
      <w:r>
        <w:rPr>
          <w:rFonts w:hint="eastAsia" w:ascii="宋体" w:hAnsi="宋体" w:eastAsia="宋体" w:cs="宋体"/>
          <w:b/>
          <w:sz w:val="28"/>
          <w:szCs w:val="28"/>
          <w:highlight w:val="none"/>
        </w:rPr>
        <w:t>第二部分2021年度部门决算表</w:t>
      </w:r>
    </w:p>
    <w:p>
      <w:pPr>
        <w:pStyle w:val="14"/>
        <w:spacing w:line="500" w:lineRule="exact"/>
        <w:ind w:firstLine="700" w:firstLineChars="250"/>
        <w:rPr>
          <w:rFonts w:hint="eastAsia" w:ascii="宋体" w:hAnsi="宋体" w:eastAsia="宋体" w:cs="宋体"/>
          <w:sz w:val="28"/>
          <w:szCs w:val="28"/>
          <w:highlight w:val="none"/>
        </w:rPr>
      </w:pPr>
      <w:r>
        <w:rPr>
          <w:rFonts w:hint="eastAsia" w:ascii="宋体" w:hAnsi="宋体" w:eastAsia="宋体" w:cs="宋体"/>
          <w:sz w:val="28"/>
          <w:szCs w:val="28"/>
          <w:highlight w:val="none"/>
        </w:rPr>
        <w:t>一、收入支出决算总表</w:t>
      </w:r>
    </w:p>
    <w:p>
      <w:pPr>
        <w:pStyle w:val="14"/>
        <w:spacing w:line="500" w:lineRule="exact"/>
        <w:ind w:firstLine="700" w:firstLineChars="250"/>
        <w:rPr>
          <w:rFonts w:hint="eastAsia" w:ascii="宋体" w:hAnsi="宋体" w:eastAsia="宋体" w:cs="宋体"/>
          <w:sz w:val="28"/>
          <w:szCs w:val="28"/>
          <w:highlight w:val="none"/>
        </w:rPr>
      </w:pPr>
      <w:r>
        <w:rPr>
          <w:rFonts w:hint="eastAsia" w:ascii="宋体" w:hAnsi="宋体" w:eastAsia="宋体" w:cs="宋体"/>
          <w:sz w:val="28"/>
          <w:szCs w:val="28"/>
          <w:highlight w:val="none"/>
        </w:rPr>
        <w:t>二、收入决算表</w:t>
      </w:r>
    </w:p>
    <w:p>
      <w:pPr>
        <w:pStyle w:val="14"/>
        <w:spacing w:line="500" w:lineRule="exact"/>
        <w:ind w:firstLine="700" w:firstLineChars="250"/>
        <w:rPr>
          <w:rFonts w:hint="eastAsia" w:ascii="宋体" w:hAnsi="宋体" w:eastAsia="宋体" w:cs="宋体"/>
          <w:sz w:val="28"/>
          <w:szCs w:val="28"/>
          <w:highlight w:val="none"/>
        </w:rPr>
      </w:pPr>
      <w:r>
        <w:rPr>
          <w:rFonts w:hint="eastAsia" w:ascii="宋体" w:hAnsi="宋体" w:eastAsia="宋体" w:cs="宋体"/>
          <w:sz w:val="28"/>
          <w:szCs w:val="28"/>
          <w:highlight w:val="none"/>
        </w:rPr>
        <w:t>三、支出决算表</w:t>
      </w:r>
    </w:p>
    <w:p>
      <w:pPr>
        <w:pStyle w:val="14"/>
        <w:spacing w:line="500" w:lineRule="exact"/>
        <w:ind w:firstLine="700" w:firstLineChars="250"/>
        <w:rPr>
          <w:rFonts w:hint="eastAsia" w:ascii="宋体" w:hAnsi="宋体" w:eastAsia="宋体" w:cs="宋体"/>
          <w:sz w:val="28"/>
          <w:szCs w:val="28"/>
          <w:highlight w:val="none"/>
        </w:rPr>
      </w:pPr>
      <w:r>
        <w:rPr>
          <w:rFonts w:hint="eastAsia" w:ascii="宋体" w:hAnsi="宋体" w:eastAsia="宋体" w:cs="宋体"/>
          <w:sz w:val="28"/>
          <w:szCs w:val="28"/>
          <w:highlight w:val="none"/>
        </w:rPr>
        <w:t>四、财政拨款收入支出决算总表</w:t>
      </w:r>
    </w:p>
    <w:p>
      <w:pPr>
        <w:pStyle w:val="14"/>
        <w:spacing w:line="500" w:lineRule="exact"/>
        <w:ind w:firstLine="700" w:firstLineChars="250"/>
        <w:rPr>
          <w:rFonts w:hint="eastAsia" w:ascii="宋体" w:hAnsi="宋体" w:eastAsia="宋体" w:cs="宋体"/>
          <w:sz w:val="28"/>
          <w:szCs w:val="28"/>
          <w:highlight w:val="none"/>
        </w:rPr>
      </w:pPr>
      <w:r>
        <w:rPr>
          <w:rFonts w:hint="eastAsia" w:ascii="宋体" w:hAnsi="宋体" w:eastAsia="宋体" w:cs="宋体"/>
          <w:sz w:val="28"/>
          <w:szCs w:val="28"/>
          <w:highlight w:val="none"/>
        </w:rPr>
        <w:t>五、一般公共预算财政拨款支出决算表</w:t>
      </w:r>
    </w:p>
    <w:p>
      <w:pPr>
        <w:pStyle w:val="14"/>
        <w:spacing w:line="500" w:lineRule="exact"/>
        <w:ind w:firstLine="700" w:firstLineChars="250"/>
        <w:rPr>
          <w:rFonts w:hint="eastAsia" w:ascii="宋体" w:hAnsi="宋体" w:eastAsia="宋体" w:cs="宋体"/>
          <w:sz w:val="28"/>
          <w:szCs w:val="28"/>
          <w:highlight w:val="none"/>
        </w:rPr>
      </w:pPr>
      <w:r>
        <w:rPr>
          <w:rFonts w:hint="eastAsia" w:ascii="宋体" w:hAnsi="宋体" w:eastAsia="宋体" w:cs="宋体"/>
          <w:sz w:val="28"/>
          <w:szCs w:val="28"/>
          <w:highlight w:val="none"/>
        </w:rPr>
        <w:t>六、一般公共预算财政拨款基本支出决算明细表</w:t>
      </w:r>
    </w:p>
    <w:p>
      <w:pPr>
        <w:pStyle w:val="14"/>
        <w:spacing w:line="500" w:lineRule="exact"/>
        <w:ind w:firstLine="700" w:firstLineChars="250"/>
        <w:rPr>
          <w:rFonts w:hint="eastAsia" w:ascii="宋体" w:hAnsi="宋体" w:eastAsia="宋体" w:cs="宋体"/>
          <w:sz w:val="28"/>
          <w:szCs w:val="28"/>
          <w:highlight w:val="none"/>
        </w:rPr>
      </w:pPr>
      <w:r>
        <w:rPr>
          <w:rFonts w:hint="eastAsia" w:ascii="宋体" w:hAnsi="宋体" w:eastAsia="宋体" w:cs="宋体"/>
          <w:sz w:val="28"/>
          <w:szCs w:val="28"/>
          <w:highlight w:val="none"/>
        </w:rPr>
        <w:t>七、一般公共预算财政拨款“三公”经费支出决算表</w:t>
      </w:r>
    </w:p>
    <w:p>
      <w:pPr>
        <w:pStyle w:val="14"/>
        <w:spacing w:line="500" w:lineRule="exact"/>
        <w:ind w:firstLine="700" w:firstLineChars="250"/>
        <w:rPr>
          <w:rFonts w:hint="eastAsia" w:ascii="宋体" w:hAnsi="宋体" w:eastAsia="宋体" w:cs="宋体"/>
          <w:sz w:val="28"/>
          <w:szCs w:val="28"/>
          <w:highlight w:val="none"/>
        </w:rPr>
      </w:pPr>
      <w:r>
        <w:rPr>
          <w:rFonts w:hint="eastAsia" w:ascii="宋体" w:hAnsi="宋体" w:eastAsia="宋体" w:cs="宋体"/>
          <w:sz w:val="28"/>
          <w:szCs w:val="28"/>
          <w:highlight w:val="none"/>
        </w:rPr>
        <w:t>八、政府性基金预算财政拨款收入支出决算表</w:t>
      </w:r>
    </w:p>
    <w:p>
      <w:pPr>
        <w:pStyle w:val="14"/>
        <w:spacing w:line="500" w:lineRule="exact"/>
        <w:ind w:firstLine="700" w:firstLineChars="250"/>
        <w:rPr>
          <w:rFonts w:hint="eastAsia" w:ascii="宋体" w:hAnsi="宋体" w:eastAsia="宋体" w:cs="宋体"/>
          <w:sz w:val="28"/>
          <w:szCs w:val="28"/>
          <w:highlight w:val="none"/>
        </w:rPr>
      </w:pPr>
      <w:r>
        <w:rPr>
          <w:rFonts w:hint="eastAsia" w:ascii="宋体" w:hAnsi="宋体" w:eastAsia="宋体" w:cs="宋体"/>
          <w:sz w:val="28"/>
          <w:szCs w:val="28"/>
          <w:highlight w:val="none"/>
        </w:rPr>
        <w:t>九、国有资本经营预算财政拨款支出决算表</w:t>
      </w:r>
    </w:p>
    <w:p>
      <w:pPr>
        <w:pStyle w:val="14"/>
        <w:spacing w:line="500" w:lineRule="exact"/>
        <w:rPr>
          <w:rFonts w:hint="eastAsia" w:ascii="宋体" w:hAnsi="宋体" w:eastAsia="宋体" w:cs="宋体"/>
          <w:b/>
          <w:sz w:val="28"/>
          <w:szCs w:val="28"/>
          <w:highlight w:val="none"/>
        </w:rPr>
      </w:pPr>
      <w:r>
        <w:rPr>
          <w:rFonts w:hint="eastAsia" w:ascii="宋体" w:hAnsi="宋体" w:eastAsia="宋体" w:cs="宋体"/>
          <w:b/>
          <w:sz w:val="28"/>
          <w:szCs w:val="28"/>
          <w:highlight w:val="none"/>
        </w:rPr>
        <w:t>第三部分2021年度部门决算情况说明</w:t>
      </w:r>
    </w:p>
    <w:p>
      <w:pPr>
        <w:pStyle w:val="14"/>
        <w:spacing w:line="500" w:lineRule="exact"/>
        <w:ind w:firstLine="700" w:firstLineChars="250"/>
        <w:rPr>
          <w:rFonts w:hint="eastAsia" w:ascii="宋体" w:hAnsi="宋体" w:eastAsia="宋体" w:cs="宋体"/>
          <w:sz w:val="28"/>
          <w:szCs w:val="28"/>
          <w:highlight w:val="none"/>
        </w:rPr>
      </w:pPr>
      <w:r>
        <w:rPr>
          <w:rFonts w:hint="eastAsia" w:ascii="宋体" w:hAnsi="宋体" w:eastAsia="宋体" w:cs="宋体"/>
          <w:sz w:val="28"/>
          <w:szCs w:val="28"/>
          <w:highlight w:val="none"/>
        </w:rPr>
        <w:t>一、收入支出决算总体情况说明</w:t>
      </w:r>
    </w:p>
    <w:p>
      <w:pPr>
        <w:spacing w:line="500" w:lineRule="exact"/>
        <w:ind w:firstLine="700" w:firstLineChars="25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二、收入决算情况说明</w:t>
      </w:r>
    </w:p>
    <w:p>
      <w:pPr>
        <w:autoSpaceDE w:val="0"/>
        <w:autoSpaceDN w:val="0"/>
        <w:adjustRightInd w:val="0"/>
        <w:spacing w:line="500" w:lineRule="exact"/>
        <w:ind w:firstLine="700" w:firstLineChars="250"/>
        <w:jc w:val="left"/>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三、支出决算情况说明</w:t>
      </w:r>
    </w:p>
    <w:p>
      <w:pPr>
        <w:autoSpaceDE w:val="0"/>
        <w:autoSpaceDN w:val="0"/>
        <w:adjustRightInd w:val="0"/>
        <w:spacing w:line="500" w:lineRule="exact"/>
        <w:ind w:firstLine="700" w:firstLineChars="250"/>
        <w:jc w:val="left"/>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四、财政拨款收入支出决算总体情况说明</w:t>
      </w:r>
    </w:p>
    <w:p>
      <w:pPr>
        <w:autoSpaceDE w:val="0"/>
        <w:autoSpaceDN w:val="0"/>
        <w:adjustRightInd w:val="0"/>
        <w:spacing w:line="500" w:lineRule="exact"/>
        <w:ind w:firstLine="700" w:firstLineChars="250"/>
        <w:jc w:val="left"/>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五、一般公共预算财政拨款支出决算情况说明</w:t>
      </w:r>
    </w:p>
    <w:p>
      <w:pPr>
        <w:autoSpaceDE w:val="0"/>
        <w:autoSpaceDN w:val="0"/>
        <w:adjustRightInd w:val="0"/>
        <w:spacing w:line="500" w:lineRule="exact"/>
        <w:ind w:firstLine="700" w:firstLineChars="250"/>
        <w:jc w:val="left"/>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六、一般公共预算财政拨款基本支出决算情况说明</w:t>
      </w:r>
    </w:p>
    <w:p>
      <w:pPr>
        <w:autoSpaceDE w:val="0"/>
        <w:autoSpaceDN w:val="0"/>
        <w:adjustRightInd w:val="0"/>
        <w:spacing w:line="500" w:lineRule="exact"/>
        <w:ind w:firstLine="700" w:firstLineChars="250"/>
        <w:jc w:val="left"/>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七、一般公共预算财政拨款“三公”经费支出决算情况说明</w:t>
      </w:r>
    </w:p>
    <w:p>
      <w:pPr>
        <w:autoSpaceDE w:val="0"/>
        <w:autoSpaceDN w:val="0"/>
        <w:adjustRightInd w:val="0"/>
        <w:spacing w:line="500" w:lineRule="exact"/>
        <w:ind w:firstLine="700" w:firstLineChars="250"/>
        <w:jc w:val="left"/>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八、政府性基金预算收入支出决算情况</w:t>
      </w:r>
    </w:p>
    <w:p>
      <w:pPr>
        <w:autoSpaceDE w:val="0"/>
        <w:autoSpaceDN w:val="0"/>
        <w:adjustRightInd w:val="0"/>
        <w:spacing w:line="500" w:lineRule="exact"/>
        <w:ind w:firstLine="700" w:firstLineChars="250"/>
        <w:jc w:val="left"/>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九、机关运行经费支出说明</w:t>
      </w:r>
    </w:p>
    <w:p>
      <w:pPr>
        <w:autoSpaceDE w:val="0"/>
        <w:autoSpaceDN w:val="0"/>
        <w:adjustRightInd w:val="0"/>
        <w:spacing w:line="500" w:lineRule="exact"/>
        <w:ind w:firstLine="700" w:firstLineChars="250"/>
        <w:jc w:val="left"/>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十、一般性支出情况说明</w:t>
      </w:r>
    </w:p>
    <w:p>
      <w:pPr>
        <w:autoSpaceDE w:val="0"/>
        <w:autoSpaceDN w:val="0"/>
        <w:adjustRightInd w:val="0"/>
        <w:spacing w:line="500" w:lineRule="exact"/>
        <w:ind w:firstLine="700" w:firstLineChars="250"/>
        <w:jc w:val="left"/>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十一、政府采购支出说明</w:t>
      </w:r>
    </w:p>
    <w:p>
      <w:pPr>
        <w:pStyle w:val="14"/>
        <w:spacing w:line="500" w:lineRule="exact"/>
        <w:ind w:firstLine="700" w:firstLineChars="250"/>
        <w:rPr>
          <w:rFonts w:hint="eastAsia" w:ascii="宋体" w:hAnsi="宋体" w:eastAsia="宋体" w:cs="宋体"/>
          <w:sz w:val="28"/>
          <w:szCs w:val="28"/>
          <w:highlight w:val="none"/>
        </w:rPr>
      </w:pPr>
      <w:r>
        <w:rPr>
          <w:rFonts w:hint="eastAsia" w:ascii="宋体" w:hAnsi="宋体" w:eastAsia="宋体" w:cs="宋体"/>
          <w:sz w:val="28"/>
          <w:szCs w:val="28"/>
          <w:highlight w:val="none"/>
        </w:rPr>
        <w:t>十二、国有资产占用情况说明</w:t>
      </w:r>
    </w:p>
    <w:p>
      <w:pPr>
        <w:pStyle w:val="14"/>
        <w:spacing w:line="500" w:lineRule="exact"/>
        <w:ind w:firstLine="700" w:firstLineChars="250"/>
        <w:rPr>
          <w:rFonts w:hint="eastAsia" w:ascii="宋体" w:hAnsi="宋体" w:eastAsia="宋体" w:cs="宋体"/>
          <w:sz w:val="28"/>
          <w:szCs w:val="28"/>
          <w:highlight w:val="none"/>
        </w:rPr>
      </w:pPr>
      <w:r>
        <w:rPr>
          <w:rFonts w:hint="eastAsia" w:ascii="宋体" w:hAnsi="宋体" w:eastAsia="宋体" w:cs="宋体"/>
          <w:sz w:val="28"/>
          <w:szCs w:val="28"/>
          <w:highlight w:val="none"/>
        </w:rPr>
        <w:t>十三、2021年度预算绩效情况说明</w:t>
      </w:r>
    </w:p>
    <w:p>
      <w:pPr>
        <w:pStyle w:val="14"/>
        <w:spacing w:line="500" w:lineRule="exact"/>
        <w:ind w:firstLine="700" w:firstLineChars="250"/>
        <w:rPr>
          <w:rFonts w:hint="eastAsia" w:ascii="宋体" w:hAnsi="宋体" w:eastAsia="宋体" w:cs="宋体"/>
          <w:sz w:val="28"/>
          <w:szCs w:val="28"/>
          <w:highlight w:val="none"/>
        </w:rPr>
      </w:pPr>
      <w:r>
        <w:rPr>
          <w:rFonts w:hint="eastAsia" w:ascii="宋体" w:hAnsi="宋体" w:eastAsia="宋体" w:cs="宋体"/>
          <w:sz w:val="28"/>
          <w:szCs w:val="28"/>
          <w:highlight w:val="none"/>
        </w:rPr>
        <w:t>十四、国有资本经营预算财政拨款支出决算情况</w:t>
      </w:r>
    </w:p>
    <w:p>
      <w:pPr>
        <w:autoSpaceDE w:val="0"/>
        <w:autoSpaceDN w:val="0"/>
        <w:adjustRightInd w:val="0"/>
        <w:spacing w:line="500" w:lineRule="exact"/>
        <w:jc w:val="left"/>
        <w:rPr>
          <w:rFonts w:hint="eastAsia" w:ascii="宋体" w:hAnsi="宋体" w:eastAsia="宋体" w:cs="宋体"/>
          <w:b/>
          <w:color w:val="000000"/>
          <w:kern w:val="0"/>
          <w:sz w:val="28"/>
          <w:szCs w:val="28"/>
          <w:highlight w:val="none"/>
        </w:rPr>
      </w:pPr>
      <w:r>
        <w:rPr>
          <w:rFonts w:hint="eastAsia" w:ascii="宋体" w:hAnsi="宋体" w:eastAsia="宋体" w:cs="宋体"/>
          <w:b/>
          <w:color w:val="000000"/>
          <w:kern w:val="0"/>
          <w:sz w:val="28"/>
          <w:szCs w:val="28"/>
          <w:highlight w:val="none"/>
        </w:rPr>
        <w:t>第四部分名词解释</w:t>
      </w:r>
    </w:p>
    <w:p>
      <w:pPr>
        <w:autoSpaceDE w:val="0"/>
        <w:autoSpaceDN w:val="0"/>
        <w:adjustRightInd w:val="0"/>
        <w:spacing w:line="500" w:lineRule="exact"/>
        <w:jc w:val="left"/>
        <w:rPr>
          <w:rFonts w:hint="eastAsia" w:ascii="宋体" w:hAnsi="宋体" w:eastAsia="宋体" w:cs="宋体"/>
          <w:b/>
          <w:color w:val="000000"/>
          <w:kern w:val="0"/>
          <w:sz w:val="28"/>
          <w:szCs w:val="28"/>
          <w:highlight w:val="none"/>
        </w:rPr>
      </w:pPr>
      <w:r>
        <w:rPr>
          <w:rFonts w:hint="eastAsia" w:ascii="宋体" w:hAnsi="宋体" w:eastAsia="宋体" w:cs="宋体"/>
          <w:b/>
          <w:color w:val="000000"/>
          <w:kern w:val="0"/>
          <w:sz w:val="28"/>
          <w:szCs w:val="28"/>
          <w:highlight w:val="none"/>
        </w:rPr>
        <w:t>第五部分附件</w:t>
      </w:r>
    </w:p>
    <w:p>
      <w:pPr>
        <w:jc w:val="center"/>
        <w:rPr>
          <w:rFonts w:hint="eastAsia" w:ascii="宋体" w:hAnsi="宋体" w:eastAsia="宋体" w:cs="宋体"/>
          <w:sz w:val="72"/>
          <w:szCs w:val="72"/>
          <w:highlight w:val="none"/>
        </w:rPr>
      </w:pPr>
    </w:p>
    <w:p>
      <w:pPr>
        <w:jc w:val="center"/>
        <w:rPr>
          <w:rFonts w:hint="eastAsia" w:ascii="宋体" w:hAnsi="宋体" w:eastAsia="宋体" w:cs="宋体"/>
          <w:sz w:val="72"/>
          <w:szCs w:val="72"/>
          <w:highlight w:val="none"/>
        </w:rPr>
      </w:pPr>
    </w:p>
    <w:p>
      <w:pPr>
        <w:jc w:val="center"/>
        <w:rPr>
          <w:rFonts w:hint="eastAsia" w:ascii="宋体" w:hAnsi="宋体" w:eastAsia="宋体" w:cs="宋体"/>
          <w:sz w:val="72"/>
          <w:szCs w:val="72"/>
          <w:highlight w:val="none"/>
        </w:rPr>
      </w:pPr>
    </w:p>
    <w:p>
      <w:pPr>
        <w:pStyle w:val="2"/>
        <w:rPr>
          <w:rFonts w:hint="eastAsia" w:ascii="宋体" w:hAnsi="宋体" w:eastAsia="宋体" w:cs="宋体"/>
          <w:sz w:val="72"/>
          <w:szCs w:val="72"/>
          <w:highlight w:val="none"/>
        </w:rPr>
      </w:pPr>
    </w:p>
    <w:p>
      <w:pPr>
        <w:pStyle w:val="3"/>
        <w:rPr>
          <w:rFonts w:hint="eastAsia" w:ascii="宋体" w:hAnsi="宋体" w:eastAsia="宋体" w:cs="宋体"/>
          <w:sz w:val="72"/>
          <w:szCs w:val="72"/>
          <w:highlight w:val="none"/>
        </w:rPr>
      </w:pPr>
    </w:p>
    <w:p>
      <w:pPr>
        <w:rPr>
          <w:rFonts w:hint="eastAsia" w:ascii="宋体" w:hAnsi="宋体" w:eastAsia="宋体" w:cs="宋体"/>
          <w:sz w:val="72"/>
          <w:szCs w:val="72"/>
          <w:highlight w:val="none"/>
        </w:rPr>
      </w:pPr>
    </w:p>
    <w:p>
      <w:pPr>
        <w:pStyle w:val="2"/>
        <w:rPr>
          <w:rFonts w:hint="eastAsia"/>
          <w:highlight w:val="none"/>
        </w:rPr>
      </w:pPr>
    </w:p>
    <w:p>
      <w:pPr>
        <w:jc w:val="center"/>
        <w:rPr>
          <w:rFonts w:hint="eastAsia" w:ascii="宋体" w:hAnsi="宋体" w:eastAsia="宋体" w:cs="宋体"/>
          <w:sz w:val="72"/>
          <w:szCs w:val="72"/>
          <w:highlight w:val="none"/>
        </w:rPr>
      </w:pPr>
    </w:p>
    <w:p>
      <w:pPr>
        <w:rPr>
          <w:rFonts w:hint="eastAsia" w:ascii="宋体" w:hAnsi="宋体" w:eastAsia="宋体" w:cs="宋体"/>
          <w:sz w:val="72"/>
          <w:szCs w:val="72"/>
          <w:highlight w:val="none"/>
        </w:rPr>
      </w:pPr>
    </w:p>
    <w:p>
      <w:pPr>
        <w:pStyle w:val="2"/>
        <w:rPr>
          <w:rFonts w:hint="eastAsia" w:ascii="宋体" w:hAnsi="宋体" w:eastAsia="宋体" w:cs="宋体"/>
          <w:sz w:val="72"/>
          <w:szCs w:val="72"/>
          <w:highlight w:val="none"/>
        </w:rPr>
      </w:pPr>
    </w:p>
    <w:p>
      <w:pPr>
        <w:pStyle w:val="3"/>
        <w:rPr>
          <w:rFonts w:hint="eastAsia" w:ascii="宋体" w:hAnsi="宋体" w:eastAsia="宋体" w:cs="宋体"/>
          <w:sz w:val="72"/>
          <w:szCs w:val="72"/>
          <w:highlight w:val="none"/>
        </w:rPr>
      </w:pPr>
    </w:p>
    <w:p>
      <w:pPr>
        <w:rPr>
          <w:rFonts w:hint="eastAsia" w:ascii="宋体" w:hAnsi="宋体" w:eastAsia="宋体" w:cs="宋体"/>
          <w:sz w:val="72"/>
          <w:szCs w:val="72"/>
          <w:highlight w:val="none"/>
        </w:rPr>
      </w:pPr>
    </w:p>
    <w:p>
      <w:pPr>
        <w:pStyle w:val="2"/>
        <w:rPr>
          <w:rFonts w:hint="eastAsia"/>
          <w:highlight w:val="none"/>
        </w:rPr>
      </w:pPr>
    </w:p>
    <w:p>
      <w:pPr>
        <w:pStyle w:val="14"/>
        <w:jc w:val="center"/>
        <w:rPr>
          <w:rFonts w:hint="eastAsia" w:asciiTheme="minorEastAsia" w:hAnsiTheme="minorEastAsia" w:eastAsiaTheme="minorEastAsia" w:cstheme="minorEastAsia"/>
          <w:b w:val="0"/>
          <w:bCs w:val="0"/>
          <w:sz w:val="72"/>
          <w:szCs w:val="72"/>
          <w:highlight w:val="none"/>
        </w:rPr>
      </w:pPr>
    </w:p>
    <w:p>
      <w:pPr>
        <w:pStyle w:val="14"/>
        <w:jc w:val="center"/>
        <w:rPr>
          <w:rFonts w:hint="eastAsia" w:asciiTheme="minorEastAsia" w:hAnsiTheme="minorEastAsia" w:eastAsiaTheme="minorEastAsia" w:cstheme="minorEastAsia"/>
          <w:b w:val="0"/>
          <w:bCs w:val="0"/>
          <w:sz w:val="72"/>
          <w:szCs w:val="72"/>
          <w:highlight w:val="none"/>
        </w:rPr>
      </w:pPr>
    </w:p>
    <w:p>
      <w:pPr>
        <w:pStyle w:val="14"/>
        <w:jc w:val="center"/>
        <w:rPr>
          <w:rFonts w:hint="eastAsia" w:asciiTheme="minorEastAsia" w:hAnsiTheme="minorEastAsia" w:eastAsiaTheme="minorEastAsia" w:cstheme="minorEastAsia"/>
          <w:b w:val="0"/>
          <w:bCs w:val="0"/>
          <w:sz w:val="72"/>
          <w:szCs w:val="72"/>
          <w:highlight w:val="none"/>
        </w:rPr>
      </w:pPr>
    </w:p>
    <w:p>
      <w:pPr>
        <w:pStyle w:val="14"/>
        <w:jc w:val="center"/>
        <w:rPr>
          <w:rFonts w:hint="eastAsia" w:asciiTheme="minorEastAsia" w:hAnsiTheme="minorEastAsia" w:eastAsiaTheme="minorEastAsia" w:cstheme="minorEastAsia"/>
          <w:b w:val="0"/>
          <w:bCs w:val="0"/>
          <w:sz w:val="72"/>
          <w:szCs w:val="72"/>
          <w:highlight w:val="none"/>
        </w:rPr>
      </w:pPr>
    </w:p>
    <w:p>
      <w:pPr>
        <w:pStyle w:val="14"/>
        <w:jc w:val="center"/>
        <w:rPr>
          <w:rFonts w:hint="eastAsia" w:asciiTheme="minorEastAsia" w:hAnsiTheme="minorEastAsia" w:eastAsiaTheme="minorEastAsia" w:cstheme="minorEastAsia"/>
          <w:b w:val="0"/>
          <w:bCs w:val="0"/>
          <w:sz w:val="72"/>
          <w:szCs w:val="72"/>
          <w:highlight w:val="none"/>
        </w:rPr>
      </w:pPr>
    </w:p>
    <w:p>
      <w:pPr>
        <w:pStyle w:val="14"/>
        <w:jc w:val="center"/>
        <w:rPr>
          <w:rFonts w:hint="eastAsia" w:asciiTheme="minorEastAsia" w:hAnsiTheme="minorEastAsia" w:eastAsiaTheme="minorEastAsia" w:cstheme="minorEastAsia"/>
          <w:b w:val="0"/>
          <w:bCs w:val="0"/>
          <w:sz w:val="72"/>
          <w:szCs w:val="72"/>
          <w:highlight w:val="none"/>
        </w:rPr>
      </w:pPr>
    </w:p>
    <w:p>
      <w:pPr>
        <w:pStyle w:val="14"/>
        <w:jc w:val="center"/>
        <w:rPr>
          <w:rFonts w:hint="eastAsia" w:asciiTheme="minorEastAsia" w:hAnsiTheme="minorEastAsia" w:eastAsiaTheme="minorEastAsia" w:cstheme="minorEastAsia"/>
          <w:b w:val="0"/>
          <w:bCs w:val="0"/>
          <w:sz w:val="72"/>
          <w:szCs w:val="72"/>
          <w:highlight w:val="none"/>
        </w:rPr>
      </w:pPr>
    </w:p>
    <w:p>
      <w:pPr>
        <w:pStyle w:val="14"/>
        <w:jc w:val="center"/>
        <w:rPr>
          <w:rFonts w:hint="eastAsia" w:asciiTheme="minorEastAsia" w:hAnsiTheme="minorEastAsia" w:eastAsiaTheme="minorEastAsia" w:cstheme="minorEastAsia"/>
          <w:b w:val="0"/>
          <w:bCs w:val="0"/>
          <w:sz w:val="72"/>
          <w:szCs w:val="72"/>
          <w:highlight w:val="none"/>
        </w:rPr>
      </w:pPr>
      <w:r>
        <w:rPr>
          <w:rFonts w:hint="eastAsia" w:asciiTheme="minorEastAsia" w:hAnsiTheme="minorEastAsia" w:eastAsiaTheme="minorEastAsia" w:cstheme="minorEastAsia"/>
          <w:b w:val="0"/>
          <w:bCs w:val="0"/>
          <w:sz w:val="72"/>
          <w:szCs w:val="72"/>
          <w:highlight w:val="none"/>
        </w:rPr>
        <w:t>第一部分</w:t>
      </w:r>
    </w:p>
    <w:p>
      <w:pPr>
        <w:pStyle w:val="14"/>
        <w:jc w:val="center"/>
        <w:rPr>
          <w:rFonts w:hint="eastAsia" w:asciiTheme="minorEastAsia" w:hAnsiTheme="minorEastAsia" w:eastAsiaTheme="minorEastAsia" w:cstheme="minorEastAsia"/>
          <w:b w:val="0"/>
          <w:bCs w:val="0"/>
          <w:sz w:val="72"/>
          <w:szCs w:val="72"/>
          <w:highlight w:val="none"/>
        </w:rPr>
      </w:pPr>
    </w:p>
    <w:p>
      <w:pPr>
        <w:pStyle w:val="14"/>
        <w:jc w:val="center"/>
        <w:rPr>
          <w:rFonts w:hint="eastAsia" w:asciiTheme="minorEastAsia" w:hAnsiTheme="minorEastAsia" w:eastAsiaTheme="minorEastAsia" w:cstheme="minorEastAsia"/>
          <w:b w:val="0"/>
          <w:bCs w:val="0"/>
          <w:sz w:val="72"/>
          <w:szCs w:val="72"/>
          <w:highlight w:val="none"/>
        </w:rPr>
      </w:pPr>
      <w:r>
        <w:rPr>
          <w:rFonts w:hint="eastAsia" w:asciiTheme="minorEastAsia" w:hAnsiTheme="minorEastAsia" w:eastAsiaTheme="minorEastAsia" w:cstheme="minorEastAsia"/>
          <w:b w:val="0"/>
          <w:bCs w:val="0"/>
          <w:sz w:val="72"/>
          <w:szCs w:val="72"/>
          <w:highlight w:val="none"/>
        </w:rPr>
        <w:t>祁阳市信访局单位概况</w:t>
      </w:r>
    </w:p>
    <w:p>
      <w:pPr>
        <w:jc w:val="center"/>
        <w:rPr>
          <w:rFonts w:hint="eastAsia" w:ascii="宋体" w:hAnsi="宋体" w:eastAsia="宋体" w:cs="宋体"/>
          <w:b/>
          <w:bCs/>
          <w:sz w:val="72"/>
          <w:szCs w:val="72"/>
          <w:highlight w:val="none"/>
        </w:rPr>
      </w:pPr>
    </w:p>
    <w:p>
      <w:pPr>
        <w:jc w:val="center"/>
        <w:rPr>
          <w:rFonts w:hint="eastAsia" w:ascii="宋体" w:hAnsi="宋体" w:eastAsia="宋体" w:cs="宋体"/>
          <w:b/>
          <w:bCs/>
          <w:sz w:val="72"/>
          <w:szCs w:val="72"/>
          <w:highlight w:val="none"/>
        </w:rPr>
      </w:pPr>
    </w:p>
    <w:p>
      <w:pPr>
        <w:jc w:val="center"/>
        <w:rPr>
          <w:rFonts w:hint="eastAsia" w:ascii="宋体" w:hAnsi="宋体" w:eastAsia="宋体" w:cs="宋体"/>
          <w:sz w:val="72"/>
          <w:szCs w:val="72"/>
          <w:highlight w:val="none"/>
        </w:rPr>
      </w:pPr>
    </w:p>
    <w:p>
      <w:pPr>
        <w:jc w:val="center"/>
        <w:rPr>
          <w:rFonts w:hint="eastAsia" w:ascii="宋体" w:hAnsi="宋体" w:eastAsia="宋体" w:cs="宋体"/>
          <w:sz w:val="72"/>
          <w:szCs w:val="72"/>
          <w:highlight w:val="none"/>
        </w:rPr>
      </w:pPr>
    </w:p>
    <w:p>
      <w:pPr>
        <w:jc w:val="center"/>
        <w:rPr>
          <w:rFonts w:hint="eastAsia" w:ascii="宋体" w:hAnsi="宋体" w:eastAsia="宋体" w:cs="宋体"/>
          <w:sz w:val="72"/>
          <w:szCs w:val="72"/>
          <w:highlight w:val="none"/>
        </w:rPr>
      </w:pPr>
    </w:p>
    <w:p>
      <w:pPr>
        <w:pStyle w:val="15"/>
        <w:ind w:left="0" w:leftChars="0" w:firstLine="0" w:firstLineChars="0"/>
        <w:jc w:val="left"/>
        <w:rPr>
          <w:rFonts w:hint="eastAsia" w:ascii="宋体" w:hAnsi="宋体" w:eastAsia="宋体" w:cs="宋体"/>
          <w:sz w:val="32"/>
          <w:szCs w:val="32"/>
          <w:highlight w:val="none"/>
        </w:rPr>
      </w:pPr>
    </w:p>
    <w:p>
      <w:pPr>
        <w:pStyle w:val="15"/>
        <w:ind w:firstLine="640"/>
        <w:jc w:val="left"/>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一、部门职责</w:t>
      </w:r>
    </w:p>
    <w:p>
      <w:pPr>
        <w:pStyle w:val="15"/>
        <w:ind w:firstLine="640"/>
        <w:jc w:val="left"/>
        <w:rPr>
          <w:rFonts w:hint="eastAsia" w:ascii="宋体" w:hAnsi="宋体" w:eastAsia="宋体" w:cs="宋体"/>
          <w:sz w:val="32"/>
          <w:szCs w:val="32"/>
          <w:highlight w:val="none"/>
        </w:rPr>
      </w:pPr>
      <w:r>
        <w:rPr>
          <w:rFonts w:hint="eastAsia" w:ascii="宋体" w:hAnsi="宋体" w:eastAsia="宋体" w:cs="宋体"/>
          <w:sz w:val="32"/>
          <w:szCs w:val="32"/>
          <w:highlight w:val="none"/>
        </w:rPr>
        <w:t>（一）负责处理中央、国家机关、省委、省人大、省政府、省政协、市委、市人大、市政府、市政协统转信件，负责处理人民群众和境外人士给县委、县人民政府及其领导同志的来信，接待人民群众到县委、县人民政府来访，做好县委、县人民政府领导同志接待上访群众的组织服务工作。</w:t>
      </w:r>
    </w:p>
    <w:p>
      <w:pPr>
        <w:pStyle w:val="15"/>
        <w:ind w:firstLine="640"/>
        <w:jc w:val="left"/>
        <w:rPr>
          <w:rFonts w:hint="eastAsia" w:ascii="宋体" w:hAnsi="宋体" w:eastAsia="宋体" w:cs="宋体"/>
          <w:sz w:val="32"/>
          <w:szCs w:val="32"/>
          <w:highlight w:val="none"/>
        </w:rPr>
      </w:pPr>
      <w:r>
        <w:rPr>
          <w:rFonts w:hint="eastAsia" w:ascii="宋体" w:hAnsi="宋体" w:eastAsia="宋体" w:cs="宋体"/>
          <w:sz w:val="32"/>
          <w:szCs w:val="32"/>
          <w:highlight w:val="none"/>
        </w:rPr>
        <w:t>（二）承办中央和国家机关、省委和省人民政府、市委和市人民政府、县委和县人民政府以及县委办公室、县人民政府办公室交办的信访事项，督促检查领导同志批示件的落实情况，向各镇、县直部门交办信访事项，督促检查交办事项的处理落实情况。</w:t>
      </w:r>
    </w:p>
    <w:p>
      <w:pPr>
        <w:pStyle w:val="15"/>
        <w:ind w:firstLine="640"/>
        <w:jc w:val="left"/>
        <w:rPr>
          <w:rFonts w:hint="eastAsia" w:ascii="宋体" w:hAnsi="宋体" w:eastAsia="宋体" w:cs="宋体"/>
          <w:sz w:val="32"/>
          <w:szCs w:val="32"/>
          <w:highlight w:val="none"/>
        </w:rPr>
      </w:pPr>
      <w:r>
        <w:rPr>
          <w:rFonts w:hint="eastAsia" w:ascii="宋体" w:hAnsi="宋体" w:eastAsia="宋体" w:cs="宋体"/>
          <w:sz w:val="32"/>
          <w:szCs w:val="32"/>
          <w:highlight w:val="none"/>
        </w:rPr>
        <w:t>（三）综合反映人民群众在来信来访中提出的重要意见、建议和问题，开展调查研究，提供信访信息，为县委、县人民政府决策和指导工作服务。</w:t>
      </w:r>
    </w:p>
    <w:p>
      <w:pPr>
        <w:pStyle w:val="15"/>
        <w:ind w:firstLine="640"/>
        <w:jc w:val="left"/>
        <w:rPr>
          <w:rFonts w:hint="eastAsia" w:ascii="宋体" w:hAnsi="宋体" w:eastAsia="宋体" w:cs="宋体"/>
          <w:sz w:val="32"/>
          <w:szCs w:val="32"/>
          <w:highlight w:val="none"/>
        </w:rPr>
      </w:pPr>
      <w:r>
        <w:rPr>
          <w:rFonts w:hint="eastAsia" w:ascii="宋体" w:hAnsi="宋体" w:eastAsia="宋体" w:cs="宋体"/>
          <w:sz w:val="32"/>
          <w:szCs w:val="32"/>
          <w:highlight w:val="none"/>
        </w:rPr>
        <w:t>（四）协同有关部门处理跨镇、跨部门的重大信访问题；协调处理群众赴京到省、市和来县上访和异常、突发性信访事项。</w:t>
      </w:r>
    </w:p>
    <w:p>
      <w:pPr>
        <w:pStyle w:val="15"/>
        <w:ind w:firstLine="640"/>
        <w:jc w:val="left"/>
        <w:rPr>
          <w:rFonts w:hint="eastAsia" w:ascii="宋体" w:hAnsi="宋体" w:eastAsia="宋体" w:cs="宋体"/>
          <w:sz w:val="32"/>
          <w:szCs w:val="32"/>
          <w:highlight w:val="none"/>
        </w:rPr>
      </w:pPr>
      <w:r>
        <w:rPr>
          <w:rFonts w:hint="eastAsia" w:ascii="宋体" w:hAnsi="宋体" w:eastAsia="宋体" w:cs="宋体"/>
          <w:sz w:val="32"/>
          <w:szCs w:val="32"/>
          <w:highlight w:val="none"/>
        </w:rPr>
        <w:t>（五）指导全县信访业务，研究起草有关信访工作的规范性文件，开展对信访工作的宣传和理论研讨，总结推广信访工作经验，提出改进和加强信访工作的意见</w:t>
      </w:r>
    </w:p>
    <w:p>
      <w:pPr>
        <w:pStyle w:val="15"/>
        <w:ind w:firstLine="640"/>
        <w:jc w:val="left"/>
        <w:rPr>
          <w:rFonts w:hint="eastAsia" w:ascii="宋体" w:hAnsi="宋体" w:eastAsia="宋体" w:cs="宋体"/>
          <w:sz w:val="32"/>
          <w:szCs w:val="32"/>
          <w:highlight w:val="none"/>
        </w:rPr>
      </w:pPr>
      <w:r>
        <w:rPr>
          <w:rFonts w:hint="eastAsia" w:ascii="宋体" w:hAnsi="宋体" w:eastAsia="宋体" w:cs="宋体"/>
          <w:sz w:val="32"/>
          <w:szCs w:val="32"/>
          <w:highlight w:val="none"/>
        </w:rPr>
        <w:t>（六）掌握全县信访工作动态，提出加强信访工作队伍建设的措施，对信访工作的失职、渎职行为提出处理建议；组织信访干部的培训；指导信访部门的办公自动化建设。</w:t>
      </w:r>
    </w:p>
    <w:p>
      <w:pPr>
        <w:pStyle w:val="15"/>
        <w:ind w:firstLine="640"/>
        <w:jc w:val="left"/>
        <w:rPr>
          <w:rFonts w:hint="eastAsia" w:ascii="宋体" w:hAnsi="宋体" w:eastAsia="宋体" w:cs="宋体"/>
          <w:sz w:val="32"/>
          <w:szCs w:val="32"/>
          <w:highlight w:val="none"/>
        </w:rPr>
      </w:pPr>
      <w:r>
        <w:rPr>
          <w:rFonts w:hint="eastAsia" w:ascii="宋体" w:hAnsi="宋体" w:eastAsia="宋体" w:cs="宋体"/>
          <w:sz w:val="32"/>
          <w:szCs w:val="32"/>
          <w:highlight w:val="none"/>
        </w:rPr>
        <w:t>编制全县调处山林、水利、土地权属纠纷的中、近期计划，制订巩固调处纠纷成果、发展边界睦邻友好关系的具体措施，协助有关部门做好预防和制止群众性械斗工作，维护全县农村社会稳定。</w:t>
      </w:r>
    </w:p>
    <w:p>
      <w:pPr>
        <w:pStyle w:val="15"/>
        <w:ind w:firstLine="640"/>
        <w:jc w:val="left"/>
        <w:rPr>
          <w:rFonts w:hint="eastAsia" w:ascii="宋体" w:hAnsi="宋体" w:eastAsia="宋体" w:cs="宋体"/>
          <w:sz w:val="32"/>
          <w:szCs w:val="32"/>
          <w:highlight w:val="none"/>
        </w:rPr>
      </w:pPr>
      <w:r>
        <w:rPr>
          <w:rFonts w:hint="eastAsia" w:ascii="宋体" w:hAnsi="宋体" w:eastAsia="宋体" w:cs="宋体"/>
          <w:sz w:val="32"/>
          <w:szCs w:val="32"/>
          <w:highlight w:val="none"/>
        </w:rPr>
        <w:t>拟订全县有关调处纠纷工作的规范性文件，对全县各镇内山林、水利、土地权属纠纷的调处进行督促指导和协调。</w:t>
      </w:r>
    </w:p>
    <w:p>
      <w:pPr>
        <w:pStyle w:val="15"/>
        <w:ind w:firstLine="640"/>
        <w:jc w:val="left"/>
        <w:rPr>
          <w:rFonts w:hint="eastAsia" w:ascii="宋体" w:hAnsi="宋体" w:eastAsia="宋体" w:cs="宋体"/>
          <w:sz w:val="32"/>
          <w:szCs w:val="32"/>
          <w:highlight w:val="none"/>
        </w:rPr>
      </w:pPr>
      <w:r>
        <w:rPr>
          <w:rFonts w:hint="eastAsia" w:ascii="宋体" w:hAnsi="宋体" w:eastAsia="宋体" w:cs="宋体"/>
          <w:sz w:val="32"/>
          <w:szCs w:val="32"/>
          <w:highlight w:val="none"/>
        </w:rPr>
        <w:t>（九）承办县委、县人民政府及县委办公室、县人民政府办公室交办的其他事项。</w:t>
      </w:r>
    </w:p>
    <w:p>
      <w:pPr>
        <w:pStyle w:val="15"/>
        <w:ind w:firstLine="640"/>
        <w:jc w:val="left"/>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二、机构设置及决算单位构成</w:t>
      </w:r>
    </w:p>
    <w:p>
      <w:pPr>
        <w:pStyle w:val="15"/>
        <w:ind w:firstLine="640"/>
        <w:jc w:val="left"/>
        <w:rPr>
          <w:rFonts w:hint="eastAsia" w:ascii="宋体" w:hAnsi="宋体" w:eastAsia="宋体" w:cs="宋体"/>
          <w:sz w:val="32"/>
          <w:szCs w:val="32"/>
          <w:highlight w:val="none"/>
        </w:rPr>
      </w:pPr>
      <w:r>
        <w:rPr>
          <w:rFonts w:hint="eastAsia" w:ascii="宋体" w:hAnsi="宋体" w:eastAsia="宋体" w:cs="宋体"/>
          <w:sz w:val="32"/>
          <w:szCs w:val="32"/>
          <w:highlight w:val="none"/>
        </w:rPr>
        <w:t>（一）内设机构设置。祁阳市信访局内设机构包括：办公室、办信室（加挂网络信访室牌子）、政策法规股（对外称祁阳市人民政府信访事项复查复核委员会办公室）、调处纠纷股四个职能股室。另下设市信访接待中心，为市信访局所属副科级公益类事业单位。</w:t>
      </w:r>
    </w:p>
    <w:p>
      <w:pPr>
        <w:pStyle w:val="15"/>
        <w:ind w:firstLine="640"/>
        <w:jc w:val="left"/>
        <w:rPr>
          <w:rFonts w:hint="eastAsia" w:ascii="宋体" w:hAnsi="宋体" w:eastAsia="宋体" w:cs="宋体"/>
          <w:sz w:val="32"/>
          <w:szCs w:val="32"/>
          <w:highlight w:val="none"/>
        </w:rPr>
      </w:pPr>
      <w:r>
        <w:rPr>
          <w:rFonts w:hint="eastAsia" w:ascii="宋体" w:hAnsi="宋体" w:eastAsia="宋体" w:cs="宋体"/>
          <w:sz w:val="32"/>
          <w:szCs w:val="32"/>
          <w:highlight w:val="none"/>
        </w:rPr>
        <w:t>（二）决算单位构成。祁阳市信访局2021年部门决算公开单位构成包括：祁阳市信访局本级。</w:t>
      </w:r>
    </w:p>
    <w:p>
      <w:pPr>
        <w:jc w:val="left"/>
        <w:rPr>
          <w:rFonts w:hint="eastAsia" w:ascii="宋体" w:hAnsi="宋体" w:eastAsia="宋体" w:cs="宋体"/>
          <w:sz w:val="28"/>
          <w:szCs w:val="32"/>
          <w:highlight w:val="none"/>
        </w:rPr>
      </w:pPr>
    </w:p>
    <w:p>
      <w:pPr>
        <w:jc w:val="center"/>
        <w:rPr>
          <w:rFonts w:hint="eastAsia" w:ascii="宋体" w:hAnsi="宋体" w:eastAsia="宋体" w:cs="宋体"/>
          <w:sz w:val="28"/>
          <w:szCs w:val="28"/>
          <w:highlight w:val="none"/>
        </w:rPr>
      </w:pPr>
    </w:p>
    <w:p>
      <w:pPr>
        <w:jc w:val="center"/>
        <w:rPr>
          <w:rFonts w:hint="eastAsia" w:ascii="宋体" w:hAnsi="宋体" w:eastAsia="宋体" w:cs="宋体"/>
          <w:sz w:val="28"/>
          <w:szCs w:val="28"/>
          <w:highlight w:val="none"/>
        </w:rPr>
      </w:pPr>
    </w:p>
    <w:p>
      <w:pPr>
        <w:jc w:val="center"/>
        <w:rPr>
          <w:rFonts w:hint="eastAsia" w:ascii="宋体" w:hAnsi="宋体" w:eastAsia="宋体" w:cs="宋体"/>
          <w:sz w:val="28"/>
          <w:szCs w:val="28"/>
          <w:highlight w:val="none"/>
        </w:rPr>
      </w:pPr>
    </w:p>
    <w:p>
      <w:pPr>
        <w:jc w:val="center"/>
        <w:rPr>
          <w:rFonts w:hint="eastAsia" w:ascii="宋体" w:hAnsi="宋体" w:eastAsia="宋体" w:cs="宋体"/>
          <w:sz w:val="28"/>
          <w:szCs w:val="28"/>
          <w:highlight w:val="none"/>
        </w:rPr>
      </w:pPr>
    </w:p>
    <w:p>
      <w:pPr>
        <w:jc w:val="center"/>
        <w:rPr>
          <w:rFonts w:hint="eastAsia" w:ascii="宋体" w:hAnsi="宋体" w:eastAsia="宋体" w:cs="宋体"/>
          <w:sz w:val="28"/>
          <w:szCs w:val="28"/>
          <w:highlight w:val="none"/>
        </w:rPr>
      </w:pPr>
    </w:p>
    <w:p>
      <w:pPr>
        <w:jc w:val="center"/>
        <w:rPr>
          <w:rFonts w:hint="eastAsia" w:ascii="宋体" w:hAnsi="宋体" w:eastAsia="宋体" w:cs="宋体"/>
          <w:b w:val="0"/>
          <w:bCs w:val="0"/>
          <w:sz w:val="72"/>
          <w:szCs w:val="72"/>
          <w:highlight w:val="none"/>
        </w:rPr>
      </w:pPr>
    </w:p>
    <w:p>
      <w:pPr>
        <w:jc w:val="center"/>
        <w:rPr>
          <w:rFonts w:hint="eastAsia" w:ascii="宋体" w:hAnsi="宋体" w:eastAsia="宋体" w:cs="宋体"/>
          <w:b w:val="0"/>
          <w:bCs w:val="0"/>
          <w:sz w:val="72"/>
          <w:szCs w:val="72"/>
          <w:highlight w:val="none"/>
        </w:rPr>
      </w:pPr>
    </w:p>
    <w:p>
      <w:pPr>
        <w:jc w:val="center"/>
        <w:rPr>
          <w:rFonts w:hint="eastAsia" w:ascii="宋体" w:hAnsi="宋体" w:eastAsia="宋体" w:cs="宋体"/>
          <w:b w:val="0"/>
          <w:bCs w:val="0"/>
          <w:sz w:val="72"/>
          <w:szCs w:val="72"/>
          <w:highlight w:val="none"/>
        </w:rPr>
      </w:pPr>
    </w:p>
    <w:p>
      <w:pPr>
        <w:jc w:val="center"/>
        <w:rPr>
          <w:rFonts w:hint="eastAsia" w:ascii="宋体" w:hAnsi="宋体" w:eastAsia="宋体" w:cs="宋体"/>
          <w:b w:val="0"/>
          <w:bCs w:val="0"/>
          <w:sz w:val="72"/>
          <w:szCs w:val="72"/>
          <w:highlight w:val="none"/>
        </w:rPr>
      </w:pPr>
    </w:p>
    <w:p>
      <w:pPr>
        <w:jc w:val="center"/>
        <w:rPr>
          <w:rFonts w:hint="eastAsia" w:ascii="宋体" w:hAnsi="宋体" w:eastAsia="宋体" w:cs="宋体"/>
          <w:b w:val="0"/>
          <w:bCs w:val="0"/>
          <w:sz w:val="72"/>
          <w:szCs w:val="72"/>
          <w:highlight w:val="none"/>
        </w:rPr>
      </w:pPr>
    </w:p>
    <w:p>
      <w:pPr>
        <w:jc w:val="center"/>
        <w:rPr>
          <w:rFonts w:hint="eastAsia" w:ascii="宋体" w:hAnsi="宋体" w:eastAsia="宋体" w:cs="宋体"/>
          <w:b w:val="0"/>
          <w:bCs w:val="0"/>
          <w:sz w:val="72"/>
          <w:szCs w:val="72"/>
          <w:highlight w:val="none"/>
        </w:rPr>
      </w:pPr>
      <w:r>
        <w:rPr>
          <w:rFonts w:hint="eastAsia" w:ascii="宋体" w:hAnsi="宋体" w:eastAsia="宋体" w:cs="宋体"/>
          <w:b w:val="0"/>
          <w:bCs w:val="0"/>
          <w:sz w:val="72"/>
          <w:szCs w:val="72"/>
          <w:highlight w:val="none"/>
        </w:rPr>
        <w:t>第二部分</w:t>
      </w:r>
    </w:p>
    <w:p>
      <w:pPr>
        <w:jc w:val="center"/>
        <w:rPr>
          <w:rFonts w:hint="eastAsia" w:ascii="宋体" w:hAnsi="宋体" w:eastAsia="宋体" w:cs="宋体"/>
          <w:b w:val="0"/>
          <w:bCs w:val="0"/>
          <w:sz w:val="72"/>
          <w:szCs w:val="72"/>
          <w:highlight w:val="none"/>
        </w:rPr>
      </w:pPr>
    </w:p>
    <w:p>
      <w:pPr>
        <w:jc w:val="center"/>
        <w:rPr>
          <w:rFonts w:hint="eastAsia" w:ascii="宋体" w:hAnsi="宋体" w:eastAsia="宋体" w:cs="宋体"/>
          <w:b/>
          <w:bCs/>
          <w:sz w:val="72"/>
          <w:szCs w:val="72"/>
          <w:highlight w:val="none"/>
        </w:rPr>
      </w:pPr>
      <w:r>
        <w:rPr>
          <w:rFonts w:hint="eastAsia" w:ascii="宋体" w:hAnsi="宋体" w:eastAsia="宋体" w:cs="宋体"/>
          <w:b w:val="0"/>
          <w:bCs w:val="0"/>
          <w:sz w:val="72"/>
          <w:szCs w:val="72"/>
          <w:highlight w:val="none"/>
        </w:rPr>
        <w:t>2021年度部门决算表</w:t>
      </w:r>
    </w:p>
    <w:p>
      <w:pPr>
        <w:jc w:val="center"/>
        <w:rPr>
          <w:rFonts w:hint="eastAsia" w:ascii="宋体" w:hAnsi="宋体" w:eastAsia="宋体" w:cs="宋体"/>
          <w:sz w:val="72"/>
          <w:szCs w:val="72"/>
          <w:highlight w:val="none"/>
        </w:rPr>
      </w:pPr>
    </w:p>
    <w:p>
      <w:pPr>
        <w:jc w:val="center"/>
        <w:rPr>
          <w:rFonts w:hint="eastAsia" w:ascii="宋体" w:hAnsi="宋体" w:eastAsia="宋体" w:cs="宋体"/>
          <w:sz w:val="72"/>
          <w:szCs w:val="72"/>
          <w:highlight w:val="none"/>
        </w:rPr>
      </w:pPr>
    </w:p>
    <w:p>
      <w:pPr>
        <w:jc w:val="center"/>
        <w:rPr>
          <w:rFonts w:hint="eastAsia" w:ascii="宋体" w:hAnsi="宋体" w:eastAsia="宋体" w:cs="宋体"/>
          <w:sz w:val="72"/>
          <w:szCs w:val="72"/>
          <w:highlight w:val="none"/>
        </w:rPr>
      </w:pPr>
    </w:p>
    <w:p>
      <w:pPr>
        <w:jc w:val="center"/>
        <w:rPr>
          <w:rFonts w:hint="eastAsia" w:ascii="宋体" w:hAnsi="宋体" w:eastAsia="宋体" w:cs="宋体"/>
          <w:sz w:val="72"/>
          <w:szCs w:val="72"/>
          <w:highlight w:val="none"/>
        </w:rPr>
      </w:pPr>
    </w:p>
    <w:p>
      <w:pPr>
        <w:jc w:val="center"/>
        <w:rPr>
          <w:rFonts w:hint="eastAsia" w:ascii="宋体" w:hAnsi="宋体" w:eastAsia="宋体" w:cs="宋体"/>
          <w:sz w:val="72"/>
          <w:szCs w:val="72"/>
          <w:highlight w:val="none"/>
        </w:rPr>
      </w:pPr>
    </w:p>
    <w:p>
      <w:pPr>
        <w:jc w:val="center"/>
        <w:rPr>
          <w:rFonts w:hint="eastAsia" w:ascii="宋体" w:hAnsi="宋体" w:eastAsia="宋体" w:cs="宋体"/>
          <w:sz w:val="72"/>
          <w:szCs w:val="72"/>
          <w:highlight w:val="none"/>
        </w:rPr>
      </w:pPr>
    </w:p>
    <w:p>
      <w:pPr>
        <w:jc w:val="left"/>
        <w:rPr>
          <w:rFonts w:hint="eastAsia" w:ascii="宋体" w:hAnsi="宋体" w:eastAsia="宋体" w:cs="宋体"/>
          <w:sz w:val="32"/>
          <w:szCs w:val="32"/>
          <w:highlight w:val="none"/>
        </w:rPr>
        <w:sectPr>
          <w:pgSz w:w="11906" w:h="16838"/>
          <w:pgMar w:top="1417" w:right="1587" w:bottom="1417" w:left="1587" w:header="851" w:footer="992" w:gutter="0"/>
          <w:cols w:space="425" w:num="1"/>
          <w:docGrid w:type="lines" w:linePitch="312" w:charSpace="0"/>
        </w:sectPr>
      </w:pPr>
    </w:p>
    <w:tbl>
      <w:tblPr>
        <w:tblStyle w:val="9"/>
        <w:tblW w:w="4911" w:type="pct"/>
        <w:tblInd w:w="118" w:type="dxa"/>
        <w:tblLayout w:type="autofit"/>
        <w:tblCellMar>
          <w:top w:w="0" w:type="dxa"/>
          <w:left w:w="108" w:type="dxa"/>
          <w:bottom w:w="0" w:type="dxa"/>
          <w:right w:w="108" w:type="dxa"/>
        </w:tblCellMar>
      </w:tblPr>
      <w:tblGrid>
        <w:gridCol w:w="4515"/>
        <w:gridCol w:w="736"/>
        <w:gridCol w:w="2537"/>
        <w:gridCol w:w="4174"/>
        <w:gridCol w:w="886"/>
        <w:gridCol w:w="2488"/>
      </w:tblGrid>
      <w:tr>
        <w:tblPrEx>
          <w:tblCellMar>
            <w:top w:w="0" w:type="dxa"/>
            <w:left w:w="108" w:type="dxa"/>
            <w:bottom w:w="0" w:type="dxa"/>
            <w:right w:w="108" w:type="dxa"/>
          </w:tblCellMar>
        </w:tblPrEx>
        <w:trPr>
          <w:trHeight w:val="360" w:hRule="atLeast"/>
        </w:trPr>
        <w:tc>
          <w:tcPr>
            <w:tcW w:w="5000" w:type="pct"/>
            <w:gridSpan w:val="6"/>
            <w:tcBorders>
              <w:top w:val="nil"/>
              <w:left w:val="nil"/>
              <w:bottom w:val="nil"/>
              <w:right w:val="nil"/>
            </w:tcBorders>
            <w:shd w:val="clear" w:color="auto" w:fill="auto"/>
            <w:noWrap/>
            <w:vAlign w:val="center"/>
          </w:tcPr>
          <w:p>
            <w:pPr>
              <w:widowControl/>
              <w:jc w:val="center"/>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收入支出决算总表</w:t>
            </w:r>
          </w:p>
        </w:tc>
      </w:tr>
      <w:tr>
        <w:tblPrEx>
          <w:tblCellMar>
            <w:top w:w="0" w:type="dxa"/>
            <w:left w:w="108" w:type="dxa"/>
            <w:bottom w:w="0" w:type="dxa"/>
            <w:right w:w="108" w:type="dxa"/>
          </w:tblCellMar>
        </w:tblPrEx>
        <w:trPr>
          <w:trHeight w:val="312" w:hRule="atLeast"/>
        </w:trPr>
        <w:tc>
          <w:tcPr>
            <w:tcW w:w="1472" w:type="pct"/>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240" w:type="pct"/>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827" w:type="pct"/>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1361" w:type="pct"/>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289" w:type="pct"/>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809" w:type="pct"/>
            <w:tcBorders>
              <w:top w:val="nil"/>
              <w:left w:val="nil"/>
              <w:bottom w:val="nil"/>
              <w:right w:val="nil"/>
            </w:tcBorders>
            <w:shd w:val="clear" w:color="000000" w:fill="FFFFFF"/>
            <w:noWrap/>
            <w:vAlign w:val="center"/>
          </w:tcPr>
          <w:p>
            <w:pPr>
              <w:widowControl/>
              <w:jc w:val="righ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公开01表</w:t>
            </w:r>
          </w:p>
        </w:tc>
      </w:tr>
      <w:tr>
        <w:tblPrEx>
          <w:tblCellMar>
            <w:top w:w="0" w:type="dxa"/>
            <w:left w:w="108" w:type="dxa"/>
            <w:bottom w:w="0" w:type="dxa"/>
            <w:right w:w="108" w:type="dxa"/>
          </w:tblCellMar>
        </w:tblPrEx>
        <w:trPr>
          <w:trHeight w:val="312" w:hRule="atLeast"/>
        </w:trPr>
        <w:tc>
          <w:tcPr>
            <w:tcW w:w="1472" w:type="pct"/>
            <w:tcBorders>
              <w:top w:val="nil"/>
              <w:left w:val="nil"/>
              <w:bottom w:val="nil"/>
              <w:right w:val="nil"/>
            </w:tcBorders>
            <w:shd w:val="clear" w:color="000000" w:fill="FFFFFF"/>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部门：祁阳市信访局</w:t>
            </w:r>
          </w:p>
        </w:tc>
        <w:tc>
          <w:tcPr>
            <w:tcW w:w="240" w:type="pct"/>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827" w:type="pct"/>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1361" w:type="pct"/>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289" w:type="pct"/>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809" w:type="pct"/>
            <w:tcBorders>
              <w:top w:val="nil"/>
              <w:left w:val="nil"/>
              <w:bottom w:val="nil"/>
              <w:right w:val="nil"/>
            </w:tcBorders>
            <w:shd w:val="clear" w:color="000000" w:fill="FFFFFF"/>
            <w:noWrap/>
            <w:vAlign w:val="center"/>
          </w:tcPr>
          <w:p>
            <w:pPr>
              <w:widowControl/>
              <w:jc w:val="righ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单位：万元</w:t>
            </w:r>
          </w:p>
        </w:tc>
      </w:tr>
      <w:tr>
        <w:tblPrEx>
          <w:tblCellMar>
            <w:top w:w="0" w:type="dxa"/>
            <w:left w:w="108" w:type="dxa"/>
            <w:bottom w:w="0" w:type="dxa"/>
            <w:right w:w="108" w:type="dxa"/>
          </w:tblCellMar>
        </w:tblPrEx>
        <w:trPr>
          <w:trHeight w:val="312" w:hRule="atLeast"/>
        </w:trPr>
        <w:tc>
          <w:tcPr>
            <w:tcW w:w="2539"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收入</w:t>
            </w:r>
          </w:p>
        </w:tc>
        <w:tc>
          <w:tcPr>
            <w:tcW w:w="2460" w:type="pct"/>
            <w:gridSpan w:val="3"/>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支出</w:t>
            </w:r>
          </w:p>
        </w:tc>
      </w:tr>
      <w:tr>
        <w:tblPrEx>
          <w:tblCellMar>
            <w:top w:w="0" w:type="dxa"/>
            <w:left w:w="108" w:type="dxa"/>
            <w:bottom w:w="0" w:type="dxa"/>
            <w:right w:w="108" w:type="dxa"/>
          </w:tblCellMar>
        </w:tblPrEx>
        <w:trPr>
          <w:trHeight w:val="312" w:hRule="atLeast"/>
        </w:trPr>
        <w:tc>
          <w:tcPr>
            <w:tcW w:w="1472"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项    目</w:t>
            </w:r>
          </w:p>
        </w:tc>
        <w:tc>
          <w:tcPr>
            <w:tcW w:w="240"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行次</w:t>
            </w:r>
          </w:p>
        </w:tc>
        <w:tc>
          <w:tcPr>
            <w:tcW w:w="827"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决算数</w:t>
            </w:r>
          </w:p>
        </w:tc>
        <w:tc>
          <w:tcPr>
            <w:tcW w:w="1361"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项    目</w:t>
            </w: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行次</w:t>
            </w:r>
          </w:p>
        </w:tc>
        <w:tc>
          <w:tcPr>
            <w:tcW w:w="809"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决算数</w:t>
            </w:r>
          </w:p>
        </w:tc>
      </w:tr>
      <w:tr>
        <w:tblPrEx>
          <w:tblCellMar>
            <w:top w:w="0" w:type="dxa"/>
            <w:left w:w="108" w:type="dxa"/>
            <w:bottom w:w="0" w:type="dxa"/>
            <w:right w:w="108" w:type="dxa"/>
          </w:tblCellMar>
        </w:tblPrEx>
        <w:trPr>
          <w:trHeight w:val="312" w:hRule="atLeast"/>
        </w:trPr>
        <w:tc>
          <w:tcPr>
            <w:tcW w:w="1472"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栏    次</w:t>
            </w:r>
          </w:p>
        </w:tc>
        <w:tc>
          <w:tcPr>
            <w:tcW w:w="240"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827"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w:t>
            </w:r>
          </w:p>
        </w:tc>
        <w:tc>
          <w:tcPr>
            <w:tcW w:w="1361"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栏    次</w:t>
            </w: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809"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2</w:t>
            </w:r>
          </w:p>
        </w:tc>
      </w:tr>
      <w:tr>
        <w:tblPrEx>
          <w:tblCellMar>
            <w:top w:w="0" w:type="dxa"/>
            <w:left w:w="108" w:type="dxa"/>
            <w:bottom w:w="0" w:type="dxa"/>
            <w:right w:w="108" w:type="dxa"/>
          </w:tblCellMar>
        </w:tblPrEx>
        <w:trPr>
          <w:trHeight w:val="312"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一、一般公共预算财政拨款收入</w:t>
            </w:r>
          </w:p>
        </w:tc>
        <w:tc>
          <w:tcPr>
            <w:tcW w:w="240"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w:t>
            </w:r>
          </w:p>
        </w:tc>
        <w:tc>
          <w:tcPr>
            <w:tcW w:w="82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736.54</w:t>
            </w:r>
          </w:p>
        </w:tc>
        <w:tc>
          <w:tcPr>
            <w:tcW w:w="1361" w:type="pct"/>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一、一般公共服务支出</w:t>
            </w: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32</w:t>
            </w:r>
          </w:p>
        </w:tc>
        <w:tc>
          <w:tcPr>
            <w:tcW w:w="80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687.73</w:t>
            </w:r>
          </w:p>
        </w:tc>
      </w:tr>
      <w:tr>
        <w:tblPrEx>
          <w:tblCellMar>
            <w:top w:w="0" w:type="dxa"/>
            <w:left w:w="108" w:type="dxa"/>
            <w:bottom w:w="0" w:type="dxa"/>
            <w:right w:w="108" w:type="dxa"/>
          </w:tblCellMar>
        </w:tblPrEx>
        <w:trPr>
          <w:trHeight w:val="312" w:hRule="atLeast"/>
        </w:trPr>
        <w:tc>
          <w:tcPr>
            <w:tcW w:w="1472"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二、政府性基金预算财政拨款收入</w:t>
            </w:r>
          </w:p>
        </w:tc>
        <w:tc>
          <w:tcPr>
            <w:tcW w:w="240"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2</w:t>
            </w:r>
          </w:p>
        </w:tc>
        <w:tc>
          <w:tcPr>
            <w:tcW w:w="82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p>
        </w:tc>
        <w:tc>
          <w:tcPr>
            <w:tcW w:w="1361" w:type="pct"/>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二、外交支出</w:t>
            </w: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33</w:t>
            </w:r>
          </w:p>
        </w:tc>
        <w:tc>
          <w:tcPr>
            <w:tcW w:w="80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p>
        </w:tc>
      </w:tr>
      <w:tr>
        <w:tblPrEx>
          <w:tblCellMar>
            <w:top w:w="0" w:type="dxa"/>
            <w:left w:w="108" w:type="dxa"/>
            <w:bottom w:w="0" w:type="dxa"/>
            <w:right w:w="108" w:type="dxa"/>
          </w:tblCellMar>
        </w:tblPrEx>
        <w:trPr>
          <w:trHeight w:val="312"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三、国有资本经营预算财政拨款收入</w:t>
            </w:r>
          </w:p>
        </w:tc>
        <w:tc>
          <w:tcPr>
            <w:tcW w:w="240"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3</w:t>
            </w:r>
          </w:p>
        </w:tc>
        <w:tc>
          <w:tcPr>
            <w:tcW w:w="82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p>
        </w:tc>
        <w:tc>
          <w:tcPr>
            <w:tcW w:w="1361" w:type="pct"/>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三、国防支出</w:t>
            </w: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34</w:t>
            </w:r>
          </w:p>
        </w:tc>
        <w:tc>
          <w:tcPr>
            <w:tcW w:w="80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p>
        </w:tc>
      </w:tr>
      <w:tr>
        <w:tblPrEx>
          <w:tblCellMar>
            <w:top w:w="0" w:type="dxa"/>
            <w:left w:w="108" w:type="dxa"/>
            <w:bottom w:w="0" w:type="dxa"/>
            <w:right w:w="108" w:type="dxa"/>
          </w:tblCellMar>
        </w:tblPrEx>
        <w:trPr>
          <w:trHeight w:val="312" w:hRule="atLeast"/>
        </w:trPr>
        <w:tc>
          <w:tcPr>
            <w:tcW w:w="1472"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四、上级补助收入</w:t>
            </w:r>
          </w:p>
        </w:tc>
        <w:tc>
          <w:tcPr>
            <w:tcW w:w="240"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4</w:t>
            </w:r>
          </w:p>
        </w:tc>
        <w:tc>
          <w:tcPr>
            <w:tcW w:w="82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p>
        </w:tc>
        <w:tc>
          <w:tcPr>
            <w:tcW w:w="1361" w:type="pct"/>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四、公共安全支出</w:t>
            </w: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35</w:t>
            </w:r>
          </w:p>
        </w:tc>
        <w:tc>
          <w:tcPr>
            <w:tcW w:w="80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p>
        </w:tc>
      </w:tr>
      <w:tr>
        <w:tblPrEx>
          <w:tblCellMar>
            <w:top w:w="0" w:type="dxa"/>
            <w:left w:w="108" w:type="dxa"/>
            <w:bottom w:w="0" w:type="dxa"/>
            <w:right w:w="108" w:type="dxa"/>
          </w:tblCellMar>
        </w:tblPrEx>
        <w:trPr>
          <w:trHeight w:val="312" w:hRule="atLeast"/>
        </w:trPr>
        <w:tc>
          <w:tcPr>
            <w:tcW w:w="1472"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五、事业收入</w:t>
            </w:r>
          </w:p>
        </w:tc>
        <w:tc>
          <w:tcPr>
            <w:tcW w:w="240"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5</w:t>
            </w:r>
          </w:p>
        </w:tc>
        <w:tc>
          <w:tcPr>
            <w:tcW w:w="82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p>
        </w:tc>
        <w:tc>
          <w:tcPr>
            <w:tcW w:w="1361" w:type="pct"/>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五、教育支出</w:t>
            </w: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36</w:t>
            </w:r>
          </w:p>
        </w:tc>
        <w:tc>
          <w:tcPr>
            <w:tcW w:w="80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p>
        </w:tc>
      </w:tr>
      <w:tr>
        <w:tblPrEx>
          <w:tblCellMar>
            <w:top w:w="0" w:type="dxa"/>
            <w:left w:w="108" w:type="dxa"/>
            <w:bottom w:w="0" w:type="dxa"/>
            <w:right w:w="108" w:type="dxa"/>
          </w:tblCellMar>
        </w:tblPrEx>
        <w:trPr>
          <w:trHeight w:val="312" w:hRule="atLeast"/>
        </w:trPr>
        <w:tc>
          <w:tcPr>
            <w:tcW w:w="1472"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六、经营收入</w:t>
            </w:r>
          </w:p>
        </w:tc>
        <w:tc>
          <w:tcPr>
            <w:tcW w:w="240"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6</w:t>
            </w:r>
          </w:p>
        </w:tc>
        <w:tc>
          <w:tcPr>
            <w:tcW w:w="82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p>
        </w:tc>
        <w:tc>
          <w:tcPr>
            <w:tcW w:w="1361" w:type="pct"/>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六、科学技术支出</w:t>
            </w: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37</w:t>
            </w:r>
          </w:p>
        </w:tc>
        <w:tc>
          <w:tcPr>
            <w:tcW w:w="80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p>
        </w:tc>
      </w:tr>
      <w:tr>
        <w:tblPrEx>
          <w:tblCellMar>
            <w:top w:w="0" w:type="dxa"/>
            <w:left w:w="108" w:type="dxa"/>
            <w:bottom w:w="0" w:type="dxa"/>
            <w:right w:w="108" w:type="dxa"/>
          </w:tblCellMar>
        </w:tblPrEx>
        <w:trPr>
          <w:trHeight w:val="312" w:hRule="atLeast"/>
        </w:trPr>
        <w:tc>
          <w:tcPr>
            <w:tcW w:w="1472"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七、附属单位上缴收入</w:t>
            </w:r>
          </w:p>
        </w:tc>
        <w:tc>
          <w:tcPr>
            <w:tcW w:w="240"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7</w:t>
            </w:r>
          </w:p>
        </w:tc>
        <w:tc>
          <w:tcPr>
            <w:tcW w:w="82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p>
        </w:tc>
        <w:tc>
          <w:tcPr>
            <w:tcW w:w="1361"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七、文化旅游体育与传媒支出</w:t>
            </w: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38</w:t>
            </w:r>
          </w:p>
        </w:tc>
        <w:tc>
          <w:tcPr>
            <w:tcW w:w="80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p>
        </w:tc>
      </w:tr>
      <w:tr>
        <w:tblPrEx>
          <w:tblCellMar>
            <w:top w:w="0" w:type="dxa"/>
            <w:left w:w="108" w:type="dxa"/>
            <w:bottom w:w="0" w:type="dxa"/>
            <w:right w:w="108" w:type="dxa"/>
          </w:tblCellMar>
        </w:tblPrEx>
        <w:trPr>
          <w:trHeight w:val="312" w:hRule="atLeast"/>
        </w:trPr>
        <w:tc>
          <w:tcPr>
            <w:tcW w:w="1472"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八、其他收入</w:t>
            </w:r>
          </w:p>
        </w:tc>
        <w:tc>
          <w:tcPr>
            <w:tcW w:w="240"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8</w:t>
            </w:r>
          </w:p>
        </w:tc>
        <w:tc>
          <w:tcPr>
            <w:tcW w:w="827"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1361"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八、社会保障和就业支出</w:t>
            </w: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39</w:t>
            </w:r>
          </w:p>
        </w:tc>
        <w:tc>
          <w:tcPr>
            <w:tcW w:w="80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26.08</w:t>
            </w:r>
          </w:p>
        </w:tc>
      </w:tr>
      <w:tr>
        <w:tblPrEx>
          <w:tblCellMar>
            <w:top w:w="0" w:type="dxa"/>
            <w:left w:w="108" w:type="dxa"/>
            <w:bottom w:w="0" w:type="dxa"/>
            <w:right w:w="108" w:type="dxa"/>
          </w:tblCellMar>
        </w:tblPrEx>
        <w:trPr>
          <w:trHeight w:val="312"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240"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9</w:t>
            </w:r>
          </w:p>
        </w:tc>
        <w:tc>
          <w:tcPr>
            <w:tcW w:w="827"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1361"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九、卫生健康支出</w:t>
            </w: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40</w:t>
            </w:r>
          </w:p>
        </w:tc>
        <w:tc>
          <w:tcPr>
            <w:tcW w:w="80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Cs/>
                <w:kern w:val="0"/>
                <w:szCs w:val="21"/>
                <w:highlight w:val="none"/>
              </w:rPr>
            </w:pPr>
            <w:r>
              <w:rPr>
                <w:rFonts w:hint="eastAsia" w:ascii="宋体" w:hAnsi="宋体" w:eastAsia="宋体" w:cs="宋体"/>
                <w:bCs/>
                <w:kern w:val="0"/>
                <w:szCs w:val="21"/>
                <w:highlight w:val="none"/>
              </w:rPr>
              <w:t>8.92</w:t>
            </w:r>
          </w:p>
        </w:tc>
      </w:tr>
      <w:tr>
        <w:tblPrEx>
          <w:tblCellMar>
            <w:top w:w="0" w:type="dxa"/>
            <w:left w:w="108" w:type="dxa"/>
            <w:bottom w:w="0" w:type="dxa"/>
            <w:right w:w="108" w:type="dxa"/>
          </w:tblCellMar>
        </w:tblPrEx>
        <w:trPr>
          <w:trHeight w:val="312"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p>
        </w:tc>
        <w:tc>
          <w:tcPr>
            <w:tcW w:w="240"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10</w:t>
            </w:r>
          </w:p>
        </w:tc>
        <w:tc>
          <w:tcPr>
            <w:tcW w:w="827"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p>
        </w:tc>
        <w:tc>
          <w:tcPr>
            <w:tcW w:w="1361"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十、节能环保支出</w:t>
            </w: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41</w:t>
            </w:r>
          </w:p>
        </w:tc>
        <w:tc>
          <w:tcPr>
            <w:tcW w:w="80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Cs w:val="21"/>
                <w:highlight w:val="none"/>
              </w:rPr>
            </w:pPr>
          </w:p>
        </w:tc>
      </w:tr>
      <w:tr>
        <w:tblPrEx>
          <w:tblCellMar>
            <w:top w:w="0" w:type="dxa"/>
            <w:left w:w="108" w:type="dxa"/>
            <w:bottom w:w="0" w:type="dxa"/>
            <w:right w:w="108" w:type="dxa"/>
          </w:tblCellMar>
        </w:tblPrEx>
        <w:trPr>
          <w:trHeight w:val="312"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p>
        </w:tc>
        <w:tc>
          <w:tcPr>
            <w:tcW w:w="240"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11</w:t>
            </w:r>
          </w:p>
        </w:tc>
        <w:tc>
          <w:tcPr>
            <w:tcW w:w="827"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p>
        </w:tc>
        <w:tc>
          <w:tcPr>
            <w:tcW w:w="1361"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十一、城乡社区支出</w:t>
            </w: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42</w:t>
            </w:r>
          </w:p>
        </w:tc>
        <w:tc>
          <w:tcPr>
            <w:tcW w:w="80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Cs w:val="21"/>
                <w:highlight w:val="none"/>
              </w:rPr>
            </w:pPr>
          </w:p>
        </w:tc>
      </w:tr>
      <w:tr>
        <w:tblPrEx>
          <w:tblCellMar>
            <w:top w:w="0" w:type="dxa"/>
            <w:left w:w="108" w:type="dxa"/>
            <w:bottom w:w="0" w:type="dxa"/>
            <w:right w:w="108" w:type="dxa"/>
          </w:tblCellMar>
        </w:tblPrEx>
        <w:trPr>
          <w:trHeight w:val="312"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p>
        </w:tc>
        <w:tc>
          <w:tcPr>
            <w:tcW w:w="240"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12</w:t>
            </w:r>
          </w:p>
        </w:tc>
        <w:tc>
          <w:tcPr>
            <w:tcW w:w="827"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p>
        </w:tc>
        <w:tc>
          <w:tcPr>
            <w:tcW w:w="1361"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十二、农林水支出</w:t>
            </w: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43</w:t>
            </w:r>
          </w:p>
        </w:tc>
        <w:tc>
          <w:tcPr>
            <w:tcW w:w="80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Cs w:val="21"/>
                <w:highlight w:val="none"/>
              </w:rPr>
            </w:pPr>
          </w:p>
        </w:tc>
      </w:tr>
      <w:tr>
        <w:tblPrEx>
          <w:tblCellMar>
            <w:top w:w="0" w:type="dxa"/>
            <w:left w:w="108" w:type="dxa"/>
            <w:bottom w:w="0" w:type="dxa"/>
            <w:right w:w="108" w:type="dxa"/>
          </w:tblCellMar>
        </w:tblPrEx>
        <w:trPr>
          <w:trHeight w:val="312"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p>
        </w:tc>
        <w:tc>
          <w:tcPr>
            <w:tcW w:w="240"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13</w:t>
            </w:r>
          </w:p>
        </w:tc>
        <w:tc>
          <w:tcPr>
            <w:tcW w:w="827"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p>
        </w:tc>
        <w:tc>
          <w:tcPr>
            <w:tcW w:w="1361"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十三、交通运输支出</w:t>
            </w: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44</w:t>
            </w:r>
          </w:p>
        </w:tc>
        <w:tc>
          <w:tcPr>
            <w:tcW w:w="80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Cs w:val="21"/>
                <w:highlight w:val="none"/>
              </w:rPr>
            </w:pPr>
          </w:p>
        </w:tc>
      </w:tr>
      <w:tr>
        <w:tblPrEx>
          <w:tblCellMar>
            <w:top w:w="0" w:type="dxa"/>
            <w:left w:w="108" w:type="dxa"/>
            <w:bottom w:w="0" w:type="dxa"/>
            <w:right w:w="108" w:type="dxa"/>
          </w:tblCellMar>
        </w:tblPrEx>
        <w:trPr>
          <w:trHeight w:val="312"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p>
        </w:tc>
        <w:tc>
          <w:tcPr>
            <w:tcW w:w="240"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14</w:t>
            </w:r>
          </w:p>
        </w:tc>
        <w:tc>
          <w:tcPr>
            <w:tcW w:w="827"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p>
        </w:tc>
        <w:tc>
          <w:tcPr>
            <w:tcW w:w="1361"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十四、资源勘探工业信息等支出</w:t>
            </w: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45</w:t>
            </w:r>
          </w:p>
        </w:tc>
        <w:tc>
          <w:tcPr>
            <w:tcW w:w="80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Cs w:val="21"/>
                <w:highlight w:val="none"/>
              </w:rPr>
            </w:pPr>
          </w:p>
        </w:tc>
      </w:tr>
      <w:tr>
        <w:tblPrEx>
          <w:tblCellMar>
            <w:top w:w="0" w:type="dxa"/>
            <w:left w:w="108" w:type="dxa"/>
            <w:bottom w:w="0" w:type="dxa"/>
            <w:right w:w="108" w:type="dxa"/>
          </w:tblCellMar>
        </w:tblPrEx>
        <w:trPr>
          <w:trHeight w:val="312"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p>
        </w:tc>
        <w:tc>
          <w:tcPr>
            <w:tcW w:w="240"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15</w:t>
            </w:r>
          </w:p>
        </w:tc>
        <w:tc>
          <w:tcPr>
            <w:tcW w:w="827"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p>
        </w:tc>
        <w:tc>
          <w:tcPr>
            <w:tcW w:w="1361"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十五、商业服务业等支出</w:t>
            </w: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46</w:t>
            </w:r>
          </w:p>
        </w:tc>
        <w:tc>
          <w:tcPr>
            <w:tcW w:w="80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Cs w:val="21"/>
                <w:highlight w:val="none"/>
              </w:rPr>
            </w:pPr>
          </w:p>
        </w:tc>
      </w:tr>
      <w:tr>
        <w:tblPrEx>
          <w:tblCellMar>
            <w:top w:w="0" w:type="dxa"/>
            <w:left w:w="108" w:type="dxa"/>
            <w:bottom w:w="0" w:type="dxa"/>
            <w:right w:w="108" w:type="dxa"/>
          </w:tblCellMar>
        </w:tblPrEx>
        <w:trPr>
          <w:trHeight w:val="312"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p>
        </w:tc>
        <w:tc>
          <w:tcPr>
            <w:tcW w:w="240"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16</w:t>
            </w:r>
          </w:p>
        </w:tc>
        <w:tc>
          <w:tcPr>
            <w:tcW w:w="827"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p>
        </w:tc>
        <w:tc>
          <w:tcPr>
            <w:tcW w:w="1361"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十六、金融支出</w:t>
            </w: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47</w:t>
            </w:r>
          </w:p>
        </w:tc>
        <w:tc>
          <w:tcPr>
            <w:tcW w:w="80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Cs w:val="21"/>
                <w:highlight w:val="none"/>
              </w:rPr>
            </w:pPr>
          </w:p>
        </w:tc>
      </w:tr>
      <w:tr>
        <w:tblPrEx>
          <w:tblCellMar>
            <w:top w:w="0" w:type="dxa"/>
            <w:left w:w="108" w:type="dxa"/>
            <w:bottom w:w="0" w:type="dxa"/>
            <w:right w:w="108" w:type="dxa"/>
          </w:tblCellMar>
        </w:tblPrEx>
        <w:trPr>
          <w:trHeight w:val="312"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p>
        </w:tc>
        <w:tc>
          <w:tcPr>
            <w:tcW w:w="240"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17</w:t>
            </w:r>
          </w:p>
        </w:tc>
        <w:tc>
          <w:tcPr>
            <w:tcW w:w="827"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p>
        </w:tc>
        <w:tc>
          <w:tcPr>
            <w:tcW w:w="1361"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十七、援助其他地区支出</w:t>
            </w: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48</w:t>
            </w:r>
          </w:p>
        </w:tc>
        <w:tc>
          <w:tcPr>
            <w:tcW w:w="80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Cs w:val="21"/>
                <w:highlight w:val="none"/>
              </w:rPr>
            </w:pPr>
          </w:p>
        </w:tc>
      </w:tr>
      <w:tr>
        <w:tblPrEx>
          <w:tblCellMar>
            <w:top w:w="0" w:type="dxa"/>
            <w:left w:w="108" w:type="dxa"/>
            <w:bottom w:w="0" w:type="dxa"/>
            <w:right w:w="108" w:type="dxa"/>
          </w:tblCellMar>
        </w:tblPrEx>
        <w:trPr>
          <w:trHeight w:val="312" w:hRule="atLeast"/>
        </w:trPr>
        <w:tc>
          <w:tcPr>
            <w:tcW w:w="14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p>
        </w:tc>
        <w:tc>
          <w:tcPr>
            <w:tcW w:w="24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18</w:t>
            </w:r>
          </w:p>
        </w:tc>
        <w:tc>
          <w:tcPr>
            <w:tcW w:w="82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p>
        </w:tc>
        <w:tc>
          <w:tcPr>
            <w:tcW w:w="136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十八、自然资源海洋气象等支出</w:t>
            </w:r>
          </w:p>
        </w:tc>
        <w:tc>
          <w:tcPr>
            <w:tcW w:w="28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49</w:t>
            </w:r>
          </w:p>
        </w:tc>
        <w:tc>
          <w:tcPr>
            <w:tcW w:w="80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Cs w:val="21"/>
                <w:highlight w:val="none"/>
              </w:rPr>
            </w:pPr>
          </w:p>
        </w:tc>
      </w:tr>
      <w:tr>
        <w:tblPrEx>
          <w:tblCellMar>
            <w:top w:w="0" w:type="dxa"/>
            <w:left w:w="108" w:type="dxa"/>
            <w:bottom w:w="0" w:type="dxa"/>
            <w:right w:w="108" w:type="dxa"/>
          </w:tblCellMar>
        </w:tblPrEx>
        <w:trPr>
          <w:trHeight w:val="312" w:hRule="atLeast"/>
        </w:trPr>
        <w:tc>
          <w:tcPr>
            <w:tcW w:w="14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p>
        </w:tc>
        <w:tc>
          <w:tcPr>
            <w:tcW w:w="240" w:type="pct"/>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19</w:t>
            </w:r>
          </w:p>
        </w:tc>
        <w:tc>
          <w:tcPr>
            <w:tcW w:w="827" w:type="pct"/>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p>
        </w:tc>
        <w:tc>
          <w:tcPr>
            <w:tcW w:w="1361"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十九、住房保障支出</w:t>
            </w:r>
          </w:p>
        </w:tc>
        <w:tc>
          <w:tcPr>
            <w:tcW w:w="289" w:type="pct"/>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50</w:t>
            </w:r>
          </w:p>
        </w:tc>
        <w:tc>
          <w:tcPr>
            <w:tcW w:w="80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Cs/>
                <w:kern w:val="0"/>
                <w:szCs w:val="21"/>
                <w:highlight w:val="none"/>
              </w:rPr>
            </w:pPr>
            <w:r>
              <w:rPr>
                <w:rFonts w:hint="eastAsia" w:ascii="宋体" w:hAnsi="宋体" w:eastAsia="宋体" w:cs="宋体"/>
                <w:bCs/>
                <w:kern w:val="0"/>
                <w:szCs w:val="21"/>
                <w:highlight w:val="none"/>
              </w:rPr>
              <w:t>13.81</w:t>
            </w:r>
          </w:p>
        </w:tc>
      </w:tr>
      <w:tr>
        <w:tblPrEx>
          <w:tblCellMar>
            <w:top w:w="0" w:type="dxa"/>
            <w:left w:w="108" w:type="dxa"/>
            <w:bottom w:w="0" w:type="dxa"/>
            <w:right w:w="108" w:type="dxa"/>
          </w:tblCellMar>
        </w:tblPrEx>
        <w:trPr>
          <w:trHeight w:val="312"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p>
        </w:tc>
        <w:tc>
          <w:tcPr>
            <w:tcW w:w="240"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20</w:t>
            </w:r>
          </w:p>
        </w:tc>
        <w:tc>
          <w:tcPr>
            <w:tcW w:w="827"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p>
        </w:tc>
        <w:tc>
          <w:tcPr>
            <w:tcW w:w="1361"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二十、粮油物资储备支出</w:t>
            </w: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51</w:t>
            </w:r>
          </w:p>
        </w:tc>
        <w:tc>
          <w:tcPr>
            <w:tcW w:w="80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Cs w:val="21"/>
                <w:highlight w:val="none"/>
              </w:rPr>
            </w:pPr>
          </w:p>
        </w:tc>
      </w:tr>
      <w:tr>
        <w:tblPrEx>
          <w:tblCellMar>
            <w:top w:w="0" w:type="dxa"/>
            <w:left w:w="108" w:type="dxa"/>
            <w:bottom w:w="0" w:type="dxa"/>
            <w:right w:w="108" w:type="dxa"/>
          </w:tblCellMar>
        </w:tblPrEx>
        <w:trPr>
          <w:trHeight w:val="312"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p>
        </w:tc>
        <w:tc>
          <w:tcPr>
            <w:tcW w:w="240"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21</w:t>
            </w:r>
          </w:p>
        </w:tc>
        <w:tc>
          <w:tcPr>
            <w:tcW w:w="827"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p>
        </w:tc>
        <w:tc>
          <w:tcPr>
            <w:tcW w:w="1361"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二十一、国有资本经营预算支出</w:t>
            </w: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52</w:t>
            </w:r>
          </w:p>
        </w:tc>
        <w:tc>
          <w:tcPr>
            <w:tcW w:w="80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Cs w:val="21"/>
                <w:highlight w:val="none"/>
              </w:rPr>
            </w:pPr>
          </w:p>
        </w:tc>
      </w:tr>
      <w:tr>
        <w:tblPrEx>
          <w:tblCellMar>
            <w:top w:w="0" w:type="dxa"/>
            <w:left w:w="108" w:type="dxa"/>
            <w:bottom w:w="0" w:type="dxa"/>
            <w:right w:w="108" w:type="dxa"/>
          </w:tblCellMar>
        </w:tblPrEx>
        <w:trPr>
          <w:trHeight w:val="312"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p>
        </w:tc>
        <w:tc>
          <w:tcPr>
            <w:tcW w:w="240"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22</w:t>
            </w:r>
          </w:p>
        </w:tc>
        <w:tc>
          <w:tcPr>
            <w:tcW w:w="827"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p>
        </w:tc>
        <w:tc>
          <w:tcPr>
            <w:tcW w:w="1361"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二十二、灾害防治及应急管理支出</w:t>
            </w: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53</w:t>
            </w:r>
          </w:p>
        </w:tc>
        <w:tc>
          <w:tcPr>
            <w:tcW w:w="809"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kern w:val="0"/>
                <w:szCs w:val="21"/>
                <w:highlight w:val="none"/>
              </w:rPr>
            </w:pPr>
          </w:p>
        </w:tc>
      </w:tr>
      <w:tr>
        <w:tblPrEx>
          <w:tblCellMar>
            <w:top w:w="0" w:type="dxa"/>
            <w:left w:w="108" w:type="dxa"/>
            <w:bottom w:w="0" w:type="dxa"/>
            <w:right w:w="108" w:type="dxa"/>
          </w:tblCellMar>
        </w:tblPrEx>
        <w:trPr>
          <w:trHeight w:val="312"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p>
        </w:tc>
        <w:tc>
          <w:tcPr>
            <w:tcW w:w="240"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23</w:t>
            </w:r>
          </w:p>
        </w:tc>
        <w:tc>
          <w:tcPr>
            <w:tcW w:w="827"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p>
        </w:tc>
        <w:tc>
          <w:tcPr>
            <w:tcW w:w="1361"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二十三、其他支出</w:t>
            </w: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54</w:t>
            </w:r>
          </w:p>
        </w:tc>
        <w:tc>
          <w:tcPr>
            <w:tcW w:w="809"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kern w:val="0"/>
                <w:szCs w:val="21"/>
                <w:highlight w:val="none"/>
              </w:rPr>
            </w:pPr>
          </w:p>
        </w:tc>
      </w:tr>
      <w:tr>
        <w:tblPrEx>
          <w:tblCellMar>
            <w:top w:w="0" w:type="dxa"/>
            <w:left w:w="108" w:type="dxa"/>
            <w:bottom w:w="0" w:type="dxa"/>
            <w:right w:w="108" w:type="dxa"/>
          </w:tblCellMar>
        </w:tblPrEx>
        <w:trPr>
          <w:trHeight w:val="312"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p>
        </w:tc>
        <w:tc>
          <w:tcPr>
            <w:tcW w:w="240"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24</w:t>
            </w:r>
          </w:p>
        </w:tc>
        <w:tc>
          <w:tcPr>
            <w:tcW w:w="827"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p>
        </w:tc>
        <w:tc>
          <w:tcPr>
            <w:tcW w:w="1361"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二十四、债务还本支出</w:t>
            </w: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55</w:t>
            </w:r>
          </w:p>
        </w:tc>
        <w:tc>
          <w:tcPr>
            <w:tcW w:w="809"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kern w:val="0"/>
                <w:szCs w:val="21"/>
                <w:highlight w:val="none"/>
              </w:rPr>
            </w:pPr>
          </w:p>
        </w:tc>
      </w:tr>
      <w:tr>
        <w:tblPrEx>
          <w:tblCellMar>
            <w:top w:w="0" w:type="dxa"/>
            <w:left w:w="108" w:type="dxa"/>
            <w:bottom w:w="0" w:type="dxa"/>
            <w:right w:w="108" w:type="dxa"/>
          </w:tblCellMar>
        </w:tblPrEx>
        <w:trPr>
          <w:trHeight w:val="312"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p>
        </w:tc>
        <w:tc>
          <w:tcPr>
            <w:tcW w:w="240"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25</w:t>
            </w:r>
          </w:p>
        </w:tc>
        <w:tc>
          <w:tcPr>
            <w:tcW w:w="827"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p>
        </w:tc>
        <w:tc>
          <w:tcPr>
            <w:tcW w:w="1361"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二十五、债务付息支出</w:t>
            </w: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56</w:t>
            </w:r>
          </w:p>
        </w:tc>
        <w:tc>
          <w:tcPr>
            <w:tcW w:w="809"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kern w:val="0"/>
                <w:szCs w:val="21"/>
                <w:highlight w:val="none"/>
              </w:rPr>
            </w:pPr>
          </w:p>
        </w:tc>
      </w:tr>
      <w:tr>
        <w:tblPrEx>
          <w:tblCellMar>
            <w:top w:w="0" w:type="dxa"/>
            <w:left w:w="108" w:type="dxa"/>
            <w:bottom w:w="0" w:type="dxa"/>
            <w:right w:w="108" w:type="dxa"/>
          </w:tblCellMar>
        </w:tblPrEx>
        <w:trPr>
          <w:trHeight w:val="312" w:hRule="atLeast"/>
        </w:trPr>
        <w:tc>
          <w:tcPr>
            <w:tcW w:w="14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p>
        </w:tc>
        <w:tc>
          <w:tcPr>
            <w:tcW w:w="24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26</w:t>
            </w:r>
          </w:p>
        </w:tc>
        <w:tc>
          <w:tcPr>
            <w:tcW w:w="82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p>
        </w:tc>
        <w:tc>
          <w:tcPr>
            <w:tcW w:w="136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二十六、抗疫特别国债安排的支出</w:t>
            </w:r>
          </w:p>
        </w:tc>
        <w:tc>
          <w:tcPr>
            <w:tcW w:w="28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57</w:t>
            </w:r>
          </w:p>
        </w:tc>
        <w:tc>
          <w:tcPr>
            <w:tcW w:w="80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Cs w:val="21"/>
                <w:highlight w:val="none"/>
              </w:rPr>
            </w:pPr>
          </w:p>
        </w:tc>
      </w:tr>
      <w:tr>
        <w:tblPrEx>
          <w:tblCellMar>
            <w:top w:w="0" w:type="dxa"/>
            <w:left w:w="108" w:type="dxa"/>
            <w:bottom w:w="0" w:type="dxa"/>
            <w:right w:w="108" w:type="dxa"/>
          </w:tblCellMar>
        </w:tblPrEx>
        <w:trPr>
          <w:trHeight w:val="312" w:hRule="atLeast"/>
        </w:trPr>
        <w:tc>
          <w:tcPr>
            <w:tcW w:w="14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本年收入合计</w:t>
            </w:r>
          </w:p>
        </w:tc>
        <w:tc>
          <w:tcPr>
            <w:tcW w:w="240" w:type="pct"/>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27</w:t>
            </w:r>
          </w:p>
        </w:tc>
        <w:tc>
          <w:tcPr>
            <w:tcW w:w="82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kern w:val="0"/>
                <w:szCs w:val="21"/>
                <w:highlight w:val="none"/>
              </w:rPr>
            </w:pPr>
            <w:r>
              <w:rPr>
                <w:rFonts w:hint="eastAsia" w:ascii="宋体" w:hAnsi="宋体" w:eastAsia="宋体" w:cs="宋体"/>
                <w:b/>
                <w:kern w:val="0"/>
                <w:szCs w:val="21"/>
                <w:highlight w:val="none"/>
              </w:rPr>
              <w:t>736.54</w:t>
            </w:r>
          </w:p>
        </w:tc>
        <w:tc>
          <w:tcPr>
            <w:tcW w:w="1361"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本年支出合计</w:t>
            </w:r>
          </w:p>
        </w:tc>
        <w:tc>
          <w:tcPr>
            <w:tcW w:w="289" w:type="pct"/>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58</w:t>
            </w:r>
          </w:p>
        </w:tc>
        <w:tc>
          <w:tcPr>
            <w:tcW w:w="80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kern w:val="0"/>
                <w:szCs w:val="21"/>
                <w:highlight w:val="none"/>
              </w:rPr>
            </w:pPr>
            <w:r>
              <w:rPr>
                <w:rFonts w:hint="eastAsia" w:ascii="宋体" w:hAnsi="宋体" w:eastAsia="宋体" w:cs="宋体"/>
                <w:b/>
                <w:kern w:val="0"/>
                <w:szCs w:val="21"/>
                <w:highlight w:val="none"/>
              </w:rPr>
              <w:t>736.54</w:t>
            </w:r>
          </w:p>
        </w:tc>
      </w:tr>
      <w:tr>
        <w:tblPrEx>
          <w:tblCellMar>
            <w:top w:w="0" w:type="dxa"/>
            <w:left w:w="108" w:type="dxa"/>
            <w:bottom w:w="0" w:type="dxa"/>
            <w:right w:w="108" w:type="dxa"/>
          </w:tblCellMar>
        </w:tblPrEx>
        <w:trPr>
          <w:trHeight w:val="312"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pPr>
              <w:widowControl/>
              <w:rPr>
                <w:rFonts w:hint="eastAsia" w:ascii="宋体" w:hAnsi="宋体" w:eastAsia="宋体" w:cs="宋体"/>
                <w:kern w:val="0"/>
                <w:szCs w:val="21"/>
                <w:highlight w:val="none"/>
              </w:rPr>
            </w:pPr>
            <w:r>
              <w:rPr>
                <w:rFonts w:hint="eastAsia" w:ascii="宋体" w:hAnsi="宋体" w:eastAsia="宋体" w:cs="宋体"/>
                <w:kern w:val="0"/>
                <w:szCs w:val="21"/>
                <w:highlight w:val="none"/>
              </w:rPr>
              <w:t>使用非财政拨款结余</w:t>
            </w:r>
          </w:p>
        </w:tc>
        <w:tc>
          <w:tcPr>
            <w:tcW w:w="240"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28</w:t>
            </w:r>
          </w:p>
        </w:tc>
        <w:tc>
          <w:tcPr>
            <w:tcW w:w="82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kern w:val="0"/>
                <w:szCs w:val="21"/>
                <w:highlight w:val="none"/>
              </w:rPr>
            </w:pPr>
          </w:p>
        </w:tc>
        <w:tc>
          <w:tcPr>
            <w:tcW w:w="1361"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结余分配</w:t>
            </w: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59</w:t>
            </w:r>
          </w:p>
        </w:tc>
        <w:tc>
          <w:tcPr>
            <w:tcW w:w="80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kern w:val="0"/>
                <w:szCs w:val="21"/>
                <w:highlight w:val="none"/>
              </w:rPr>
            </w:pPr>
          </w:p>
        </w:tc>
      </w:tr>
      <w:tr>
        <w:tblPrEx>
          <w:tblCellMar>
            <w:top w:w="0" w:type="dxa"/>
            <w:left w:w="108" w:type="dxa"/>
            <w:bottom w:w="0" w:type="dxa"/>
            <w:right w:w="108" w:type="dxa"/>
          </w:tblCellMar>
        </w:tblPrEx>
        <w:trPr>
          <w:trHeight w:val="312"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pPr>
              <w:widowControl/>
              <w:rPr>
                <w:rFonts w:hint="eastAsia" w:ascii="宋体" w:hAnsi="宋体" w:eastAsia="宋体" w:cs="宋体"/>
                <w:kern w:val="0"/>
                <w:szCs w:val="21"/>
                <w:highlight w:val="none"/>
              </w:rPr>
            </w:pPr>
            <w:r>
              <w:rPr>
                <w:rFonts w:hint="eastAsia" w:ascii="宋体" w:hAnsi="宋体" w:eastAsia="宋体" w:cs="宋体"/>
                <w:kern w:val="0"/>
                <w:szCs w:val="21"/>
                <w:highlight w:val="none"/>
              </w:rPr>
              <w:t>年初结转和结余</w:t>
            </w:r>
          </w:p>
        </w:tc>
        <w:tc>
          <w:tcPr>
            <w:tcW w:w="240"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29</w:t>
            </w:r>
          </w:p>
        </w:tc>
        <w:tc>
          <w:tcPr>
            <w:tcW w:w="82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kern w:val="0"/>
                <w:szCs w:val="21"/>
                <w:highlight w:val="none"/>
              </w:rPr>
            </w:pPr>
          </w:p>
        </w:tc>
        <w:tc>
          <w:tcPr>
            <w:tcW w:w="1361"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年末结转和结余</w:t>
            </w: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60</w:t>
            </w:r>
          </w:p>
        </w:tc>
        <w:tc>
          <w:tcPr>
            <w:tcW w:w="80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kern w:val="0"/>
                <w:szCs w:val="21"/>
                <w:highlight w:val="none"/>
              </w:rPr>
            </w:pPr>
          </w:p>
        </w:tc>
      </w:tr>
      <w:tr>
        <w:tblPrEx>
          <w:tblCellMar>
            <w:top w:w="0" w:type="dxa"/>
            <w:left w:w="108" w:type="dxa"/>
            <w:bottom w:w="0" w:type="dxa"/>
            <w:right w:w="108" w:type="dxa"/>
          </w:tblCellMar>
        </w:tblPrEx>
        <w:trPr>
          <w:trHeight w:val="312" w:hRule="atLeast"/>
        </w:trPr>
        <w:tc>
          <w:tcPr>
            <w:tcW w:w="1472"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b/>
                <w:bCs/>
                <w:kern w:val="0"/>
                <w:szCs w:val="21"/>
                <w:highlight w:val="none"/>
              </w:rPr>
            </w:pPr>
          </w:p>
        </w:tc>
        <w:tc>
          <w:tcPr>
            <w:tcW w:w="240"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30</w:t>
            </w:r>
          </w:p>
        </w:tc>
        <w:tc>
          <w:tcPr>
            <w:tcW w:w="82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kern w:val="0"/>
                <w:szCs w:val="21"/>
                <w:highlight w:val="none"/>
              </w:rPr>
            </w:pPr>
          </w:p>
        </w:tc>
        <w:tc>
          <w:tcPr>
            <w:tcW w:w="1361"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b/>
                <w:bCs/>
                <w:kern w:val="0"/>
                <w:szCs w:val="21"/>
                <w:highlight w:val="none"/>
              </w:rPr>
            </w:pP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61</w:t>
            </w:r>
          </w:p>
        </w:tc>
        <w:tc>
          <w:tcPr>
            <w:tcW w:w="80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Cs w:val="21"/>
                <w:highlight w:val="none"/>
              </w:rPr>
            </w:pPr>
          </w:p>
        </w:tc>
      </w:tr>
      <w:tr>
        <w:tblPrEx>
          <w:tblCellMar>
            <w:top w:w="0" w:type="dxa"/>
            <w:left w:w="108" w:type="dxa"/>
            <w:bottom w:w="0" w:type="dxa"/>
            <w:right w:w="108" w:type="dxa"/>
          </w:tblCellMar>
        </w:tblPrEx>
        <w:trPr>
          <w:trHeight w:val="312" w:hRule="atLeast"/>
        </w:trPr>
        <w:tc>
          <w:tcPr>
            <w:tcW w:w="1472"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总计</w:t>
            </w:r>
          </w:p>
        </w:tc>
        <w:tc>
          <w:tcPr>
            <w:tcW w:w="240"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31</w:t>
            </w:r>
          </w:p>
        </w:tc>
        <w:tc>
          <w:tcPr>
            <w:tcW w:w="82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kern w:val="0"/>
                <w:szCs w:val="21"/>
                <w:highlight w:val="none"/>
              </w:rPr>
            </w:pPr>
            <w:r>
              <w:rPr>
                <w:rFonts w:hint="eastAsia" w:ascii="宋体" w:hAnsi="宋体" w:eastAsia="宋体" w:cs="宋体"/>
                <w:b/>
                <w:kern w:val="0"/>
                <w:szCs w:val="21"/>
                <w:highlight w:val="none"/>
              </w:rPr>
              <w:t>736.54</w:t>
            </w:r>
          </w:p>
        </w:tc>
        <w:tc>
          <w:tcPr>
            <w:tcW w:w="1361"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总计</w:t>
            </w: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62</w:t>
            </w:r>
          </w:p>
        </w:tc>
        <w:tc>
          <w:tcPr>
            <w:tcW w:w="80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736.54</w:t>
            </w:r>
          </w:p>
        </w:tc>
      </w:tr>
      <w:tr>
        <w:tblPrEx>
          <w:tblCellMar>
            <w:top w:w="0" w:type="dxa"/>
            <w:left w:w="108" w:type="dxa"/>
            <w:bottom w:w="0" w:type="dxa"/>
            <w:right w:w="108" w:type="dxa"/>
          </w:tblCellMar>
        </w:tblPrEx>
        <w:trPr>
          <w:trHeight w:val="312" w:hRule="atLeast"/>
        </w:trPr>
        <w:tc>
          <w:tcPr>
            <w:tcW w:w="5000" w:type="pct"/>
            <w:gridSpan w:val="6"/>
            <w:tcBorders>
              <w:top w:val="nil"/>
              <w:left w:val="nil"/>
              <w:bottom w:val="nil"/>
              <w:right w:val="nil"/>
            </w:tcBorders>
            <w:shd w:val="clear" w:color="auto" w:fill="auto"/>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注：1.本表反映部门本年度的总收支和年末结转结余情况。</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 xml:space="preserve"> 2.本套报表金额单位转换时可能存在尾数误差。</w:t>
            </w:r>
          </w:p>
        </w:tc>
      </w:tr>
    </w:tbl>
    <w:p>
      <w:pPr>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br w:type="page"/>
      </w:r>
    </w:p>
    <w:tbl>
      <w:tblPr>
        <w:tblStyle w:val="9"/>
        <w:tblW w:w="19044" w:type="dxa"/>
        <w:tblInd w:w="0" w:type="dxa"/>
        <w:tblLayout w:type="fixed"/>
        <w:tblCellMar>
          <w:top w:w="0" w:type="dxa"/>
          <w:left w:w="0" w:type="dxa"/>
          <w:bottom w:w="0" w:type="dxa"/>
          <w:right w:w="0" w:type="dxa"/>
        </w:tblCellMar>
      </w:tblPr>
      <w:tblGrid>
        <w:gridCol w:w="33"/>
        <w:gridCol w:w="1112"/>
        <w:gridCol w:w="2250"/>
        <w:gridCol w:w="624"/>
        <w:gridCol w:w="1152"/>
        <w:gridCol w:w="576"/>
        <w:gridCol w:w="1451"/>
        <w:gridCol w:w="242"/>
        <w:gridCol w:w="1209"/>
        <w:gridCol w:w="121"/>
        <w:gridCol w:w="332"/>
        <w:gridCol w:w="316"/>
        <w:gridCol w:w="556"/>
        <w:gridCol w:w="618"/>
        <w:gridCol w:w="67"/>
        <w:gridCol w:w="656"/>
        <w:gridCol w:w="789"/>
        <w:gridCol w:w="134"/>
        <w:gridCol w:w="418"/>
        <w:gridCol w:w="1161"/>
        <w:gridCol w:w="11"/>
        <w:gridCol w:w="184"/>
        <w:gridCol w:w="1405"/>
        <w:gridCol w:w="12"/>
        <w:gridCol w:w="89"/>
        <w:gridCol w:w="3526"/>
      </w:tblGrid>
      <w:tr>
        <w:tblPrEx>
          <w:tblCellMar>
            <w:top w:w="0" w:type="dxa"/>
            <w:left w:w="0" w:type="dxa"/>
            <w:bottom w:w="0" w:type="dxa"/>
            <w:right w:w="0" w:type="dxa"/>
          </w:tblCellMar>
        </w:tblPrEx>
        <w:trPr>
          <w:gridAfter w:val="2"/>
          <w:wAfter w:w="3615" w:type="dxa"/>
          <w:trHeight w:val="435" w:hRule="atLeast"/>
        </w:trPr>
        <w:tc>
          <w:tcPr>
            <w:tcW w:w="15429" w:type="dxa"/>
            <w:gridSpan w:val="24"/>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收入决算表</w:t>
            </w:r>
          </w:p>
        </w:tc>
      </w:tr>
      <w:tr>
        <w:tblPrEx>
          <w:tblCellMar>
            <w:top w:w="0" w:type="dxa"/>
            <w:left w:w="0" w:type="dxa"/>
            <w:bottom w:w="0" w:type="dxa"/>
            <w:right w:w="0" w:type="dxa"/>
          </w:tblCellMar>
        </w:tblPrEx>
        <w:trPr>
          <w:gridAfter w:val="2"/>
          <w:wAfter w:w="3615" w:type="dxa"/>
          <w:trHeight w:val="285" w:hRule="atLeast"/>
        </w:trPr>
        <w:tc>
          <w:tcPr>
            <w:tcW w:w="5747" w:type="dxa"/>
            <w:gridSpan w:val="6"/>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宋体" w:hAnsi="宋体" w:eastAsia="宋体" w:cs="宋体"/>
                <w:szCs w:val="21"/>
                <w:highlight w:val="none"/>
              </w:rPr>
            </w:pPr>
            <w:r>
              <w:rPr>
                <w:rFonts w:hint="eastAsia" w:ascii="宋体" w:hAnsi="宋体" w:eastAsia="宋体" w:cs="宋体"/>
                <w:szCs w:val="21"/>
                <w:highlight w:val="none"/>
              </w:rPr>
              <w:t>　</w:t>
            </w:r>
          </w:p>
        </w:tc>
        <w:tc>
          <w:tcPr>
            <w:tcW w:w="145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宋体" w:hAnsi="宋体" w:eastAsia="宋体" w:cs="宋体"/>
                <w:szCs w:val="21"/>
                <w:highlight w:val="none"/>
              </w:rPr>
            </w:pPr>
            <w:r>
              <w:rPr>
                <w:rFonts w:hint="eastAsia" w:ascii="宋体" w:hAnsi="宋体" w:eastAsia="宋体" w:cs="宋体"/>
                <w:szCs w:val="21"/>
                <w:highlight w:val="none"/>
              </w:rPr>
              <w:t>　</w:t>
            </w:r>
          </w:p>
        </w:tc>
        <w:tc>
          <w:tcPr>
            <w:tcW w:w="1451"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宋体" w:hAnsi="宋体" w:eastAsia="宋体" w:cs="宋体"/>
                <w:szCs w:val="21"/>
                <w:highlight w:val="none"/>
              </w:rPr>
            </w:pPr>
            <w:r>
              <w:rPr>
                <w:rFonts w:hint="eastAsia" w:ascii="宋体" w:hAnsi="宋体" w:eastAsia="宋体" w:cs="宋体"/>
                <w:szCs w:val="21"/>
                <w:highlight w:val="none"/>
              </w:rPr>
              <w:t>　</w:t>
            </w:r>
          </w:p>
        </w:tc>
        <w:tc>
          <w:tcPr>
            <w:tcW w:w="1325" w:type="dxa"/>
            <w:gridSpan w:val="4"/>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宋体" w:hAnsi="宋体" w:eastAsia="宋体" w:cs="宋体"/>
                <w:szCs w:val="21"/>
                <w:highlight w:val="none"/>
              </w:rPr>
            </w:pPr>
            <w:r>
              <w:rPr>
                <w:rFonts w:hint="eastAsia" w:ascii="宋体" w:hAnsi="宋体" w:eastAsia="宋体" w:cs="宋体"/>
                <w:szCs w:val="21"/>
                <w:highlight w:val="none"/>
              </w:rPr>
              <w:t>　</w:t>
            </w:r>
          </w:p>
        </w:tc>
        <w:tc>
          <w:tcPr>
            <w:tcW w:w="1341"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宋体" w:hAnsi="宋体" w:eastAsia="宋体" w:cs="宋体"/>
                <w:szCs w:val="21"/>
                <w:highlight w:val="none"/>
              </w:rPr>
            </w:pPr>
            <w:r>
              <w:rPr>
                <w:rFonts w:hint="eastAsia" w:ascii="宋体" w:hAnsi="宋体" w:eastAsia="宋体" w:cs="宋体"/>
                <w:szCs w:val="21"/>
                <w:highlight w:val="none"/>
              </w:rPr>
              <w:t>　</w:t>
            </w:r>
          </w:p>
        </w:tc>
        <w:tc>
          <w:tcPr>
            <w:tcW w:w="1341"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宋体" w:hAnsi="宋体" w:eastAsia="宋体" w:cs="宋体"/>
                <w:szCs w:val="21"/>
                <w:highlight w:val="none"/>
              </w:rPr>
            </w:pPr>
            <w:r>
              <w:rPr>
                <w:rFonts w:hint="eastAsia" w:ascii="宋体" w:hAnsi="宋体" w:eastAsia="宋体" w:cs="宋体"/>
                <w:szCs w:val="21"/>
                <w:highlight w:val="none"/>
              </w:rPr>
              <w:t>　</w:t>
            </w:r>
          </w:p>
        </w:tc>
        <w:tc>
          <w:tcPr>
            <w:tcW w:w="1356"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宋体" w:hAnsi="宋体" w:eastAsia="宋体" w:cs="宋体"/>
                <w:szCs w:val="21"/>
                <w:highlight w:val="none"/>
              </w:rPr>
            </w:pPr>
            <w:r>
              <w:rPr>
                <w:rFonts w:hint="eastAsia" w:ascii="宋体" w:hAnsi="宋体" w:eastAsia="宋体" w:cs="宋体"/>
                <w:szCs w:val="21"/>
                <w:highlight w:val="none"/>
              </w:rPr>
              <w:t>　</w:t>
            </w:r>
          </w:p>
        </w:tc>
        <w:tc>
          <w:tcPr>
            <w:tcW w:w="141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公开02表</w:t>
            </w:r>
          </w:p>
        </w:tc>
      </w:tr>
      <w:tr>
        <w:tblPrEx>
          <w:tblCellMar>
            <w:top w:w="0" w:type="dxa"/>
            <w:left w:w="0" w:type="dxa"/>
            <w:bottom w:w="0" w:type="dxa"/>
            <w:right w:w="0" w:type="dxa"/>
          </w:tblCellMar>
        </w:tblPrEx>
        <w:trPr>
          <w:gridAfter w:val="2"/>
          <w:wAfter w:w="3615" w:type="dxa"/>
          <w:trHeight w:val="285" w:hRule="atLeast"/>
        </w:trPr>
        <w:tc>
          <w:tcPr>
            <w:tcW w:w="5747" w:type="dxa"/>
            <w:gridSpan w:val="6"/>
            <w:tcBorders>
              <w:top w:val="nil"/>
              <w:left w:val="nil"/>
              <w:bottom w:val="nil"/>
              <w:right w:val="nil"/>
            </w:tcBorders>
            <w:shd w:val="clear" w:color="000000" w:fill="FFFFFF"/>
            <w:noWrap/>
            <w:tcMar>
              <w:top w:w="15" w:type="dxa"/>
              <w:left w:w="15" w:type="dxa"/>
              <w:bottom w:w="0" w:type="dxa"/>
              <w:right w:w="15" w:type="dxa"/>
            </w:tcMar>
            <w:vAlign w:val="center"/>
          </w:tcPr>
          <w:p>
            <w:pPr>
              <w:rPr>
                <w:rFonts w:hint="eastAsia" w:ascii="宋体" w:hAnsi="宋体" w:eastAsia="宋体" w:cs="宋体"/>
                <w:szCs w:val="21"/>
                <w:highlight w:val="none"/>
              </w:rPr>
            </w:pPr>
            <w:r>
              <w:rPr>
                <w:rFonts w:hint="eastAsia" w:ascii="宋体" w:hAnsi="宋体" w:eastAsia="宋体" w:cs="宋体"/>
                <w:color w:val="000000"/>
                <w:szCs w:val="21"/>
                <w:highlight w:val="none"/>
              </w:rPr>
              <w:t>部门：</w:t>
            </w:r>
            <w:r>
              <w:rPr>
                <w:rFonts w:hint="eastAsia" w:ascii="宋体" w:hAnsi="宋体" w:eastAsia="宋体" w:cs="宋体"/>
                <w:szCs w:val="21"/>
                <w:highlight w:val="none"/>
              </w:rPr>
              <w:t>　</w:t>
            </w:r>
            <w:r>
              <w:rPr>
                <w:rFonts w:hint="eastAsia" w:ascii="宋体" w:hAnsi="宋体" w:eastAsia="宋体" w:cs="宋体"/>
                <w:color w:val="000000"/>
                <w:kern w:val="0"/>
                <w:szCs w:val="21"/>
                <w:highlight w:val="none"/>
              </w:rPr>
              <w:t>祁阳市信访局</w:t>
            </w:r>
          </w:p>
        </w:tc>
        <w:tc>
          <w:tcPr>
            <w:tcW w:w="145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宋体" w:hAnsi="宋体" w:eastAsia="宋体" w:cs="宋体"/>
                <w:szCs w:val="21"/>
                <w:highlight w:val="none"/>
              </w:rPr>
            </w:pPr>
            <w:r>
              <w:rPr>
                <w:rFonts w:hint="eastAsia" w:ascii="宋体" w:hAnsi="宋体" w:eastAsia="宋体" w:cs="宋体"/>
                <w:szCs w:val="21"/>
                <w:highlight w:val="none"/>
              </w:rPr>
              <w:t>　</w:t>
            </w:r>
          </w:p>
        </w:tc>
        <w:tc>
          <w:tcPr>
            <w:tcW w:w="1451"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宋体" w:hAnsi="宋体" w:eastAsia="宋体" w:cs="宋体"/>
                <w:szCs w:val="21"/>
                <w:highlight w:val="none"/>
              </w:rPr>
            </w:pPr>
            <w:r>
              <w:rPr>
                <w:rFonts w:hint="eastAsia" w:ascii="宋体" w:hAnsi="宋体" w:eastAsia="宋体" w:cs="宋体"/>
                <w:szCs w:val="21"/>
                <w:highlight w:val="none"/>
              </w:rPr>
              <w:t>　</w:t>
            </w:r>
          </w:p>
        </w:tc>
        <w:tc>
          <w:tcPr>
            <w:tcW w:w="1325" w:type="dxa"/>
            <w:gridSpan w:val="4"/>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w:t>
            </w:r>
          </w:p>
        </w:tc>
        <w:tc>
          <w:tcPr>
            <w:tcW w:w="1341"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宋体" w:hAnsi="宋体" w:eastAsia="宋体" w:cs="宋体"/>
                <w:szCs w:val="21"/>
                <w:highlight w:val="none"/>
              </w:rPr>
            </w:pPr>
            <w:r>
              <w:rPr>
                <w:rFonts w:hint="eastAsia" w:ascii="宋体" w:hAnsi="宋体" w:eastAsia="宋体" w:cs="宋体"/>
                <w:szCs w:val="21"/>
                <w:highlight w:val="none"/>
              </w:rPr>
              <w:t>　</w:t>
            </w:r>
          </w:p>
        </w:tc>
        <w:tc>
          <w:tcPr>
            <w:tcW w:w="1341"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宋体" w:hAnsi="宋体" w:eastAsia="宋体" w:cs="宋体"/>
                <w:szCs w:val="21"/>
                <w:highlight w:val="none"/>
              </w:rPr>
            </w:pPr>
            <w:r>
              <w:rPr>
                <w:rFonts w:hint="eastAsia" w:ascii="宋体" w:hAnsi="宋体" w:eastAsia="宋体" w:cs="宋体"/>
                <w:szCs w:val="21"/>
                <w:highlight w:val="none"/>
              </w:rPr>
              <w:t>　</w:t>
            </w:r>
          </w:p>
        </w:tc>
        <w:tc>
          <w:tcPr>
            <w:tcW w:w="1356"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宋体" w:hAnsi="宋体" w:eastAsia="宋体" w:cs="宋体"/>
                <w:szCs w:val="21"/>
                <w:highlight w:val="none"/>
              </w:rPr>
            </w:pPr>
            <w:r>
              <w:rPr>
                <w:rFonts w:hint="eastAsia" w:ascii="宋体" w:hAnsi="宋体" w:eastAsia="宋体" w:cs="宋体"/>
                <w:szCs w:val="21"/>
                <w:highlight w:val="none"/>
              </w:rPr>
              <w:t>　</w:t>
            </w:r>
          </w:p>
        </w:tc>
        <w:tc>
          <w:tcPr>
            <w:tcW w:w="141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单位：万元</w:t>
            </w:r>
          </w:p>
        </w:tc>
      </w:tr>
      <w:tr>
        <w:tblPrEx>
          <w:tblCellMar>
            <w:top w:w="0" w:type="dxa"/>
            <w:left w:w="0" w:type="dxa"/>
            <w:bottom w:w="0" w:type="dxa"/>
            <w:right w:w="0" w:type="dxa"/>
          </w:tblCellMar>
        </w:tblPrEx>
        <w:trPr>
          <w:gridAfter w:val="2"/>
          <w:wAfter w:w="3615" w:type="dxa"/>
          <w:trHeight w:val="180" w:hRule="atLeast"/>
        </w:trPr>
        <w:tc>
          <w:tcPr>
            <w:tcW w:w="5747" w:type="dxa"/>
            <w:gridSpan w:val="6"/>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项    目</w:t>
            </w:r>
          </w:p>
        </w:tc>
        <w:tc>
          <w:tcPr>
            <w:tcW w:w="145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本年收入合计</w:t>
            </w:r>
          </w:p>
        </w:tc>
        <w:tc>
          <w:tcPr>
            <w:tcW w:w="1451"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财政拨款收入</w:t>
            </w:r>
          </w:p>
        </w:tc>
        <w:tc>
          <w:tcPr>
            <w:tcW w:w="1325" w:type="dxa"/>
            <w:gridSpan w:val="4"/>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上级补助收入</w:t>
            </w:r>
          </w:p>
        </w:tc>
        <w:tc>
          <w:tcPr>
            <w:tcW w:w="1341" w:type="dxa"/>
            <w:gridSpan w:val="3"/>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事业收入</w:t>
            </w:r>
          </w:p>
        </w:tc>
        <w:tc>
          <w:tcPr>
            <w:tcW w:w="1341" w:type="dxa"/>
            <w:gridSpan w:val="3"/>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经营收入</w:t>
            </w:r>
          </w:p>
        </w:tc>
        <w:tc>
          <w:tcPr>
            <w:tcW w:w="1356" w:type="dxa"/>
            <w:gridSpan w:val="3"/>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附属单位上缴收入</w:t>
            </w:r>
          </w:p>
        </w:tc>
        <w:tc>
          <w:tcPr>
            <w:tcW w:w="141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其他收入</w:t>
            </w:r>
          </w:p>
        </w:tc>
      </w:tr>
      <w:tr>
        <w:tblPrEx>
          <w:tblCellMar>
            <w:top w:w="0" w:type="dxa"/>
            <w:left w:w="0" w:type="dxa"/>
            <w:bottom w:w="0" w:type="dxa"/>
            <w:right w:w="0" w:type="dxa"/>
          </w:tblCellMar>
        </w:tblPrEx>
        <w:trPr>
          <w:gridAfter w:val="2"/>
          <w:wAfter w:w="3615" w:type="dxa"/>
          <w:trHeight w:val="450" w:hRule="atLeast"/>
        </w:trPr>
        <w:tc>
          <w:tcPr>
            <w:tcW w:w="1145"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功能分类</w:t>
            </w:r>
          </w:p>
          <w:p>
            <w:pPr>
              <w:jc w:val="center"/>
              <w:rPr>
                <w:rFonts w:hint="eastAsia" w:ascii="宋体" w:hAnsi="宋体" w:eastAsia="宋体" w:cs="宋体"/>
                <w:szCs w:val="21"/>
                <w:highlight w:val="none"/>
              </w:rPr>
            </w:pPr>
            <w:r>
              <w:rPr>
                <w:rFonts w:hint="eastAsia" w:ascii="宋体" w:hAnsi="宋体" w:eastAsia="宋体" w:cs="宋体"/>
                <w:szCs w:val="21"/>
                <w:highlight w:val="none"/>
              </w:rPr>
              <w:t>科目编码</w:t>
            </w:r>
          </w:p>
        </w:tc>
        <w:tc>
          <w:tcPr>
            <w:tcW w:w="4602" w:type="dxa"/>
            <w:gridSpan w:val="4"/>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科目名称</w:t>
            </w:r>
          </w:p>
        </w:tc>
        <w:tc>
          <w:tcPr>
            <w:tcW w:w="1451"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highlight w:val="none"/>
              </w:rPr>
            </w:pPr>
          </w:p>
        </w:tc>
        <w:tc>
          <w:tcPr>
            <w:tcW w:w="1451"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highlight w:val="none"/>
              </w:rPr>
            </w:pPr>
          </w:p>
        </w:tc>
        <w:tc>
          <w:tcPr>
            <w:tcW w:w="1325" w:type="dxa"/>
            <w:gridSpan w:val="4"/>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highlight w:val="none"/>
              </w:rPr>
            </w:pPr>
          </w:p>
        </w:tc>
        <w:tc>
          <w:tcPr>
            <w:tcW w:w="1341"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highlight w:val="none"/>
              </w:rPr>
            </w:pPr>
          </w:p>
        </w:tc>
        <w:tc>
          <w:tcPr>
            <w:tcW w:w="1341"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highlight w:val="none"/>
              </w:rPr>
            </w:pPr>
          </w:p>
        </w:tc>
        <w:tc>
          <w:tcPr>
            <w:tcW w:w="1356"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highlight w:val="none"/>
              </w:rPr>
            </w:pPr>
          </w:p>
        </w:tc>
        <w:tc>
          <w:tcPr>
            <w:tcW w:w="141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highlight w:val="none"/>
              </w:rPr>
            </w:pPr>
          </w:p>
        </w:tc>
      </w:tr>
      <w:tr>
        <w:tblPrEx>
          <w:tblCellMar>
            <w:top w:w="0" w:type="dxa"/>
            <w:left w:w="0" w:type="dxa"/>
            <w:bottom w:w="0" w:type="dxa"/>
            <w:right w:w="0" w:type="dxa"/>
          </w:tblCellMar>
        </w:tblPrEx>
        <w:trPr>
          <w:gridAfter w:val="2"/>
          <w:wAfter w:w="3615" w:type="dxa"/>
          <w:trHeight w:val="312" w:hRule="atLeast"/>
        </w:trPr>
        <w:tc>
          <w:tcPr>
            <w:tcW w:w="1145"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highlight w:val="none"/>
              </w:rPr>
            </w:pPr>
          </w:p>
        </w:tc>
        <w:tc>
          <w:tcPr>
            <w:tcW w:w="4602" w:type="dxa"/>
            <w:gridSpan w:val="4"/>
            <w:vMerge w:val="continue"/>
            <w:tcBorders>
              <w:top w:val="nil"/>
              <w:left w:val="single" w:color="auto" w:sz="4" w:space="0"/>
              <w:bottom w:val="single" w:color="auto" w:sz="4" w:space="0"/>
              <w:right w:val="single" w:color="auto" w:sz="4" w:space="0"/>
            </w:tcBorders>
            <w:vAlign w:val="center"/>
          </w:tcPr>
          <w:p>
            <w:pPr>
              <w:rPr>
                <w:rFonts w:hint="eastAsia" w:ascii="宋体" w:hAnsi="宋体" w:eastAsia="宋体" w:cs="宋体"/>
                <w:szCs w:val="21"/>
                <w:highlight w:val="none"/>
              </w:rPr>
            </w:pPr>
          </w:p>
        </w:tc>
        <w:tc>
          <w:tcPr>
            <w:tcW w:w="1451"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highlight w:val="none"/>
              </w:rPr>
            </w:pPr>
          </w:p>
        </w:tc>
        <w:tc>
          <w:tcPr>
            <w:tcW w:w="1451"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highlight w:val="none"/>
              </w:rPr>
            </w:pPr>
          </w:p>
        </w:tc>
        <w:tc>
          <w:tcPr>
            <w:tcW w:w="1325" w:type="dxa"/>
            <w:gridSpan w:val="4"/>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highlight w:val="none"/>
              </w:rPr>
            </w:pPr>
          </w:p>
        </w:tc>
        <w:tc>
          <w:tcPr>
            <w:tcW w:w="1341"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highlight w:val="none"/>
              </w:rPr>
            </w:pPr>
          </w:p>
        </w:tc>
        <w:tc>
          <w:tcPr>
            <w:tcW w:w="1341"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highlight w:val="none"/>
              </w:rPr>
            </w:pPr>
          </w:p>
        </w:tc>
        <w:tc>
          <w:tcPr>
            <w:tcW w:w="1356"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highlight w:val="none"/>
              </w:rPr>
            </w:pPr>
          </w:p>
        </w:tc>
        <w:tc>
          <w:tcPr>
            <w:tcW w:w="141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highlight w:val="none"/>
              </w:rPr>
            </w:pPr>
          </w:p>
        </w:tc>
      </w:tr>
      <w:tr>
        <w:tblPrEx>
          <w:tblCellMar>
            <w:top w:w="0" w:type="dxa"/>
            <w:left w:w="0" w:type="dxa"/>
            <w:bottom w:w="0" w:type="dxa"/>
            <w:right w:w="0" w:type="dxa"/>
          </w:tblCellMar>
        </w:tblPrEx>
        <w:trPr>
          <w:gridAfter w:val="2"/>
          <w:wAfter w:w="3615" w:type="dxa"/>
          <w:trHeight w:val="359" w:hRule="atLeast"/>
        </w:trPr>
        <w:tc>
          <w:tcPr>
            <w:tcW w:w="5747" w:type="dxa"/>
            <w:gridSpan w:val="6"/>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栏次</w:t>
            </w:r>
          </w:p>
        </w:tc>
        <w:tc>
          <w:tcPr>
            <w:tcW w:w="145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1451"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1325"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3</w:t>
            </w:r>
          </w:p>
        </w:tc>
        <w:tc>
          <w:tcPr>
            <w:tcW w:w="1341"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4</w:t>
            </w:r>
          </w:p>
        </w:tc>
        <w:tc>
          <w:tcPr>
            <w:tcW w:w="1341"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5</w:t>
            </w:r>
          </w:p>
        </w:tc>
        <w:tc>
          <w:tcPr>
            <w:tcW w:w="1356"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6</w:t>
            </w:r>
          </w:p>
        </w:tc>
        <w:tc>
          <w:tcPr>
            <w:tcW w:w="141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7</w:t>
            </w:r>
          </w:p>
        </w:tc>
      </w:tr>
      <w:tr>
        <w:tblPrEx>
          <w:tblCellMar>
            <w:top w:w="0" w:type="dxa"/>
            <w:left w:w="0" w:type="dxa"/>
            <w:bottom w:w="0" w:type="dxa"/>
            <w:right w:w="0" w:type="dxa"/>
          </w:tblCellMar>
        </w:tblPrEx>
        <w:trPr>
          <w:gridAfter w:val="2"/>
          <w:wAfter w:w="3615" w:type="dxa"/>
          <w:trHeight w:val="359" w:hRule="atLeast"/>
        </w:trPr>
        <w:tc>
          <w:tcPr>
            <w:tcW w:w="5747" w:type="dxa"/>
            <w:gridSpan w:val="6"/>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合计</w:t>
            </w:r>
          </w:p>
        </w:tc>
        <w:tc>
          <w:tcPr>
            <w:tcW w:w="14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736.54</w:t>
            </w:r>
          </w:p>
        </w:tc>
        <w:tc>
          <w:tcPr>
            <w:tcW w:w="145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736.54</w:t>
            </w:r>
          </w:p>
        </w:tc>
        <w:tc>
          <w:tcPr>
            <w:tcW w:w="1325"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Cs w:val="21"/>
                <w:highlight w:val="none"/>
              </w:rPr>
            </w:pPr>
            <w:r>
              <w:rPr>
                <w:rFonts w:hint="eastAsia" w:ascii="宋体" w:hAnsi="宋体" w:eastAsia="宋体" w:cs="宋体"/>
                <w:szCs w:val="21"/>
                <w:highlight w:val="none"/>
              </w:rPr>
              <w:t>　</w:t>
            </w:r>
          </w:p>
        </w:tc>
        <w:tc>
          <w:tcPr>
            <w:tcW w:w="134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Cs w:val="21"/>
                <w:highlight w:val="none"/>
              </w:rPr>
            </w:pPr>
            <w:r>
              <w:rPr>
                <w:rFonts w:hint="eastAsia" w:ascii="宋体" w:hAnsi="宋体" w:eastAsia="宋体" w:cs="宋体"/>
                <w:szCs w:val="21"/>
                <w:highlight w:val="none"/>
              </w:rPr>
              <w:t>　</w:t>
            </w:r>
          </w:p>
        </w:tc>
        <w:tc>
          <w:tcPr>
            <w:tcW w:w="134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Cs w:val="21"/>
                <w:highlight w:val="none"/>
              </w:rPr>
            </w:pPr>
            <w:r>
              <w:rPr>
                <w:rFonts w:hint="eastAsia" w:ascii="宋体" w:hAnsi="宋体" w:eastAsia="宋体" w:cs="宋体"/>
                <w:szCs w:val="21"/>
                <w:highlight w:val="none"/>
              </w:rPr>
              <w:t>　</w:t>
            </w:r>
          </w:p>
        </w:tc>
        <w:tc>
          <w:tcPr>
            <w:tcW w:w="1356"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Cs w:val="21"/>
                <w:highlight w:val="none"/>
              </w:rPr>
            </w:pPr>
            <w:r>
              <w:rPr>
                <w:rFonts w:hint="eastAsia" w:ascii="宋体" w:hAnsi="宋体" w:eastAsia="宋体" w:cs="宋体"/>
                <w:szCs w:val="21"/>
                <w:highlight w:val="none"/>
              </w:rPr>
              <w:t>　</w:t>
            </w:r>
          </w:p>
        </w:tc>
        <w:tc>
          <w:tcPr>
            <w:tcW w:w="141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Cs w:val="21"/>
                <w:highlight w:val="none"/>
              </w:rPr>
            </w:pPr>
            <w:r>
              <w:rPr>
                <w:rFonts w:hint="eastAsia" w:ascii="宋体" w:hAnsi="宋体" w:eastAsia="宋体" w:cs="宋体"/>
                <w:szCs w:val="21"/>
                <w:highlight w:val="none"/>
              </w:rPr>
              <w:t>　</w:t>
            </w:r>
          </w:p>
        </w:tc>
      </w:tr>
      <w:tr>
        <w:tblPrEx>
          <w:tblCellMar>
            <w:top w:w="0" w:type="dxa"/>
            <w:left w:w="0" w:type="dxa"/>
            <w:bottom w:w="0" w:type="dxa"/>
            <w:right w:w="0" w:type="dxa"/>
          </w:tblCellMar>
        </w:tblPrEx>
        <w:trPr>
          <w:gridAfter w:val="2"/>
          <w:wAfter w:w="3615" w:type="dxa"/>
          <w:trHeight w:val="359" w:hRule="atLeast"/>
        </w:trPr>
        <w:tc>
          <w:tcPr>
            <w:tcW w:w="114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201</w:t>
            </w:r>
          </w:p>
        </w:tc>
        <w:tc>
          <w:tcPr>
            <w:tcW w:w="4602"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一般公共服务支出</w:t>
            </w:r>
          </w:p>
        </w:tc>
        <w:tc>
          <w:tcPr>
            <w:tcW w:w="14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687.73</w:t>
            </w:r>
          </w:p>
        </w:tc>
        <w:tc>
          <w:tcPr>
            <w:tcW w:w="145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687.73</w:t>
            </w:r>
          </w:p>
        </w:tc>
        <w:tc>
          <w:tcPr>
            <w:tcW w:w="1325"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Cs w:val="21"/>
                <w:highlight w:val="none"/>
              </w:rPr>
            </w:pPr>
          </w:p>
        </w:tc>
        <w:tc>
          <w:tcPr>
            <w:tcW w:w="134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Cs w:val="21"/>
                <w:highlight w:val="none"/>
              </w:rPr>
            </w:pPr>
          </w:p>
        </w:tc>
        <w:tc>
          <w:tcPr>
            <w:tcW w:w="134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Cs w:val="21"/>
                <w:highlight w:val="none"/>
              </w:rPr>
            </w:pPr>
          </w:p>
        </w:tc>
        <w:tc>
          <w:tcPr>
            <w:tcW w:w="1356"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Cs w:val="21"/>
                <w:highlight w:val="none"/>
              </w:rPr>
            </w:pPr>
          </w:p>
        </w:tc>
        <w:tc>
          <w:tcPr>
            <w:tcW w:w="141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Cs w:val="21"/>
                <w:highlight w:val="none"/>
              </w:rPr>
            </w:pPr>
          </w:p>
        </w:tc>
      </w:tr>
      <w:tr>
        <w:tblPrEx>
          <w:tblCellMar>
            <w:top w:w="0" w:type="dxa"/>
            <w:left w:w="0" w:type="dxa"/>
            <w:bottom w:w="0" w:type="dxa"/>
            <w:right w:w="0" w:type="dxa"/>
          </w:tblCellMar>
        </w:tblPrEx>
        <w:trPr>
          <w:gridAfter w:val="2"/>
          <w:wAfter w:w="3615" w:type="dxa"/>
          <w:trHeight w:val="359" w:hRule="atLeast"/>
        </w:trPr>
        <w:tc>
          <w:tcPr>
            <w:tcW w:w="114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20103</w:t>
            </w:r>
          </w:p>
        </w:tc>
        <w:tc>
          <w:tcPr>
            <w:tcW w:w="4602"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政府办公厅（室）及相关机构事务</w:t>
            </w:r>
          </w:p>
        </w:tc>
        <w:tc>
          <w:tcPr>
            <w:tcW w:w="14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651.57</w:t>
            </w:r>
          </w:p>
        </w:tc>
        <w:tc>
          <w:tcPr>
            <w:tcW w:w="145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651.57</w:t>
            </w:r>
          </w:p>
        </w:tc>
        <w:tc>
          <w:tcPr>
            <w:tcW w:w="1325"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Cs w:val="21"/>
                <w:highlight w:val="none"/>
              </w:rPr>
            </w:pPr>
            <w:r>
              <w:rPr>
                <w:rFonts w:hint="eastAsia" w:ascii="宋体" w:hAnsi="宋体" w:eastAsia="宋体" w:cs="宋体"/>
                <w:szCs w:val="21"/>
                <w:highlight w:val="none"/>
              </w:rPr>
              <w:t>　</w:t>
            </w:r>
          </w:p>
        </w:tc>
        <w:tc>
          <w:tcPr>
            <w:tcW w:w="134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Cs w:val="21"/>
                <w:highlight w:val="none"/>
              </w:rPr>
            </w:pPr>
            <w:r>
              <w:rPr>
                <w:rFonts w:hint="eastAsia" w:ascii="宋体" w:hAnsi="宋体" w:eastAsia="宋体" w:cs="宋体"/>
                <w:szCs w:val="21"/>
                <w:highlight w:val="none"/>
              </w:rPr>
              <w:t>　</w:t>
            </w:r>
          </w:p>
        </w:tc>
        <w:tc>
          <w:tcPr>
            <w:tcW w:w="134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Cs w:val="21"/>
                <w:highlight w:val="none"/>
              </w:rPr>
            </w:pPr>
            <w:r>
              <w:rPr>
                <w:rFonts w:hint="eastAsia" w:ascii="宋体" w:hAnsi="宋体" w:eastAsia="宋体" w:cs="宋体"/>
                <w:szCs w:val="21"/>
                <w:highlight w:val="none"/>
              </w:rPr>
              <w:t>　</w:t>
            </w:r>
          </w:p>
        </w:tc>
        <w:tc>
          <w:tcPr>
            <w:tcW w:w="1356"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Cs w:val="21"/>
                <w:highlight w:val="none"/>
              </w:rPr>
            </w:pPr>
            <w:r>
              <w:rPr>
                <w:rFonts w:hint="eastAsia" w:ascii="宋体" w:hAnsi="宋体" w:eastAsia="宋体" w:cs="宋体"/>
                <w:szCs w:val="21"/>
                <w:highlight w:val="none"/>
              </w:rPr>
              <w:t>　</w:t>
            </w:r>
          </w:p>
        </w:tc>
        <w:tc>
          <w:tcPr>
            <w:tcW w:w="141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Cs w:val="21"/>
                <w:highlight w:val="none"/>
              </w:rPr>
            </w:pPr>
            <w:r>
              <w:rPr>
                <w:rFonts w:hint="eastAsia" w:ascii="宋体" w:hAnsi="宋体" w:eastAsia="宋体" w:cs="宋体"/>
                <w:szCs w:val="21"/>
                <w:highlight w:val="none"/>
              </w:rPr>
              <w:t>　</w:t>
            </w:r>
          </w:p>
        </w:tc>
      </w:tr>
      <w:tr>
        <w:tblPrEx>
          <w:tblCellMar>
            <w:top w:w="0" w:type="dxa"/>
            <w:left w:w="0" w:type="dxa"/>
            <w:bottom w:w="0" w:type="dxa"/>
            <w:right w:w="0" w:type="dxa"/>
          </w:tblCellMar>
        </w:tblPrEx>
        <w:trPr>
          <w:gridAfter w:val="2"/>
          <w:wAfter w:w="3615" w:type="dxa"/>
          <w:trHeight w:val="359" w:hRule="atLeast"/>
        </w:trPr>
        <w:tc>
          <w:tcPr>
            <w:tcW w:w="114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2010301</w:t>
            </w:r>
          </w:p>
        </w:tc>
        <w:tc>
          <w:tcPr>
            <w:tcW w:w="4602"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  行政运行</w:t>
            </w:r>
          </w:p>
        </w:tc>
        <w:tc>
          <w:tcPr>
            <w:tcW w:w="14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143.67</w:t>
            </w:r>
          </w:p>
        </w:tc>
        <w:tc>
          <w:tcPr>
            <w:tcW w:w="145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143.67</w:t>
            </w:r>
          </w:p>
        </w:tc>
        <w:tc>
          <w:tcPr>
            <w:tcW w:w="1325"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Cs w:val="21"/>
                <w:highlight w:val="none"/>
              </w:rPr>
            </w:pPr>
          </w:p>
        </w:tc>
        <w:tc>
          <w:tcPr>
            <w:tcW w:w="134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Cs w:val="21"/>
                <w:highlight w:val="none"/>
              </w:rPr>
            </w:pPr>
          </w:p>
        </w:tc>
        <w:tc>
          <w:tcPr>
            <w:tcW w:w="134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Cs w:val="21"/>
                <w:highlight w:val="none"/>
              </w:rPr>
            </w:pPr>
          </w:p>
        </w:tc>
        <w:tc>
          <w:tcPr>
            <w:tcW w:w="1356"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Cs w:val="21"/>
                <w:highlight w:val="none"/>
              </w:rPr>
            </w:pPr>
          </w:p>
        </w:tc>
        <w:tc>
          <w:tcPr>
            <w:tcW w:w="141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Cs w:val="21"/>
                <w:highlight w:val="none"/>
              </w:rPr>
            </w:pPr>
          </w:p>
        </w:tc>
      </w:tr>
      <w:tr>
        <w:tblPrEx>
          <w:tblCellMar>
            <w:top w:w="0" w:type="dxa"/>
            <w:left w:w="0" w:type="dxa"/>
            <w:bottom w:w="0" w:type="dxa"/>
            <w:right w:w="0" w:type="dxa"/>
          </w:tblCellMar>
        </w:tblPrEx>
        <w:trPr>
          <w:gridAfter w:val="2"/>
          <w:wAfter w:w="3615" w:type="dxa"/>
          <w:trHeight w:val="359" w:hRule="atLeast"/>
        </w:trPr>
        <w:tc>
          <w:tcPr>
            <w:tcW w:w="114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2010302</w:t>
            </w:r>
          </w:p>
        </w:tc>
        <w:tc>
          <w:tcPr>
            <w:tcW w:w="4602"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  一般行政管理事务</w:t>
            </w:r>
          </w:p>
        </w:tc>
        <w:tc>
          <w:tcPr>
            <w:tcW w:w="14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8.50</w:t>
            </w:r>
          </w:p>
        </w:tc>
        <w:tc>
          <w:tcPr>
            <w:tcW w:w="145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8.50</w:t>
            </w:r>
          </w:p>
        </w:tc>
        <w:tc>
          <w:tcPr>
            <w:tcW w:w="1325"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Cs w:val="21"/>
                <w:highlight w:val="none"/>
              </w:rPr>
            </w:pPr>
          </w:p>
        </w:tc>
        <w:tc>
          <w:tcPr>
            <w:tcW w:w="134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Cs w:val="21"/>
                <w:highlight w:val="none"/>
              </w:rPr>
            </w:pPr>
          </w:p>
        </w:tc>
        <w:tc>
          <w:tcPr>
            <w:tcW w:w="134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Cs w:val="21"/>
                <w:highlight w:val="none"/>
              </w:rPr>
            </w:pPr>
          </w:p>
        </w:tc>
        <w:tc>
          <w:tcPr>
            <w:tcW w:w="1356"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Cs w:val="21"/>
                <w:highlight w:val="none"/>
              </w:rPr>
            </w:pPr>
          </w:p>
        </w:tc>
        <w:tc>
          <w:tcPr>
            <w:tcW w:w="141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Cs w:val="21"/>
                <w:highlight w:val="none"/>
              </w:rPr>
            </w:pPr>
          </w:p>
        </w:tc>
      </w:tr>
      <w:tr>
        <w:tblPrEx>
          <w:tblCellMar>
            <w:top w:w="0" w:type="dxa"/>
            <w:left w:w="0" w:type="dxa"/>
            <w:bottom w:w="0" w:type="dxa"/>
            <w:right w:w="0" w:type="dxa"/>
          </w:tblCellMar>
        </w:tblPrEx>
        <w:trPr>
          <w:gridAfter w:val="2"/>
          <w:wAfter w:w="3615" w:type="dxa"/>
          <w:trHeight w:val="359" w:hRule="atLeast"/>
        </w:trPr>
        <w:tc>
          <w:tcPr>
            <w:tcW w:w="114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2010308</w:t>
            </w:r>
          </w:p>
        </w:tc>
        <w:tc>
          <w:tcPr>
            <w:tcW w:w="4602"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  信访事务</w:t>
            </w:r>
          </w:p>
        </w:tc>
        <w:tc>
          <w:tcPr>
            <w:tcW w:w="14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499.40</w:t>
            </w:r>
          </w:p>
        </w:tc>
        <w:tc>
          <w:tcPr>
            <w:tcW w:w="145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499.40</w:t>
            </w:r>
          </w:p>
        </w:tc>
        <w:tc>
          <w:tcPr>
            <w:tcW w:w="1325"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Cs w:val="21"/>
                <w:highlight w:val="none"/>
              </w:rPr>
            </w:pPr>
          </w:p>
        </w:tc>
        <w:tc>
          <w:tcPr>
            <w:tcW w:w="134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Cs w:val="21"/>
                <w:highlight w:val="none"/>
              </w:rPr>
            </w:pPr>
          </w:p>
        </w:tc>
        <w:tc>
          <w:tcPr>
            <w:tcW w:w="134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Cs w:val="21"/>
                <w:highlight w:val="none"/>
              </w:rPr>
            </w:pPr>
          </w:p>
        </w:tc>
        <w:tc>
          <w:tcPr>
            <w:tcW w:w="1356"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Cs w:val="21"/>
                <w:highlight w:val="none"/>
              </w:rPr>
            </w:pPr>
          </w:p>
        </w:tc>
        <w:tc>
          <w:tcPr>
            <w:tcW w:w="141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Cs w:val="21"/>
                <w:highlight w:val="none"/>
              </w:rPr>
            </w:pPr>
          </w:p>
        </w:tc>
      </w:tr>
      <w:tr>
        <w:tblPrEx>
          <w:tblCellMar>
            <w:top w:w="0" w:type="dxa"/>
            <w:left w:w="0" w:type="dxa"/>
            <w:bottom w:w="0" w:type="dxa"/>
            <w:right w:w="0" w:type="dxa"/>
          </w:tblCellMar>
        </w:tblPrEx>
        <w:trPr>
          <w:gridAfter w:val="2"/>
          <w:wAfter w:w="3615" w:type="dxa"/>
          <w:trHeight w:val="359" w:hRule="atLeast"/>
        </w:trPr>
        <w:tc>
          <w:tcPr>
            <w:tcW w:w="114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20199</w:t>
            </w:r>
          </w:p>
        </w:tc>
        <w:tc>
          <w:tcPr>
            <w:tcW w:w="4602"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其他一般公共服务支出</w:t>
            </w:r>
          </w:p>
        </w:tc>
        <w:tc>
          <w:tcPr>
            <w:tcW w:w="14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36.16</w:t>
            </w:r>
          </w:p>
        </w:tc>
        <w:tc>
          <w:tcPr>
            <w:tcW w:w="145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36.16</w:t>
            </w:r>
          </w:p>
        </w:tc>
        <w:tc>
          <w:tcPr>
            <w:tcW w:w="1325"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Cs w:val="21"/>
                <w:highlight w:val="none"/>
              </w:rPr>
            </w:pPr>
          </w:p>
        </w:tc>
        <w:tc>
          <w:tcPr>
            <w:tcW w:w="134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Cs w:val="21"/>
                <w:highlight w:val="none"/>
              </w:rPr>
            </w:pPr>
          </w:p>
        </w:tc>
        <w:tc>
          <w:tcPr>
            <w:tcW w:w="134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Cs w:val="21"/>
                <w:highlight w:val="none"/>
              </w:rPr>
            </w:pPr>
          </w:p>
        </w:tc>
        <w:tc>
          <w:tcPr>
            <w:tcW w:w="1356"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Cs w:val="21"/>
                <w:highlight w:val="none"/>
              </w:rPr>
            </w:pPr>
          </w:p>
        </w:tc>
        <w:tc>
          <w:tcPr>
            <w:tcW w:w="141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Cs w:val="21"/>
                <w:highlight w:val="none"/>
              </w:rPr>
            </w:pPr>
          </w:p>
        </w:tc>
      </w:tr>
      <w:tr>
        <w:tblPrEx>
          <w:tblCellMar>
            <w:top w:w="0" w:type="dxa"/>
            <w:left w:w="0" w:type="dxa"/>
            <w:bottom w:w="0" w:type="dxa"/>
            <w:right w:w="0" w:type="dxa"/>
          </w:tblCellMar>
        </w:tblPrEx>
        <w:trPr>
          <w:gridAfter w:val="2"/>
          <w:wAfter w:w="3615" w:type="dxa"/>
          <w:trHeight w:val="359" w:hRule="atLeast"/>
        </w:trPr>
        <w:tc>
          <w:tcPr>
            <w:tcW w:w="114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2019999</w:t>
            </w:r>
          </w:p>
        </w:tc>
        <w:tc>
          <w:tcPr>
            <w:tcW w:w="4602"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  其他一般公共服务支出</w:t>
            </w:r>
          </w:p>
        </w:tc>
        <w:tc>
          <w:tcPr>
            <w:tcW w:w="14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36.16</w:t>
            </w:r>
          </w:p>
        </w:tc>
        <w:tc>
          <w:tcPr>
            <w:tcW w:w="145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36.16</w:t>
            </w:r>
          </w:p>
        </w:tc>
        <w:tc>
          <w:tcPr>
            <w:tcW w:w="1325"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Cs w:val="21"/>
                <w:highlight w:val="none"/>
              </w:rPr>
            </w:pPr>
          </w:p>
        </w:tc>
        <w:tc>
          <w:tcPr>
            <w:tcW w:w="134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Cs w:val="21"/>
                <w:highlight w:val="none"/>
              </w:rPr>
            </w:pPr>
          </w:p>
        </w:tc>
        <w:tc>
          <w:tcPr>
            <w:tcW w:w="134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Cs w:val="21"/>
                <w:highlight w:val="none"/>
              </w:rPr>
            </w:pPr>
          </w:p>
        </w:tc>
        <w:tc>
          <w:tcPr>
            <w:tcW w:w="1356"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Cs w:val="21"/>
                <w:highlight w:val="none"/>
              </w:rPr>
            </w:pPr>
          </w:p>
        </w:tc>
        <w:tc>
          <w:tcPr>
            <w:tcW w:w="141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Cs w:val="21"/>
                <w:highlight w:val="none"/>
              </w:rPr>
            </w:pPr>
          </w:p>
        </w:tc>
      </w:tr>
      <w:tr>
        <w:tblPrEx>
          <w:tblCellMar>
            <w:top w:w="0" w:type="dxa"/>
            <w:left w:w="0" w:type="dxa"/>
            <w:bottom w:w="0" w:type="dxa"/>
            <w:right w:w="0" w:type="dxa"/>
          </w:tblCellMar>
        </w:tblPrEx>
        <w:trPr>
          <w:gridAfter w:val="2"/>
          <w:wAfter w:w="3615" w:type="dxa"/>
          <w:trHeight w:val="359" w:hRule="atLeast"/>
        </w:trPr>
        <w:tc>
          <w:tcPr>
            <w:tcW w:w="114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208</w:t>
            </w:r>
          </w:p>
        </w:tc>
        <w:tc>
          <w:tcPr>
            <w:tcW w:w="4602"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社会保障和就业支出</w:t>
            </w:r>
          </w:p>
        </w:tc>
        <w:tc>
          <w:tcPr>
            <w:tcW w:w="14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26.08</w:t>
            </w:r>
          </w:p>
        </w:tc>
        <w:tc>
          <w:tcPr>
            <w:tcW w:w="145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26.08</w:t>
            </w:r>
          </w:p>
        </w:tc>
        <w:tc>
          <w:tcPr>
            <w:tcW w:w="1325"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Cs w:val="21"/>
                <w:highlight w:val="none"/>
              </w:rPr>
            </w:pPr>
          </w:p>
        </w:tc>
        <w:tc>
          <w:tcPr>
            <w:tcW w:w="134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Cs w:val="21"/>
                <w:highlight w:val="none"/>
              </w:rPr>
            </w:pPr>
          </w:p>
        </w:tc>
        <w:tc>
          <w:tcPr>
            <w:tcW w:w="134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Cs w:val="21"/>
                <w:highlight w:val="none"/>
              </w:rPr>
            </w:pPr>
          </w:p>
        </w:tc>
        <w:tc>
          <w:tcPr>
            <w:tcW w:w="1356"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Cs w:val="21"/>
                <w:highlight w:val="none"/>
              </w:rPr>
            </w:pPr>
          </w:p>
        </w:tc>
        <w:tc>
          <w:tcPr>
            <w:tcW w:w="141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Cs w:val="21"/>
                <w:highlight w:val="none"/>
              </w:rPr>
            </w:pPr>
          </w:p>
        </w:tc>
      </w:tr>
      <w:tr>
        <w:tblPrEx>
          <w:tblCellMar>
            <w:top w:w="0" w:type="dxa"/>
            <w:left w:w="0" w:type="dxa"/>
            <w:bottom w:w="0" w:type="dxa"/>
            <w:right w:w="0" w:type="dxa"/>
          </w:tblCellMar>
        </w:tblPrEx>
        <w:trPr>
          <w:gridAfter w:val="2"/>
          <w:wAfter w:w="3615" w:type="dxa"/>
          <w:trHeight w:val="359" w:hRule="atLeast"/>
        </w:trPr>
        <w:tc>
          <w:tcPr>
            <w:tcW w:w="114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20805</w:t>
            </w:r>
          </w:p>
        </w:tc>
        <w:tc>
          <w:tcPr>
            <w:tcW w:w="4602"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行政事业单位养老支出</w:t>
            </w:r>
          </w:p>
        </w:tc>
        <w:tc>
          <w:tcPr>
            <w:tcW w:w="14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19.08</w:t>
            </w:r>
          </w:p>
        </w:tc>
        <w:tc>
          <w:tcPr>
            <w:tcW w:w="145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19.08</w:t>
            </w:r>
          </w:p>
        </w:tc>
        <w:tc>
          <w:tcPr>
            <w:tcW w:w="1325"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Cs w:val="21"/>
                <w:highlight w:val="none"/>
              </w:rPr>
            </w:pPr>
          </w:p>
        </w:tc>
        <w:tc>
          <w:tcPr>
            <w:tcW w:w="134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Cs w:val="21"/>
                <w:highlight w:val="none"/>
              </w:rPr>
            </w:pPr>
          </w:p>
        </w:tc>
        <w:tc>
          <w:tcPr>
            <w:tcW w:w="134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Cs w:val="21"/>
                <w:highlight w:val="none"/>
              </w:rPr>
            </w:pPr>
          </w:p>
        </w:tc>
        <w:tc>
          <w:tcPr>
            <w:tcW w:w="1356"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Cs w:val="21"/>
                <w:highlight w:val="none"/>
              </w:rPr>
            </w:pPr>
          </w:p>
        </w:tc>
        <w:tc>
          <w:tcPr>
            <w:tcW w:w="141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Cs w:val="21"/>
                <w:highlight w:val="none"/>
              </w:rPr>
            </w:pPr>
          </w:p>
        </w:tc>
      </w:tr>
      <w:tr>
        <w:tblPrEx>
          <w:tblCellMar>
            <w:top w:w="0" w:type="dxa"/>
            <w:left w:w="0" w:type="dxa"/>
            <w:bottom w:w="0" w:type="dxa"/>
            <w:right w:w="0" w:type="dxa"/>
          </w:tblCellMar>
        </w:tblPrEx>
        <w:trPr>
          <w:gridAfter w:val="2"/>
          <w:wAfter w:w="3615" w:type="dxa"/>
          <w:trHeight w:val="359" w:hRule="atLeast"/>
        </w:trPr>
        <w:tc>
          <w:tcPr>
            <w:tcW w:w="114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2080505</w:t>
            </w:r>
          </w:p>
        </w:tc>
        <w:tc>
          <w:tcPr>
            <w:tcW w:w="4602"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  机关事业单位基本养老保险缴费支出</w:t>
            </w:r>
          </w:p>
        </w:tc>
        <w:tc>
          <w:tcPr>
            <w:tcW w:w="14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19.08</w:t>
            </w:r>
          </w:p>
        </w:tc>
        <w:tc>
          <w:tcPr>
            <w:tcW w:w="145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19.08</w:t>
            </w:r>
          </w:p>
        </w:tc>
        <w:tc>
          <w:tcPr>
            <w:tcW w:w="1325"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Cs w:val="21"/>
                <w:highlight w:val="none"/>
              </w:rPr>
            </w:pPr>
          </w:p>
        </w:tc>
        <w:tc>
          <w:tcPr>
            <w:tcW w:w="134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Cs w:val="21"/>
                <w:highlight w:val="none"/>
              </w:rPr>
            </w:pPr>
          </w:p>
        </w:tc>
        <w:tc>
          <w:tcPr>
            <w:tcW w:w="134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Cs w:val="21"/>
                <w:highlight w:val="none"/>
              </w:rPr>
            </w:pPr>
          </w:p>
        </w:tc>
        <w:tc>
          <w:tcPr>
            <w:tcW w:w="1356"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Cs w:val="21"/>
                <w:highlight w:val="none"/>
              </w:rPr>
            </w:pPr>
          </w:p>
        </w:tc>
        <w:tc>
          <w:tcPr>
            <w:tcW w:w="141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Cs w:val="21"/>
                <w:highlight w:val="none"/>
              </w:rPr>
            </w:pPr>
          </w:p>
        </w:tc>
      </w:tr>
      <w:tr>
        <w:tblPrEx>
          <w:tblCellMar>
            <w:top w:w="0" w:type="dxa"/>
            <w:left w:w="0" w:type="dxa"/>
            <w:bottom w:w="0" w:type="dxa"/>
            <w:right w:w="0" w:type="dxa"/>
          </w:tblCellMar>
        </w:tblPrEx>
        <w:trPr>
          <w:gridAfter w:val="2"/>
          <w:wAfter w:w="3615" w:type="dxa"/>
          <w:trHeight w:val="359" w:hRule="atLeast"/>
        </w:trPr>
        <w:tc>
          <w:tcPr>
            <w:tcW w:w="114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20808</w:t>
            </w:r>
          </w:p>
        </w:tc>
        <w:tc>
          <w:tcPr>
            <w:tcW w:w="4602"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抚恤</w:t>
            </w:r>
          </w:p>
        </w:tc>
        <w:tc>
          <w:tcPr>
            <w:tcW w:w="14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7.00</w:t>
            </w:r>
          </w:p>
        </w:tc>
        <w:tc>
          <w:tcPr>
            <w:tcW w:w="145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7.00</w:t>
            </w:r>
          </w:p>
        </w:tc>
        <w:tc>
          <w:tcPr>
            <w:tcW w:w="1325"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Cs w:val="21"/>
                <w:highlight w:val="none"/>
              </w:rPr>
            </w:pPr>
          </w:p>
        </w:tc>
        <w:tc>
          <w:tcPr>
            <w:tcW w:w="134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Cs w:val="21"/>
                <w:highlight w:val="none"/>
              </w:rPr>
            </w:pPr>
          </w:p>
        </w:tc>
        <w:tc>
          <w:tcPr>
            <w:tcW w:w="134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Cs w:val="21"/>
                <w:highlight w:val="none"/>
              </w:rPr>
            </w:pPr>
          </w:p>
        </w:tc>
        <w:tc>
          <w:tcPr>
            <w:tcW w:w="1356"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Cs w:val="21"/>
                <w:highlight w:val="none"/>
              </w:rPr>
            </w:pPr>
          </w:p>
        </w:tc>
        <w:tc>
          <w:tcPr>
            <w:tcW w:w="141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Cs w:val="21"/>
                <w:highlight w:val="none"/>
              </w:rPr>
            </w:pPr>
          </w:p>
        </w:tc>
      </w:tr>
      <w:tr>
        <w:tblPrEx>
          <w:tblCellMar>
            <w:top w:w="0" w:type="dxa"/>
            <w:left w:w="0" w:type="dxa"/>
            <w:bottom w:w="0" w:type="dxa"/>
            <w:right w:w="0" w:type="dxa"/>
          </w:tblCellMar>
        </w:tblPrEx>
        <w:trPr>
          <w:gridAfter w:val="2"/>
          <w:wAfter w:w="3615" w:type="dxa"/>
          <w:trHeight w:val="359" w:hRule="atLeast"/>
        </w:trPr>
        <w:tc>
          <w:tcPr>
            <w:tcW w:w="114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2080899</w:t>
            </w:r>
          </w:p>
        </w:tc>
        <w:tc>
          <w:tcPr>
            <w:tcW w:w="4602"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  其他优抚支出</w:t>
            </w:r>
          </w:p>
        </w:tc>
        <w:tc>
          <w:tcPr>
            <w:tcW w:w="14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7.00</w:t>
            </w:r>
          </w:p>
        </w:tc>
        <w:tc>
          <w:tcPr>
            <w:tcW w:w="145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7.00</w:t>
            </w:r>
          </w:p>
        </w:tc>
        <w:tc>
          <w:tcPr>
            <w:tcW w:w="1325"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Cs w:val="21"/>
                <w:highlight w:val="none"/>
              </w:rPr>
            </w:pPr>
          </w:p>
        </w:tc>
        <w:tc>
          <w:tcPr>
            <w:tcW w:w="134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Cs w:val="21"/>
                <w:highlight w:val="none"/>
              </w:rPr>
            </w:pPr>
          </w:p>
        </w:tc>
        <w:tc>
          <w:tcPr>
            <w:tcW w:w="134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Cs w:val="21"/>
                <w:highlight w:val="none"/>
              </w:rPr>
            </w:pPr>
          </w:p>
        </w:tc>
        <w:tc>
          <w:tcPr>
            <w:tcW w:w="1356"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Cs w:val="21"/>
                <w:highlight w:val="none"/>
              </w:rPr>
            </w:pPr>
          </w:p>
        </w:tc>
        <w:tc>
          <w:tcPr>
            <w:tcW w:w="141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Cs w:val="21"/>
                <w:highlight w:val="none"/>
              </w:rPr>
            </w:pPr>
          </w:p>
        </w:tc>
      </w:tr>
      <w:tr>
        <w:tblPrEx>
          <w:tblCellMar>
            <w:top w:w="0" w:type="dxa"/>
            <w:left w:w="0" w:type="dxa"/>
            <w:bottom w:w="0" w:type="dxa"/>
            <w:right w:w="0" w:type="dxa"/>
          </w:tblCellMar>
        </w:tblPrEx>
        <w:trPr>
          <w:gridAfter w:val="2"/>
          <w:wAfter w:w="3615" w:type="dxa"/>
          <w:trHeight w:val="359" w:hRule="atLeast"/>
        </w:trPr>
        <w:tc>
          <w:tcPr>
            <w:tcW w:w="114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210</w:t>
            </w:r>
          </w:p>
        </w:tc>
        <w:tc>
          <w:tcPr>
            <w:tcW w:w="4602"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卫生健康支出</w:t>
            </w:r>
          </w:p>
        </w:tc>
        <w:tc>
          <w:tcPr>
            <w:tcW w:w="14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8.92</w:t>
            </w:r>
          </w:p>
        </w:tc>
        <w:tc>
          <w:tcPr>
            <w:tcW w:w="145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8.92</w:t>
            </w:r>
          </w:p>
        </w:tc>
        <w:tc>
          <w:tcPr>
            <w:tcW w:w="1325"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Cs w:val="21"/>
                <w:highlight w:val="none"/>
              </w:rPr>
            </w:pPr>
            <w:r>
              <w:rPr>
                <w:rFonts w:hint="eastAsia" w:ascii="宋体" w:hAnsi="宋体" w:eastAsia="宋体" w:cs="宋体"/>
                <w:szCs w:val="21"/>
                <w:highlight w:val="none"/>
              </w:rPr>
              <w:t>　</w:t>
            </w:r>
          </w:p>
        </w:tc>
        <w:tc>
          <w:tcPr>
            <w:tcW w:w="134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Cs w:val="21"/>
                <w:highlight w:val="none"/>
              </w:rPr>
            </w:pPr>
            <w:r>
              <w:rPr>
                <w:rFonts w:hint="eastAsia" w:ascii="宋体" w:hAnsi="宋体" w:eastAsia="宋体" w:cs="宋体"/>
                <w:szCs w:val="21"/>
                <w:highlight w:val="none"/>
              </w:rPr>
              <w:t>　</w:t>
            </w:r>
          </w:p>
        </w:tc>
        <w:tc>
          <w:tcPr>
            <w:tcW w:w="134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Cs w:val="21"/>
                <w:highlight w:val="none"/>
              </w:rPr>
            </w:pPr>
            <w:r>
              <w:rPr>
                <w:rFonts w:hint="eastAsia" w:ascii="宋体" w:hAnsi="宋体" w:eastAsia="宋体" w:cs="宋体"/>
                <w:szCs w:val="21"/>
                <w:highlight w:val="none"/>
              </w:rPr>
              <w:t>　</w:t>
            </w:r>
          </w:p>
        </w:tc>
        <w:tc>
          <w:tcPr>
            <w:tcW w:w="1356"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Cs w:val="21"/>
                <w:highlight w:val="none"/>
              </w:rPr>
            </w:pPr>
            <w:r>
              <w:rPr>
                <w:rFonts w:hint="eastAsia" w:ascii="宋体" w:hAnsi="宋体" w:eastAsia="宋体" w:cs="宋体"/>
                <w:szCs w:val="21"/>
                <w:highlight w:val="none"/>
              </w:rPr>
              <w:t>　</w:t>
            </w:r>
          </w:p>
        </w:tc>
        <w:tc>
          <w:tcPr>
            <w:tcW w:w="141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Cs w:val="21"/>
                <w:highlight w:val="none"/>
              </w:rPr>
            </w:pPr>
            <w:r>
              <w:rPr>
                <w:rFonts w:hint="eastAsia" w:ascii="宋体" w:hAnsi="宋体" w:eastAsia="宋体" w:cs="宋体"/>
                <w:szCs w:val="21"/>
                <w:highlight w:val="none"/>
              </w:rPr>
              <w:t>　</w:t>
            </w:r>
          </w:p>
        </w:tc>
      </w:tr>
      <w:tr>
        <w:tblPrEx>
          <w:tblCellMar>
            <w:top w:w="0" w:type="dxa"/>
            <w:left w:w="0" w:type="dxa"/>
            <w:bottom w:w="0" w:type="dxa"/>
            <w:right w:w="0" w:type="dxa"/>
          </w:tblCellMar>
        </w:tblPrEx>
        <w:trPr>
          <w:gridAfter w:val="2"/>
          <w:wAfter w:w="3615" w:type="dxa"/>
          <w:trHeight w:val="359" w:hRule="atLeast"/>
        </w:trPr>
        <w:tc>
          <w:tcPr>
            <w:tcW w:w="114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21011</w:t>
            </w:r>
          </w:p>
        </w:tc>
        <w:tc>
          <w:tcPr>
            <w:tcW w:w="4602"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行政事业单位医疗</w:t>
            </w:r>
          </w:p>
        </w:tc>
        <w:tc>
          <w:tcPr>
            <w:tcW w:w="14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8.92</w:t>
            </w:r>
          </w:p>
        </w:tc>
        <w:tc>
          <w:tcPr>
            <w:tcW w:w="145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8.92</w:t>
            </w:r>
          </w:p>
        </w:tc>
        <w:tc>
          <w:tcPr>
            <w:tcW w:w="1325"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Cs w:val="21"/>
                <w:highlight w:val="none"/>
              </w:rPr>
            </w:pPr>
            <w:r>
              <w:rPr>
                <w:rFonts w:hint="eastAsia" w:ascii="宋体" w:hAnsi="宋体" w:eastAsia="宋体" w:cs="宋体"/>
                <w:szCs w:val="21"/>
                <w:highlight w:val="none"/>
              </w:rPr>
              <w:t>　</w:t>
            </w:r>
          </w:p>
        </w:tc>
        <w:tc>
          <w:tcPr>
            <w:tcW w:w="134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Cs w:val="21"/>
                <w:highlight w:val="none"/>
              </w:rPr>
            </w:pPr>
            <w:r>
              <w:rPr>
                <w:rFonts w:hint="eastAsia" w:ascii="宋体" w:hAnsi="宋体" w:eastAsia="宋体" w:cs="宋体"/>
                <w:szCs w:val="21"/>
                <w:highlight w:val="none"/>
              </w:rPr>
              <w:t>　</w:t>
            </w:r>
          </w:p>
        </w:tc>
        <w:tc>
          <w:tcPr>
            <w:tcW w:w="134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Cs w:val="21"/>
                <w:highlight w:val="none"/>
              </w:rPr>
            </w:pPr>
            <w:r>
              <w:rPr>
                <w:rFonts w:hint="eastAsia" w:ascii="宋体" w:hAnsi="宋体" w:eastAsia="宋体" w:cs="宋体"/>
                <w:szCs w:val="21"/>
                <w:highlight w:val="none"/>
              </w:rPr>
              <w:t>　</w:t>
            </w:r>
          </w:p>
        </w:tc>
        <w:tc>
          <w:tcPr>
            <w:tcW w:w="1356"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Cs w:val="21"/>
                <w:highlight w:val="none"/>
              </w:rPr>
            </w:pPr>
            <w:r>
              <w:rPr>
                <w:rFonts w:hint="eastAsia" w:ascii="宋体" w:hAnsi="宋体" w:eastAsia="宋体" w:cs="宋体"/>
                <w:szCs w:val="21"/>
                <w:highlight w:val="none"/>
              </w:rPr>
              <w:t>　</w:t>
            </w:r>
          </w:p>
        </w:tc>
        <w:tc>
          <w:tcPr>
            <w:tcW w:w="141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Cs w:val="21"/>
                <w:highlight w:val="none"/>
              </w:rPr>
            </w:pPr>
            <w:r>
              <w:rPr>
                <w:rFonts w:hint="eastAsia" w:ascii="宋体" w:hAnsi="宋体" w:eastAsia="宋体" w:cs="宋体"/>
                <w:szCs w:val="21"/>
                <w:highlight w:val="none"/>
              </w:rPr>
              <w:t>　</w:t>
            </w:r>
          </w:p>
        </w:tc>
      </w:tr>
      <w:tr>
        <w:tblPrEx>
          <w:tblCellMar>
            <w:top w:w="0" w:type="dxa"/>
            <w:left w:w="0" w:type="dxa"/>
            <w:bottom w:w="0" w:type="dxa"/>
            <w:right w:w="0" w:type="dxa"/>
          </w:tblCellMar>
        </w:tblPrEx>
        <w:trPr>
          <w:gridAfter w:val="2"/>
          <w:wAfter w:w="3615" w:type="dxa"/>
          <w:trHeight w:val="359" w:hRule="atLeast"/>
        </w:trPr>
        <w:tc>
          <w:tcPr>
            <w:tcW w:w="114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2101101</w:t>
            </w:r>
          </w:p>
        </w:tc>
        <w:tc>
          <w:tcPr>
            <w:tcW w:w="4602"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  行政单位医疗</w:t>
            </w:r>
          </w:p>
        </w:tc>
        <w:tc>
          <w:tcPr>
            <w:tcW w:w="14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8.92</w:t>
            </w:r>
          </w:p>
        </w:tc>
        <w:tc>
          <w:tcPr>
            <w:tcW w:w="145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8.92</w:t>
            </w:r>
          </w:p>
        </w:tc>
        <w:tc>
          <w:tcPr>
            <w:tcW w:w="1325"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Cs w:val="21"/>
                <w:highlight w:val="none"/>
              </w:rPr>
            </w:pPr>
            <w:r>
              <w:rPr>
                <w:rFonts w:hint="eastAsia" w:ascii="宋体" w:hAnsi="宋体" w:eastAsia="宋体" w:cs="宋体"/>
                <w:szCs w:val="21"/>
                <w:highlight w:val="none"/>
              </w:rPr>
              <w:t>　</w:t>
            </w:r>
          </w:p>
        </w:tc>
        <w:tc>
          <w:tcPr>
            <w:tcW w:w="134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Cs w:val="21"/>
                <w:highlight w:val="none"/>
              </w:rPr>
            </w:pPr>
            <w:r>
              <w:rPr>
                <w:rFonts w:hint="eastAsia" w:ascii="宋体" w:hAnsi="宋体" w:eastAsia="宋体" w:cs="宋体"/>
                <w:szCs w:val="21"/>
                <w:highlight w:val="none"/>
              </w:rPr>
              <w:t>　</w:t>
            </w:r>
          </w:p>
        </w:tc>
        <w:tc>
          <w:tcPr>
            <w:tcW w:w="134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Cs w:val="21"/>
                <w:highlight w:val="none"/>
              </w:rPr>
            </w:pPr>
            <w:r>
              <w:rPr>
                <w:rFonts w:hint="eastAsia" w:ascii="宋体" w:hAnsi="宋体" w:eastAsia="宋体" w:cs="宋体"/>
                <w:szCs w:val="21"/>
                <w:highlight w:val="none"/>
              </w:rPr>
              <w:t>　</w:t>
            </w:r>
          </w:p>
        </w:tc>
        <w:tc>
          <w:tcPr>
            <w:tcW w:w="1356"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Cs w:val="21"/>
                <w:highlight w:val="none"/>
              </w:rPr>
            </w:pPr>
            <w:r>
              <w:rPr>
                <w:rFonts w:hint="eastAsia" w:ascii="宋体" w:hAnsi="宋体" w:eastAsia="宋体" w:cs="宋体"/>
                <w:szCs w:val="21"/>
                <w:highlight w:val="none"/>
              </w:rPr>
              <w:t>　</w:t>
            </w:r>
          </w:p>
        </w:tc>
        <w:tc>
          <w:tcPr>
            <w:tcW w:w="141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Cs w:val="21"/>
                <w:highlight w:val="none"/>
              </w:rPr>
            </w:pPr>
            <w:r>
              <w:rPr>
                <w:rFonts w:hint="eastAsia" w:ascii="宋体" w:hAnsi="宋体" w:eastAsia="宋体" w:cs="宋体"/>
                <w:szCs w:val="21"/>
                <w:highlight w:val="none"/>
              </w:rPr>
              <w:t>　</w:t>
            </w:r>
          </w:p>
        </w:tc>
      </w:tr>
      <w:tr>
        <w:tblPrEx>
          <w:tblCellMar>
            <w:top w:w="0" w:type="dxa"/>
            <w:left w:w="0" w:type="dxa"/>
            <w:bottom w:w="0" w:type="dxa"/>
            <w:right w:w="0" w:type="dxa"/>
          </w:tblCellMar>
        </w:tblPrEx>
        <w:trPr>
          <w:gridAfter w:val="2"/>
          <w:wAfter w:w="3615" w:type="dxa"/>
          <w:trHeight w:val="359" w:hRule="atLeast"/>
        </w:trPr>
        <w:tc>
          <w:tcPr>
            <w:tcW w:w="114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221</w:t>
            </w:r>
          </w:p>
        </w:tc>
        <w:tc>
          <w:tcPr>
            <w:tcW w:w="4602"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住房保障支出</w:t>
            </w:r>
          </w:p>
        </w:tc>
        <w:tc>
          <w:tcPr>
            <w:tcW w:w="14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13.81</w:t>
            </w:r>
          </w:p>
        </w:tc>
        <w:tc>
          <w:tcPr>
            <w:tcW w:w="145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13.81</w:t>
            </w:r>
          </w:p>
        </w:tc>
        <w:tc>
          <w:tcPr>
            <w:tcW w:w="1325"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Cs w:val="21"/>
                <w:highlight w:val="none"/>
              </w:rPr>
            </w:pPr>
          </w:p>
        </w:tc>
        <w:tc>
          <w:tcPr>
            <w:tcW w:w="134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Cs w:val="21"/>
                <w:highlight w:val="none"/>
              </w:rPr>
            </w:pPr>
          </w:p>
        </w:tc>
        <w:tc>
          <w:tcPr>
            <w:tcW w:w="134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Cs w:val="21"/>
                <w:highlight w:val="none"/>
              </w:rPr>
            </w:pPr>
          </w:p>
        </w:tc>
        <w:tc>
          <w:tcPr>
            <w:tcW w:w="1356"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Cs w:val="21"/>
                <w:highlight w:val="none"/>
              </w:rPr>
            </w:pPr>
          </w:p>
        </w:tc>
        <w:tc>
          <w:tcPr>
            <w:tcW w:w="141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Cs w:val="21"/>
                <w:highlight w:val="none"/>
              </w:rPr>
            </w:pPr>
          </w:p>
        </w:tc>
      </w:tr>
      <w:tr>
        <w:tblPrEx>
          <w:tblCellMar>
            <w:top w:w="0" w:type="dxa"/>
            <w:left w:w="0" w:type="dxa"/>
            <w:bottom w:w="0" w:type="dxa"/>
            <w:right w:w="0" w:type="dxa"/>
          </w:tblCellMar>
        </w:tblPrEx>
        <w:trPr>
          <w:gridAfter w:val="2"/>
          <w:wAfter w:w="3615" w:type="dxa"/>
          <w:trHeight w:val="359" w:hRule="atLeast"/>
        </w:trPr>
        <w:tc>
          <w:tcPr>
            <w:tcW w:w="114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22102</w:t>
            </w:r>
          </w:p>
        </w:tc>
        <w:tc>
          <w:tcPr>
            <w:tcW w:w="4602"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住房改革支出</w:t>
            </w:r>
          </w:p>
        </w:tc>
        <w:tc>
          <w:tcPr>
            <w:tcW w:w="14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13.81</w:t>
            </w:r>
          </w:p>
        </w:tc>
        <w:tc>
          <w:tcPr>
            <w:tcW w:w="145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13.81</w:t>
            </w:r>
          </w:p>
        </w:tc>
        <w:tc>
          <w:tcPr>
            <w:tcW w:w="1325"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Cs w:val="21"/>
                <w:highlight w:val="none"/>
              </w:rPr>
            </w:pPr>
          </w:p>
        </w:tc>
        <w:tc>
          <w:tcPr>
            <w:tcW w:w="134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Cs w:val="21"/>
                <w:highlight w:val="none"/>
              </w:rPr>
            </w:pPr>
          </w:p>
        </w:tc>
        <w:tc>
          <w:tcPr>
            <w:tcW w:w="134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Cs w:val="21"/>
                <w:highlight w:val="none"/>
              </w:rPr>
            </w:pPr>
          </w:p>
        </w:tc>
        <w:tc>
          <w:tcPr>
            <w:tcW w:w="1356"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Cs w:val="21"/>
                <w:highlight w:val="none"/>
              </w:rPr>
            </w:pPr>
          </w:p>
        </w:tc>
        <w:tc>
          <w:tcPr>
            <w:tcW w:w="141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Cs w:val="21"/>
                <w:highlight w:val="none"/>
              </w:rPr>
            </w:pPr>
          </w:p>
        </w:tc>
      </w:tr>
      <w:tr>
        <w:tblPrEx>
          <w:tblCellMar>
            <w:top w:w="0" w:type="dxa"/>
            <w:left w:w="0" w:type="dxa"/>
            <w:bottom w:w="0" w:type="dxa"/>
            <w:right w:w="0" w:type="dxa"/>
          </w:tblCellMar>
        </w:tblPrEx>
        <w:trPr>
          <w:gridAfter w:val="2"/>
          <w:wAfter w:w="3615" w:type="dxa"/>
          <w:trHeight w:val="359" w:hRule="atLeast"/>
        </w:trPr>
        <w:tc>
          <w:tcPr>
            <w:tcW w:w="114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2210201</w:t>
            </w:r>
          </w:p>
        </w:tc>
        <w:tc>
          <w:tcPr>
            <w:tcW w:w="4602"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  住房公积金</w:t>
            </w:r>
          </w:p>
        </w:tc>
        <w:tc>
          <w:tcPr>
            <w:tcW w:w="14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13.81</w:t>
            </w:r>
          </w:p>
        </w:tc>
        <w:tc>
          <w:tcPr>
            <w:tcW w:w="145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13.81</w:t>
            </w:r>
          </w:p>
        </w:tc>
        <w:tc>
          <w:tcPr>
            <w:tcW w:w="1325"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Cs w:val="21"/>
                <w:highlight w:val="none"/>
              </w:rPr>
            </w:pPr>
          </w:p>
        </w:tc>
        <w:tc>
          <w:tcPr>
            <w:tcW w:w="134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Cs w:val="21"/>
                <w:highlight w:val="none"/>
              </w:rPr>
            </w:pPr>
          </w:p>
        </w:tc>
        <w:tc>
          <w:tcPr>
            <w:tcW w:w="134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Cs w:val="21"/>
                <w:highlight w:val="none"/>
              </w:rPr>
            </w:pPr>
          </w:p>
        </w:tc>
        <w:tc>
          <w:tcPr>
            <w:tcW w:w="1356"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Cs w:val="21"/>
                <w:highlight w:val="none"/>
              </w:rPr>
            </w:pPr>
          </w:p>
        </w:tc>
        <w:tc>
          <w:tcPr>
            <w:tcW w:w="141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Cs w:val="21"/>
                <w:highlight w:val="none"/>
              </w:rPr>
            </w:pPr>
          </w:p>
        </w:tc>
      </w:tr>
      <w:tr>
        <w:tblPrEx>
          <w:tblCellMar>
            <w:top w:w="0" w:type="dxa"/>
            <w:left w:w="0" w:type="dxa"/>
            <w:bottom w:w="0" w:type="dxa"/>
            <w:right w:w="0" w:type="dxa"/>
          </w:tblCellMar>
        </w:tblPrEx>
        <w:trPr>
          <w:trHeight w:val="359" w:hRule="atLeast"/>
        </w:trPr>
        <w:tc>
          <w:tcPr>
            <w:tcW w:w="15429" w:type="dxa"/>
            <w:gridSpan w:val="24"/>
            <w:tcBorders>
              <w:top w:val="nil"/>
              <w:left w:val="nil"/>
              <w:bottom w:val="nil"/>
              <w:right w:val="nil"/>
            </w:tcBorders>
            <w:shd w:val="clear" w:color="auto" w:fill="auto"/>
            <w:tcMar>
              <w:top w:w="15" w:type="dxa"/>
              <w:left w:w="15" w:type="dxa"/>
              <w:bottom w:w="0" w:type="dxa"/>
              <w:right w:w="15" w:type="dxa"/>
            </w:tcMar>
            <w:vAlign w:val="center"/>
          </w:tcPr>
          <w:p>
            <w:pPr>
              <w:rPr>
                <w:rFonts w:hint="eastAsia" w:ascii="宋体" w:hAnsi="宋体" w:eastAsia="宋体" w:cs="宋体"/>
                <w:szCs w:val="21"/>
                <w:highlight w:val="none"/>
              </w:rPr>
            </w:pPr>
            <w:r>
              <w:rPr>
                <w:rFonts w:hint="eastAsia" w:ascii="宋体" w:hAnsi="宋体" w:eastAsia="宋体" w:cs="宋体"/>
                <w:szCs w:val="21"/>
                <w:highlight w:val="none"/>
              </w:rPr>
              <w:t>注：本表反映部门本年度取得的各项收入情况。</w:t>
            </w:r>
          </w:p>
        </w:tc>
        <w:tc>
          <w:tcPr>
            <w:tcW w:w="3615" w:type="dxa"/>
            <w:gridSpan w:val="2"/>
            <w:vAlign w:val="center"/>
          </w:tcPr>
          <w:p>
            <w:pPr>
              <w:widowControl/>
              <w:jc w:val="left"/>
              <w:rPr>
                <w:rFonts w:hint="eastAsia" w:ascii="宋体" w:hAnsi="宋体" w:eastAsia="宋体" w:cs="宋体"/>
                <w:kern w:val="0"/>
                <w:szCs w:val="21"/>
                <w:highlight w:val="none"/>
              </w:rPr>
            </w:pPr>
          </w:p>
        </w:tc>
      </w:tr>
      <w:tr>
        <w:tblPrEx>
          <w:tblCellMar>
            <w:top w:w="0" w:type="dxa"/>
            <w:left w:w="108" w:type="dxa"/>
            <w:bottom w:w="0" w:type="dxa"/>
            <w:right w:w="108" w:type="dxa"/>
          </w:tblCellMar>
        </w:tblPrEx>
        <w:trPr>
          <w:gridAfter w:val="3"/>
          <w:wAfter w:w="3627" w:type="dxa"/>
          <w:trHeight w:val="435" w:hRule="atLeast"/>
        </w:trPr>
        <w:tc>
          <w:tcPr>
            <w:tcW w:w="15417" w:type="dxa"/>
            <w:gridSpan w:val="23"/>
            <w:tcBorders>
              <w:top w:val="nil"/>
              <w:left w:val="nil"/>
              <w:bottom w:val="nil"/>
              <w:right w:val="nil"/>
            </w:tcBorders>
            <w:shd w:val="clear" w:color="auto" w:fill="auto"/>
            <w:noWrap/>
            <w:vAlign w:val="center"/>
          </w:tcPr>
          <w:p>
            <w:pPr>
              <w:widowControl/>
              <w:jc w:val="center"/>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br w:type="page"/>
            </w:r>
            <w:r>
              <w:rPr>
                <w:rFonts w:hint="eastAsia" w:ascii="宋体" w:hAnsi="宋体" w:eastAsia="宋体" w:cs="宋体"/>
                <w:color w:val="000000"/>
                <w:kern w:val="0"/>
                <w:sz w:val="32"/>
                <w:szCs w:val="32"/>
                <w:highlight w:val="none"/>
              </w:rPr>
              <w:t>支出决算表</w:t>
            </w:r>
          </w:p>
        </w:tc>
      </w:tr>
      <w:tr>
        <w:tblPrEx>
          <w:tblCellMar>
            <w:top w:w="0" w:type="dxa"/>
            <w:left w:w="108" w:type="dxa"/>
            <w:bottom w:w="0" w:type="dxa"/>
            <w:right w:w="108" w:type="dxa"/>
          </w:tblCellMar>
        </w:tblPrEx>
        <w:trPr>
          <w:gridAfter w:val="3"/>
          <w:wAfter w:w="3627" w:type="dxa"/>
          <w:trHeight w:val="285" w:hRule="atLeast"/>
        </w:trPr>
        <w:tc>
          <w:tcPr>
            <w:tcW w:w="5747" w:type="dxa"/>
            <w:gridSpan w:val="6"/>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1693" w:type="dxa"/>
            <w:gridSpan w:val="2"/>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1662" w:type="dxa"/>
            <w:gridSpan w:val="3"/>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1557" w:type="dxa"/>
            <w:gridSpan w:val="4"/>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1579" w:type="dxa"/>
            <w:gridSpan w:val="3"/>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1579" w:type="dxa"/>
            <w:gridSpan w:val="2"/>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1600" w:type="dxa"/>
            <w:gridSpan w:val="3"/>
            <w:tcBorders>
              <w:top w:val="nil"/>
              <w:left w:val="nil"/>
              <w:bottom w:val="nil"/>
              <w:right w:val="nil"/>
            </w:tcBorders>
            <w:shd w:val="clear" w:color="000000" w:fill="FFFFFF"/>
            <w:noWrap/>
            <w:vAlign w:val="center"/>
          </w:tcPr>
          <w:p>
            <w:pPr>
              <w:widowControl/>
              <w:jc w:val="righ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公开03表</w:t>
            </w:r>
          </w:p>
        </w:tc>
      </w:tr>
      <w:tr>
        <w:tblPrEx>
          <w:tblCellMar>
            <w:top w:w="0" w:type="dxa"/>
            <w:left w:w="108" w:type="dxa"/>
            <w:bottom w:w="0" w:type="dxa"/>
            <w:right w:w="108" w:type="dxa"/>
          </w:tblCellMar>
        </w:tblPrEx>
        <w:trPr>
          <w:gridAfter w:val="3"/>
          <w:wAfter w:w="3627" w:type="dxa"/>
          <w:trHeight w:val="285" w:hRule="atLeast"/>
        </w:trPr>
        <w:tc>
          <w:tcPr>
            <w:tcW w:w="5747" w:type="dxa"/>
            <w:gridSpan w:val="6"/>
            <w:tcBorders>
              <w:top w:val="nil"/>
              <w:left w:val="nil"/>
              <w:bottom w:val="nil"/>
              <w:right w:val="nil"/>
            </w:tcBorders>
            <w:shd w:val="clear" w:color="000000" w:fill="FFFFFF"/>
            <w:noWrap/>
            <w:vAlign w:val="center"/>
          </w:tcPr>
          <w:p>
            <w:pPr>
              <w:widowControl/>
              <w:jc w:val="left"/>
              <w:rPr>
                <w:rFonts w:hint="eastAsia" w:ascii="宋体" w:hAnsi="宋体" w:eastAsia="宋体" w:cs="宋体"/>
                <w:kern w:val="0"/>
                <w:szCs w:val="21"/>
                <w:highlight w:val="none"/>
              </w:rPr>
            </w:pPr>
            <w:r>
              <w:rPr>
                <w:rFonts w:hint="eastAsia" w:ascii="宋体" w:hAnsi="宋体" w:eastAsia="宋体" w:cs="宋体"/>
                <w:color w:val="000000"/>
                <w:kern w:val="0"/>
                <w:szCs w:val="21"/>
                <w:highlight w:val="none"/>
              </w:rPr>
              <w:t>部门：祁阳市信访局</w:t>
            </w:r>
          </w:p>
        </w:tc>
        <w:tc>
          <w:tcPr>
            <w:tcW w:w="1693" w:type="dxa"/>
            <w:gridSpan w:val="2"/>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1662" w:type="dxa"/>
            <w:gridSpan w:val="3"/>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1557" w:type="dxa"/>
            <w:gridSpan w:val="4"/>
            <w:tcBorders>
              <w:top w:val="nil"/>
              <w:left w:val="nil"/>
              <w:bottom w:val="nil"/>
              <w:right w:val="nil"/>
            </w:tcBorders>
            <w:shd w:val="clear" w:color="000000" w:fill="FFFFFF"/>
            <w:noWrap/>
            <w:vAlign w:val="center"/>
          </w:tcPr>
          <w:p>
            <w:pPr>
              <w:widowControl/>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w:t>
            </w:r>
          </w:p>
        </w:tc>
        <w:tc>
          <w:tcPr>
            <w:tcW w:w="1579" w:type="dxa"/>
            <w:gridSpan w:val="3"/>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1579" w:type="dxa"/>
            <w:gridSpan w:val="2"/>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1600" w:type="dxa"/>
            <w:gridSpan w:val="3"/>
            <w:tcBorders>
              <w:top w:val="nil"/>
              <w:left w:val="nil"/>
              <w:bottom w:val="nil"/>
              <w:right w:val="nil"/>
            </w:tcBorders>
            <w:shd w:val="clear" w:color="000000" w:fill="FFFFFF"/>
            <w:noWrap/>
            <w:vAlign w:val="center"/>
          </w:tcPr>
          <w:p>
            <w:pPr>
              <w:widowControl/>
              <w:jc w:val="righ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单位：万元</w:t>
            </w:r>
          </w:p>
        </w:tc>
      </w:tr>
      <w:tr>
        <w:tblPrEx>
          <w:tblCellMar>
            <w:top w:w="0" w:type="dxa"/>
            <w:left w:w="108" w:type="dxa"/>
            <w:bottom w:w="0" w:type="dxa"/>
            <w:right w:w="108" w:type="dxa"/>
          </w:tblCellMar>
        </w:tblPrEx>
        <w:trPr>
          <w:gridAfter w:val="3"/>
          <w:wAfter w:w="3627" w:type="dxa"/>
          <w:trHeight w:val="352" w:hRule="atLeast"/>
        </w:trPr>
        <w:tc>
          <w:tcPr>
            <w:tcW w:w="5747"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项    目</w:t>
            </w:r>
          </w:p>
        </w:tc>
        <w:tc>
          <w:tcPr>
            <w:tcW w:w="1693"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本年支出合计</w:t>
            </w:r>
          </w:p>
        </w:tc>
        <w:tc>
          <w:tcPr>
            <w:tcW w:w="1662"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基本支出</w:t>
            </w:r>
          </w:p>
        </w:tc>
        <w:tc>
          <w:tcPr>
            <w:tcW w:w="1557" w:type="dxa"/>
            <w:gridSpan w:val="4"/>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项目支出</w:t>
            </w:r>
          </w:p>
        </w:tc>
        <w:tc>
          <w:tcPr>
            <w:tcW w:w="1579"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上缴上级支出</w:t>
            </w:r>
          </w:p>
        </w:tc>
        <w:tc>
          <w:tcPr>
            <w:tcW w:w="157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经营支出</w:t>
            </w:r>
          </w:p>
        </w:tc>
        <w:tc>
          <w:tcPr>
            <w:tcW w:w="160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对附属单位</w:t>
            </w:r>
          </w:p>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补助支出</w:t>
            </w:r>
          </w:p>
        </w:tc>
      </w:tr>
      <w:tr>
        <w:tblPrEx>
          <w:tblCellMar>
            <w:top w:w="0" w:type="dxa"/>
            <w:left w:w="108" w:type="dxa"/>
            <w:bottom w:w="0" w:type="dxa"/>
            <w:right w:w="108" w:type="dxa"/>
          </w:tblCellMar>
        </w:tblPrEx>
        <w:trPr>
          <w:gridAfter w:val="3"/>
          <w:wAfter w:w="3627" w:type="dxa"/>
          <w:trHeight w:val="450" w:hRule="atLeast"/>
        </w:trPr>
        <w:tc>
          <w:tcPr>
            <w:tcW w:w="1145"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功能分类科目编码</w:t>
            </w:r>
          </w:p>
        </w:tc>
        <w:tc>
          <w:tcPr>
            <w:tcW w:w="4602" w:type="dxa"/>
            <w:gridSpan w:val="4"/>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科目名称</w:t>
            </w:r>
          </w:p>
        </w:tc>
        <w:tc>
          <w:tcPr>
            <w:tcW w:w="169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Cs w:val="21"/>
                <w:highlight w:val="none"/>
              </w:rPr>
            </w:pPr>
          </w:p>
        </w:tc>
        <w:tc>
          <w:tcPr>
            <w:tcW w:w="166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Cs w:val="21"/>
                <w:highlight w:val="none"/>
              </w:rPr>
            </w:pPr>
          </w:p>
        </w:tc>
        <w:tc>
          <w:tcPr>
            <w:tcW w:w="1557"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Cs w:val="21"/>
                <w:highlight w:val="none"/>
              </w:rPr>
            </w:pPr>
          </w:p>
        </w:tc>
        <w:tc>
          <w:tcPr>
            <w:tcW w:w="1579"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Cs w:val="21"/>
                <w:highlight w:val="none"/>
              </w:rPr>
            </w:pPr>
          </w:p>
        </w:tc>
        <w:tc>
          <w:tcPr>
            <w:tcW w:w="157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Cs w:val="21"/>
                <w:highlight w:val="none"/>
              </w:rPr>
            </w:pPr>
          </w:p>
        </w:tc>
        <w:tc>
          <w:tcPr>
            <w:tcW w:w="160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Cs w:val="21"/>
                <w:highlight w:val="none"/>
              </w:rPr>
            </w:pPr>
          </w:p>
        </w:tc>
      </w:tr>
      <w:tr>
        <w:tblPrEx>
          <w:tblCellMar>
            <w:top w:w="0" w:type="dxa"/>
            <w:left w:w="108" w:type="dxa"/>
            <w:bottom w:w="0" w:type="dxa"/>
            <w:right w:w="108" w:type="dxa"/>
          </w:tblCellMar>
        </w:tblPrEx>
        <w:trPr>
          <w:gridAfter w:val="3"/>
          <w:wAfter w:w="3627" w:type="dxa"/>
          <w:trHeight w:val="312" w:hRule="atLeast"/>
        </w:trPr>
        <w:tc>
          <w:tcPr>
            <w:tcW w:w="11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Cs w:val="21"/>
                <w:highlight w:val="none"/>
              </w:rPr>
            </w:pPr>
          </w:p>
        </w:tc>
        <w:tc>
          <w:tcPr>
            <w:tcW w:w="4602"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Cs w:val="21"/>
                <w:highlight w:val="none"/>
              </w:rPr>
            </w:pPr>
          </w:p>
        </w:tc>
        <w:tc>
          <w:tcPr>
            <w:tcW w:w="169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Cs w:val="21"/>
                <w:highlight w:val="none"/>
              </w:rPr>
            </w:pPr>
          </w:p>
        </w:tc>
        <w:tc>
          <w:tcPr>
            <w:tcW w:w="166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Cs w:val="21"/>
                <w:highlight w:val="none"/>
              </w:rPr>
            </w:pPr>
          </w:p>
        </w:tc>
        <w:tc>
          <w:tcPr>
            <w:tcW w:w="1557"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Cs w:val="21"/>
                <w:highlight w:val="none"/>
              </w:rPr>
            </w:pPr>
          </w:p>
        </w:tc>
        <w:tc>
          <w:tcPr>
            <w:tcW w:w="1579"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Cs w:val="21"/>
                <w:highlight w:val="none"/>
              </w:rPr>
            </w:pPr>
          </w:p>
        </w:tc>
        <w:tc>
          <w:tcPr>
            <w:tcW w:w="157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Cs w:val="21"/>
                <w:highlight w:val="none"/>
              </w:rPr>
            </w:pPr>
          </w:p>
        </w:tc>
        <w:tc>
          <w:tcPr>
            <w:tcW w:w="160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Cs w:val="21"/>
                <w:highlight w:val="none"/>
              </w:rPr>
            </w:pPr>
          </w:p>
        </w:tc>
      </w:tr>
      <w:tr>
        <w:tblPrEx>
          <w:tblCellMar>
            <w:top w:w="0" w:type="dxa"/>
            <w:left w:w="108" w:type="dxa"/>
            <w:bottom w:w="0" w:type="dxa"/>
            <w:right w:w="108" w:type="dxa"/>
          </w:tblCellMar>
        </w:tblPrEx>
        <w:trPr>
          <w:gridAfter w:val="3"/>
          <w:wAfter w:w="3627" w:type="dxa"/>
          <w:trHeight w:val="355" w:hRule="atLeast"/>
        </w:trPr>
        <w:tc>
          <w:tcPr>
            <w:tcW w:w="5747"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栏次</w:t>
            </w:r>
          </w:p>
        </w:tc>
        <w:tc>
          <w:tcPr>
            <w:tcW w:w="1693"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w:t>
            </w:r>
          </w:p>
        </w:tc>
        <w:tc>
          <w:tcPr>
            <w:tcW w:w="1662"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2</w:t>
            </w:r>
          </w:p>
        </w:tc>
        <w:tc>
          <w:tcPr>
            <w:tcW w:w="1557" w:type="dxa"/>
            <w:gridSpan w:val="4"/>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3</w:t>
            </w:r>
          </w:p>
        </w:tc>
        <w:tc>
          <w:tcPr>
            <w:tcW w:w="1579"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4</w:t>
            </w:r>
          </w:p>
        </w:tc>
        <w:tc>
          <w:tcPr>
            <w:tcW w:w="1579"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5</w:t>
            </w:r>
          </w:p>
        </w:tc>
        <w:tc>
          <w:tcPr>
            <w:tcW w:w="1600"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6</w:t>
            </w:r>
          </w:p>
        </w:tc>
      </w:tr>
      <w:tr>
        <w:tblPrEx>
          <w:tblCellMar>
            <w:top w:w="0" w:type="dxa"/>
            <w:left w:w="108" w:type="dxa"/>
            <w:bottom w:w="0" w:type="dxa"/>
            <w:right w:w="108" w:type="dxa"/>
          </w:tblCellMar>
        </w:tblPrEx>
        <w:trPr>
          <w:gridAfter w:val="3"/>
          <w:wAfter w:w="3627" w:type="dxa"/>
          <w:trHeight w:val="355" w:hRule="atLeast"/>
        </w:trPr>
        <w:tc>
          <w:tcPr>
            <w:tcW w:w="5747"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合计</w:t>
            </w:r>
          </w:p>
        </w:tc>
        <w:tc>
          <w:tcPr>
            <w:tcW w:w="1693" w:type="dxa"/>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736.54</w:t>
            </w:r>
          </w:p>
        </w:tc>
        <w:tc>
          <w:tcPr>
            <w:tcW w:w="1662" w:type="dxa"/>
            <w:gridSpan w:val="3"/>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736.54</w:t>
            </w:r>
          </w:p>
        </w:tc>
        <w:tc>
          <w:tcPr>
            <w:tcW w:w="1557"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157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157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160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gridAfter w:val="3"/>
          <w:wAfter w:w="3627" w:type="dxa"/>
          <w:trHeight w:val="355" w:hRule="atLeast"/>
        </w:trPr>
        <w:tc>
          <w:tcPr>
            <w:tcW w:w="114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201</w:t>
            </w:r>
          </w:p>
        </w:tc>
        <w:tc>
          <w:tcPr>
            <w:tcW w:w="4602" w:type="dxa"/>
            <w:gridSpan w:val="4"/>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一般公共服务支出</w:t>
            </w:r>
          </w:p>
        </w:tc>
        <w:tc>
          <w:tcPr>
            <w:tcW w:w="1693" w:type="dxa"/>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687.73</w:t>
            </w:r>
          </w:p>
        </w:tc>
        <w:tc>
          <w:tcPr>
            <w:tcW w:w="1662" w:type="dxa"/>
            <w:gridSpan w:val="3"/>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687.73</w:t>
            </w:r>
          </w:p>
        </w:tc>
        <w:tc>
          <w:tcPr>
            <w:tcW w:w="1557"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157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157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160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gridAfter w:val="3"/>
          <w:wAfter w:w="3627" w:type="dxa"/>
          <w:trHeight w:val="355" w:hRule="atLeast"/>
        </w:trPr>
        <w:tc>
          <w:tcPr>
            <w:tcW w:w="114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20103</w:t>
            </w:r>
          </w:p>
        </w:tc>
        <w:tc>
          <w:tcPr>
            <w:tcW w:w="4602" w:type="dxa"/>
            <w:gridSpan w:val="4"/>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政府办公厅（室）及相关机构事务</w:t>
            </w:r>
          </w:p>
        </w:tc>
        <w:tc>
          <w:tcPr>
            <w:tcW w:w="1693" w:type="dxa"/>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651.57</w:t>
            </w:r>
          </w:p>
        </w:tc>
        <w:tc>
          <w:tcPr>
            <w:tcW w:w="1662" w:type="dxa"/>
            <w:gridSpan w:val="3"/>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651.57</w:t>
            </w:r>
          </w:p>
        </w:tc>
        <w:tc>
          <w:tcPr>
            <w:tcW w:w="1557"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p>
        </w:tc>
        <w:tc>
          <w:tcPr>
            <w:tcW w:w="157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p>
        </w:tc>
        <w:tc>
          <w:tcPr>
            <w:tcW w:w="157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p>
        </w:tc>
        <w:tc>
          <w:tcPr>
            <w:tcW w:w="160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p>
        </w:tc>
      </w:tr>
      <w:tr>
        <w:tblPrEx>
          <w:tblCellMar>
            <w:top w:w="0" w:type="dxa"/>
            <w:left w:w="108" w:type="dxa"/>
            <w:bottom w:w="0" w:type="dxa"/>
            <w:right w:w="108" w:type="dxa"/>
          </w:tblCellMar>
        </w:tblPrEx>
        <w:trPr>
          <w:gridAfter w:val="3"/>
          <w:wAfter w:w="3627" w:type="dxa"/>
          <w:trHeight w:val="355" w:hRule="atLeast"/>
        </w:trPr>
        <w:tc>
          <w:tcPr>
            <w:tcW w:w="114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2010301</w:t>
            </w:r>
          </w:p>
        </w:tc>
        <w:tc>
          <w:tcPr>
            <w:tcW w:w="4602" w:type="dxa"/>
            <w:gridSpan w:val="4"/>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  行政运行</w:t>
            </w:r>
          </w:p>
        </w:tc>
        <w:tc>
          <w:tcPr>
            <w:tcW w:w="1693" w:type="dxa"/>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143.67</w:t>
            </w:r>
          </w:p>
        </w:tc>
        <w:tc>
          <w:tcPr>
            <w:tcW w:w="1662" w:type="dxa"/>
            <w:gridSpan w:val="3"/>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143.67</w:t>
            </w:r>
          </w:p>
        </w:tc>
        <w:tc>
          <w:tcPr>
            <w:tcW w:w="1557"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p>
        </w:tc>
        <w:tc>
          <w:tcPr>
            <w:tcW w:w="157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p>
        </w:tc>
        <w:tc>
          <w:tcPr>
            <w:tcW w:w="157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p>
        </w:tc>
        <w:tc>
          <w:tcPr>
            <w:tcW w:w="160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p>
        </w:tc>
      </w:tr>
      <w:tr>
        <w:tblPrEx>
          <w:tblCellMar>
            <w:top w:w="0" w:type="dxa"/>
            <w:left w:w="108" w:type="dxa"/>
            <w:bottom w:w="0" w:type="dxa"/>
            <w:right w:w="108" w:type="dxa"/>
          </w:tblCellMar>
        </w:tblPrEx>
        <w:trPr>
          <w:gridAfter w:val="3"/>
          <w:wAfter w:w="3627" w:type="dxa"/>
          <w:trHeight w:val="355" w:hRule="atLeast"/>
        </w:trPr>
        <w:tc>
          <w:tcPr>
            <w:tcW w:w="114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2010302</w:t>
            </w:r>
          </w:p>
        </w:tc>
        <w:tc>
          <w:tcPr>
            <w:tcW w:w="4602" w:type="dxa"/>
            <w:gridSpan w:val="4"/>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  一般行政管理事务</w:t>
            </w:r>
          </w:p>
        </w:tc>
        <w:tc>
          <w:tcPr>
            <w:tcW w:w="1693" w:type="dxa"/>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8.50</w:t>
            </w:r>
          </w:p>
        </w:tc>
        <w:tc>
          <w:tcPr>
            <w:tcW w:w="1662" w:type="dxa"/>
            <w:gridSpan w:val="3"/>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8.50</w:t>
            </w:r>
          </w:p>
        </w:tc>
        <w:tc>
          <w:tcPr>
            <w:tcW w:w="1557"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p>
        </w:tc>
        <w:tc>
          <w:tcPr>
            <w:tcW w:w="157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p>
        </w:tc>
        <w:tc>
          <w:tcPr>
            <w:tcW w:w="157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p>
        </w:tc>
        <w:tc>
          <w:tcPr>
            <w:tcW w:w="160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p>
        </w:tc>
      </w:tr>
      <w:tr>
        <w:tblPrEx>
          <w:tblCellMar>
            <w:top w:w="0" w:type="dxa"/>
            <w:left w:w="108" w:type="dxa"/>
            <w:bottom w:w="0" w:type="dxa"/>
            <w:right w:w="108" w:type="dxa"/>
          </w:tblCellMar>
        </w:tblPrEx>
        <w:trPr>
          <w:gridAfter w:val="3"/>
          <w:wAfter w:w="3627" w:type="dxa"/>
          <w:trHeight w:val="355" w:hRule="atLeast"/>
        </w:trPr>
        <w:tc>
          <w:tcPr>
            <w:tcW w:w="114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2010308</w:t>
            </w:r>
          </w:p>
        </w:tc>
        <w:tc>
          <w:tcPr>
            <w:tcW w:w="4602" w:type="dxa"/>
            <w:gridSpan w:val="4"/>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  信访事务</w:t>
            </w:r>
          </w:p>
        </w:tc>
        <w:tc>
          <w:tcPr>
            <w:tcW w:w="1693" w:type="dxa"/>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499.40</w:t>
            </w:r>
          </w:p>
        </w:tc>
        <w:tc>
          <w:tcPr>
            <w:tcW w:w="1662" w:type="dxa"/>
            <w:gridSpan w:val="3"/>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499.40</w:t>
            </w:r>
          </w:p>
        </w:tc>
        <w:tc>
          <w:tcPr>
            <w:tcW w:w="1557"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p>
        </w:tc>
        <w:tc>
          <w:tcPr>
            <w:tcW w:w="157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p>
        </w:tc>
        <w:tc>
          <w:tcPr>
            <w:tcW w:w="157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p>
        </w:tc>
        <w:tc>
          <w:tcPr>
            <w:tcW w:w="160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p>
        </w:tc>
      </w:tr>
      <w:tr>
        <w:tblPrEx>
          <w:tblCellMar>
            <w:top w:w="0" w:type="dxa"/>
            <w:left w:w="108" w:type="dxa"/>
            <w:bottom w:w="0" w:type="dxa"/>
            <w:right w:w="108" w:type="dxa"/>
          </w:tblCellMar>
        </w:tblPrEx>
        <w:trPr>
          <w:gridAfter w:val="3"/>
          <w:wAfter w:w="3627" w:type="dxa"/>
          <w:trHeight w:val="355" w:hRule="atLeast"/>
        </w:trPr>
        <w:tc>
          <w:tcPr>
            <w:tcW w:w="114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20199</w:t>
            </w:r>
          </w:p>
        </w:tc>
        <w:tc>
          <w:tcPr>
            <w:tcW w:w="4602" w:type="dxa"/>
            <w:gridSpan w:val="4"/>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其他一般公共服务支出</w:t>
            </w:r>
          </w:p>
        </w:tc>
        <w:tc>
          <w:tcPr>
            <w:tcW w:w="1693" w:type="dxa"/>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36.16</w:t>
            </w:r>
          </w:p>
        </w:tc>
        <w:tc>
          <w:tcPr>
            <w:tcW w:w="1662" w:type="dxa"/>
            <w:gridSpan w:val="3"/>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36.16</w:t>
            </w:r>
          </w:p>
        </w:tc>
        <w:tc>
          <w:tcPr>
            <w:tcW w:w="1557"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p>
        </w:tc>
        <w:tc>
          <w:tcPr>
            <w:tcW w:w="157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p>
        </w:tc>
        <w:tc>
          <w:tcPr>
            <w:tcW w:w="157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p>
        </w:tc>
        <w:tc>
          <w:tcPr>
            <w:tcW w:w="160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p>
        </w:tc>
      </w:tr>
      <w:tr>
        <w:tblPrEx>
          <w:tblCellMar>
            <w:top w:w="0" w:type="dxa"/>
            <w:left w:w="108" w:type="dxa"/>
            <w:bottom w:w="0" w:type="dxa"/>
            <w:right w:w="108" w:type="dxa"/>
          </w:tblCellMar>
        </w:tblPrEx>
        <w:trPr>
          <w:gridAfter w:val="3"/>
          <w:wAfter w:w="3627" w:type="dxa"/>
          <w:trHeight w:val="355" w:hRule="atLeast"/>
        </w:trPr>
        <w:tc>
          <w:tcPr>
            <w:tcW w:w="114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2019999</w:t>
            </w:r>
          </w:p>
        </w:tc>
        <w:tc>
          <w:tcPr>
            <w:tcW w:w="4602" w:type="dxa"/>
            <w:gridSpan w:val="4"/>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  其他一般公共服务支出</w:t>
            </w:r>
          </w:p>
        </w:tc>
        <w:tc>
          <w:tcPr>
            <w:tcW w:w="1693" w:type="dxa"/>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36.16</w:t>
            </w:r>
          </w:p>
        </w:tc>
        <w:tc>
          <w:tcPr>
            <w:tcW w:w="1662" w:type="dxa"/>
            <w:gridSpan w:val="3"/>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36.16</w:t>
            </w:r>
          </w:p>
        </w:tc>
        <w:tc>
          <w:tcPr>
            <w:tcW w:w="1557"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157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157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160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gridAfter w:val="3"/>
          <w:wAfter w:w="3627" w:type="dxa"/>
          <w:trHeight w:val="355" w:hRule="atLeast"/>
        </w:trPr>
        <w:tc>
          <w:tcPr>
            <w:tcW w:w="114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208</w:t>
            </w:r>
          </w:p>
        </w:tc>
        <w:tc>
          <w:tcPr>
            <w:tcW w:w="4602" w:type="dxa"/>
            <w:gridSpan w:val="4"/>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社会保障和就业支出</w:t>
            </w:r>
          </w:p>
        </w:tc>
        <w:tc>
          <w:tcPr>
            <w:tcW w:w="1693" w:type="dxa"/>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26.08</w:t>
            </w:r>
          </w:p>
        </w:tc>
        <w:tc>
          <w:tcPr>
            <w:tcW w:w="1662" w:type="dxa"/>
            <w:gridSpan w:val="3"/>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26.08</w:t>
            </w:r>
          </w:p>
        </w:tc>
        <w:tc>
          <w:tcPr>
            <w:tcW w:w="1557"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p>
        </w:tc>
        <w:tc>
          <w:tcPr>
            <w:tcW w:w="157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p>
        </w:tc>
        <w:tc>
          <w:tcPr>
            <w:tcW w:w="157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p>
        </w:tc>
        <w:tc>
          <w:tcPr>
            <w:tcW w:w="160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p>
        </w:tc>
      </w:tr>
      <w:tr>
        <w:tblPrEx>
          <w:tblCellMar>
            <w:top w:w="0" w:type="dxa"/>
            <w:left w:w="108" w:type="dxa"/>
            <w:bottom w:w="0" w:type="dxa"/>
            <w:right w:w="108" w:type="dxa"/>
          </w:tblCellMar>
        </w:tblPrEx>
        <w:trPr>
          <w:gridAfter w:val="3"/>
          <w:wAfter w:w="3627" w:type="dxa"/>
          <w:trHeight w:val="355" w:hRule="atLeast"/>
        </w:trPr>
        <w:tc>
          <w:tcPr>
            <w:tcW w:w="114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20805</w:t>
            </w:r>
          </w:p>
        </w:tc>
        <w:tc>
          <w:tcPr>
            <w:tcW w:w="4602" w:type="dxa"/>
            <w:gridSpan w:val="4"/>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行政事业单位养老支出</w:t>
            </w:r>
          </w:p>
        </w:tc>
        <w:tc>
          <w:tcPr>
            <w:tcW w:w="1693" w:type="dxa"/>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19.08</w:t>
            </w:r>
          </w:p>
        </w:tc>
        <w:tc>
          <w:tcPr>
            <w:tcW w:w="1662" w:type="dxa"/>
            <w:gridSpan w:val="3"/>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19.08</w:t>
            </w:r>
          </w:p>
        </w:tc>
        <w:tc>
          <w:tcPr>
            <w:tcW w:w="1557"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p>
        </w:tc>
        <w:tc>
          <w:tcPr>
            <w:tcW w:w="157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p>
        </w:tc>
        <w:tc>
          <w:tcPr>
            <w:tcW w:w="157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p>
        </w:tc>
        <w:tc>
          <w:tcPr>
            <w:tcW w:w="160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p>
        </w:tc>
      </w:tr>
      <w:tr>
        <w:tblPrEx>
          <w:tblCellMar>
            <w:top w:w="0" w:type="dxa"/>
            <w:left w:w="108" w:type="dxa"/>
            <w:bottom w:w="0" w:type="dxa"/>
            <w:right w:w="108" w:type="dxa"/>
          </w:tblCellMar>
        </w:tblPrEx>
        <w:trPr>
          <w:gridAfter w:val="3"/>
          <w:wAfter w:w="3627" w:type="dxa"/>
          <w:trHeight w:val="355" w:hRule="atLeast"/>
        </w:trPr>
        <w:tc>
          <w:tcPr>
            <w:tcW w:w="114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2080505</w:t>
            </w:r>
          </w:p>
        </w:tc>
        <w:tc>
          <w:tcPr>
            <w:tcW w:w="4602" w:type="dxa"/>
            <w:gridSpan w:val="4"/>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  机关事业单位基本养老保险缴费支出</w:t>
            </w:r>
          </w:p>
        </w:tc>
        <w:tc>
          <w:tcPr>
            <w:tcW w:w="1693" w:type="dxa"/>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19.08</w:t>
            </w:r>
          </w:p>
        </w:tc>
        <w:tc>
          <w:tcPr>
            <w:tcW w:w="1662" w:type="dxa"/>
            <w:gridSpan w:val="3"/>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19.08</w:t>
            </w:r>
          </w:p>
        </w:tc>
        <w:tc>
          <w:tcPr>
            <w:tcW w:w="1557"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157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157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160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gridAfter w:val="3"/>
          <w:wAfter w:w="3627" w:type="dxa"/>
          <w:trHeight w:val="355" w:hRule="atLeast"/>
        </w:trPr>
        <w:tc>
          <w:tcPr>
            <w:tcW w:w="114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20808</w:t>
            </w:r>
          </w:p>
        </w:tc>
        <w:tc>
          <w:tcPr>
            <w:tcW w:w="4602" w:type="dxa"/>
            <w:gridSpan w:val="4"/>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抚恤</w:t>
            </w:r>
          </w:p>
        </w:tc>
        <w:tc>
          <w:tcPr>
            <w:tcW w:w="1693" w:type="dxa"/>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7.00</w:t>
            </w:r>
          </w:p>
        </w:tc>
        <w:tc>
          <w:tcPr>
            <w:tcW w:w="1662" w:type="dxa"/>
            <w:gridSpan w:val="3"/>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7.00</w:t>
            </w:r>
          </w:p>
        </w:tc>
        <w:tc>
          <w:tcPr>
            <w:tcW w:w="1557"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157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157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160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gridAfter w:val="3"/>
          <w:wAfter w:w="3627" w:type="dxa"/>
          <w:trHeight w:val="355" w:hRule="atLeast"/>
        </w:trPr>
        <w:tc>
          <w:tcPr>
            <w:tcW w:w="114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2080899</w:t>
            </w:r>
          </w:p>
        </w:tc>
        <w:tc>
          <w:tcPr>
            <w:tcW w:w="4602" w:type="dxa"/>
            <w:gridSpan w:val="4"/>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  其他优抚支出</w:t>
            </w:r>
          </w:p>
        </w:tc>
        <w:tc>
          <w:tcPr>
            <w:tcW w:w="1693" w:type="dxa"/>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7.00</w:t>
            </w:r>
          </w:p>
        </w:tc>
        <w:tc>
          <w:tcPr>
            <w:tcW w:w="1662" w:type="dxa"/>
            <w:gridSpan w:val="3"/>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7.00</w:t>
            </w:r>
          </w:p>
        </w:tc>
        <w:tc>
          <w:tcPr>
            <w:tcW w:w="1557"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157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157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160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gridAfter w:val="3"/>
          <w:wAfter w:w="3627" w:type="dxa"/>
          <w:trHeight w:val="355" w:hRule="atLeast"/>
        </w:trPr>
        <w:tc>
          <w:tcPr>
            <w:tcW w:w="114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210</w:t>
            </w:r>
          </w:p>
        </w:tc>
        <w:tc>
          <w:tcPr>
            <w:tcW w:w="4602" w:type="dxa"/>
            <w:gridSpan w:val="4"/>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卫生健康支出</w:t>
            </w:r>
          </w:p>
        </w:tc>
        <w:tc>
          <w:tcPr>
            <w:tcW w:w="1693" w:type="dxa"/>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8.92</w:t>
            </w:r>
          </w:p>
        </w:tc>
        <w:tc>
          <w:tcPr>
            <w:tcW w:w="1662" w:type="dxa"/>
            <w:gridSpan w:val="3"/>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8.92</w:t>
            </w:r>
          </w:p>
        </w:tc>
        <w:tc>
          <w:tcPr>
            <w:tcW w:w="1557"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p>
        </w:tc>
        <w:tc>
          <w:tcPr>
            <w:tcW w:w="157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p>
        </w:tc>
        <w:tc>
          <w:tcPr>
            <w:tcW w:w="157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p>
        </w:tc>
        <w:tc>
          <w:tcPr>
            <w:tcW w:w="160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p>
        </w:tc>
      </w:tr>
      <w:tr>
        <w:tblPrEx>
          <w:tblCellMar>
            <w:top w:w="0" w:type="dxa"/>
            <w:left w:w="108" w:type="dxa"/>
            <w:bottom w:w="0" w:type="dxa"/>
            <w:right w:w="108" w:type="dxa"/>
          </w:tblCellMar>
        </w:tblPrEx>
        <w:trPr>
          <w:gridAfter w:val="3"/>
          <w:wAfter w:w="3627" w:type="dxa"/>
          <w:trHeight w:val="355" w:hRule="atLeast"/>
        </w:trPr>
        <w:tc>
          <w:tcPr>
            <w:tcW w:w="114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21011</w:t>
            </w:r>
          </w:p>
        </w:tc>
        <w:tc>
          <w:tcPr>
            <w:tcW w:w="4602" w:type="dxa"/>
            <w:gridSpan w:val="4"/>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行政事业单位医疗</w:t>
            </w:r>
          </w:p>
        </w:tc>
        <w:tc>
          <w:tcPr>
            <w:tcW w:w="1693" w:type="dxa"/>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8.92</w:t>
            </w:r>
          </w:p>
        </w:tc>
        <w:tc>
          <w:tcPr>
            <w:tcW w:w="1662" w:type="dxa"/>
            <w:gridSpan w:val="3"/>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8.92</w:t>
            </w:r>
          </w:p>
        </w:tc>
        <w:tc>
          <w:tcPr>
            <w:tcW w:w="1557"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p>
        </w:tc>
        <w:tc>
          <w:tcPr>
            <w:tcW w:w="157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p>
        </w:tc>
        <w:tc>
          <w:tcPr>
            <w:tcW w:w="157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p>
        </w:tc>
        <w:tc>
          <w:tcPr>
            <w:tcW w:w="160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p>
        </w:tc>
      </w:tr>
      <w:tr>
        <w:tblPrEx>
          <w:tblCellMar>
            <w:top w:w="0" w:type="dxa"/>
            <w:left w:w="108" w:type="dxa"/>
            <w:bottom w:w="0" w:type="dxa"/>
            <w:right w:w="108" w:type="dxa"/>
          </w:tblCellMar>
        </w:tblPrEx>
        <w:trPr>
          <w:gridAfter w:val="3"/>
          <w:wAfter w:w="3627" w:type="dxa"/>
          <w:trHeight w:val="355" w:hRule="atLeast"/>
        </w:trPr>
        <w:tc>
          <w:tcPr>
            <w:tcW w:w="114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2101101</w:t>
            </w:r>
          </w:p>
        </w:tc>
        <w:tc>
          <w:tcPr>
            <w:tcW w:w="4602" w:type="dxa"/>
            <w:gridSpan w:val="4"/>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  行政单位医疗</w:t>
            </w:r>
          </w:p>
        </w:tc>
        <w:tc>
          <w:tcPr>
            <w:tcW w:w="1693" w:type="dxa"/>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8.92</w:t>
            </w:r>
          </w:p>
        </w:tc>
        <w:tc>
          <w:tcPr>
            <w:tcW w:w="1662" w:type="dxa"/>
            <w:gridSpan w:val="3"/>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8.92</w:t>
            </w:r>
          </w:p>
        </w:tc>
        <w:tc>
          <w:tcPr>
            <w:tcW w:w="1557"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p>
        </w:tc>
        <w:tc>
          <w:tcPr>
            <w:tcW w:w="157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p>
        </w:tc>
        <w:tc>
          <w:tcPr>
            <w:tcW w:w="157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p>
        </w:tc>
        <w:tc>
          <w:tcPr>
            <w:tcW w:w="160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p>
        </w:tc>
      </w:tr>
      <w:tr>
        <w:tblPrEx>
          <w:tblCellMar>
            <w:top w:w="0" w:type="dxa"/>
            <w:left w:w="108" w:type="dxa"/>
            <w:bottom w:w="0" w:type="dxa"/>
            <w:right w:w="108" w:type="dxa"/>
          </w:tblCellMar>
        </w:tblPrEx>
        <w:trPr>
          <w:gridAfter w:val="3"/>
          <w:wAfter w:w="3627" w:type="dxa"/>
          <w:trHeight w:val="355" w:hRule="atLeast"/>
        </w:trPr>
        <w:tc>
          <w:tcPr>
            <w:tcW w:w="114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221</w:t>
            </w:r>
          </w:p>
        </w:tc>
        <w:tc>
          <w:tcPr>
            <w:tcW w:w="4602" w:type="dxa"/>
            <w:gridSpan w:val="4"/>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住房保障支出</w:t>
            </w:r>
          </w:p>
        </w:tc>
        <w:tc>
          <w:tcPr>
            <w:tcW w:w="1693" w:type="dxa"/>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13.81</w:t>
            </w:r>
          </w:p>
        </w:tc>
        <w:tc>
          <w:tcPr>
            <w:tcW w:w="1662" w:type="dxa"/>
            <w:gridSpan w:val="3"/>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13.81</w:t>
            </w:r>
          </w:p>
        </w:tc>
        <w:tc>
          <w:tcPr>
            <w:tcW w:w="1557"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157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157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160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gridAfter w:val="3"/>
          <w:wAfter w:w="3627" w:type="dxa"/>
          <w:trHeight w:val="355" w:hRule="atLeast"/>
        </w:trPr>
        <w:tc>
          <w:tcPr>
            <w:tcW w:w="114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22102</w:t>
            </w:r>
          </w:p>
        </w:tc>
        <w:tc>
          <w:tcPr>
            <w:tcW w:w="4602" w:type="dxa"/>
            <w:gridSpan w:val="4"/>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住房改革支出</w:t>
            </w:r>
          </w:p>
        </w:tc>
        <w:tc>
          <w:tcPr>
            <w:tcW w:w="1693" w:type="dxa"/>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13.81</w:t>
            </w:r>
          </w:p>
        </w:tc>
        <w:tc>
          <w:tcPr>
            <w:tcW w:w="1662" w:type="dxa"/>
            <w:gridSpan w:val="3"/>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13.81</w:t>
            </w:r>
          </w:p>
        </w:tc>
        <w:tc>
          <w:tcPr>
            <w:tcW w:w="1557"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p>
        </w:tc>
        <w:tc>
          <w:tcPr>
            <w:tcW w:w="157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p>
        </w:tc>
        <w:tc>
          <w:tcPr>
            <w:tcW w:w="157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p>
        </w:tc>
        <w:tc>
          <w:tcPr>
            <w:tcW w:w="160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p>
        </w:tc>
      </w:tr>
      <w:tr>
        <w:tblPrEx>
          <w:tblCellMar>
            <w:top w:w="0" w:type="dxa"/>
            <w:left w:w="108" w:type="dxa"/>
            <w:bottom w:w="0" w:type="dxa"/>
            <w:right w:w="108" w:type="dxa"/>
          </w:tblCellMar>
        </w:tblPrEx>
        <w:trPr>
          <w:gridAfter w:val="3"/>
          <w:wAfter w:w="3627" w:type="dxa"/>
          <w:trHeight w:val="355" w:hRule="atLeast"/>
        </w:trPr>
        <w:tc>
          <w:tcPr>
            <w:tcW w:w="114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2210201</w:t>
            </w:r>
          </w:p>
        </w:tc>
        <w:tc>
          <w:tcPr>
            <w:tcW w:w="4602" w:type="dxa"/>
            <w:gridSpan w:val="4"/>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  住房公积金</w:t>
            </w:r>
          </w:p>
        </w:tc>
        <w:tc>
          <w:tcPr>
            <w:tcW w:w="1693" w:type="dxa"/>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13.81</w:t>
            </w:r>
          </w:p>
        </w:tc>
        <w:tc>
          <w:tcPr>
            <w:tcW w:w="1662" w:type="dxa"/>
            <w:gridSpan w:val="3"/>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13.81</w:t>
            </w:r>
          </w:p>
        </w:tc>
        <w:tc>
          <w:tcPr>
            <w:tcW w:w="1557"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p>
        </w:tc>
        <w:tc>
          <w:tcPr>
            <w:tcW w:w="157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p>
        </w:tc>
        <w:tc>
          <w:tcPr>
            <w:tcW w:w="157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p>
        </w:tc>
        <w:tc>
          <w:tcPr>
            <w:tcW w:w="160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p>
        </w:tc>
      </w:tr>
      <w:tr>
        <w:tblPrEx>
          <w:tblCellMar>
            <w:top w:w="0" w:type="dxa"/>
            <w:left w:w="108" w:type="dxa"/>
            <w:bottom w:w="0" w:type="dxa"/>
            <w:right w:w="108" w:type="dxa"/>
          </w:tblCellMar>
        </w:tblPrEx>
        <w:trPr>
          <w:gridAfter w:val="3"/>
          <w:wAfter w:w="3627" w:type="dxa"/>
          <w:trHeight w:val="355" w:hRule="atLeast"/>
        </w:trPr>
        <w:tc>
          <w:tcPr>
            <w:tcW w:w="15417" w:type="dxa"/>
            <w:gridSpan w:val="23"/>
            <w:tcBorders>
              <w:top w:val="nil"/>
              <w:left w:val="nil"/>
              <w:bottom w:val="nil"/>
              <w:right w:val="nil"/>
            </w:tcBorders>
            <w:shd w:val="clear" w:color="auto" w:fill="auto"/>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注：本表反映部门本年度各项支出情况。</w:t>
            </w:r>
          </w:p>
        </w:tc>
      </w:tr>
      <w:tr>
        <w:tblPrEx>
          <w:tblCellMar>
            <w:top w:w="0" w:type="dxa"/>
            <w:left w:w="108" w:type="dxa"/>
            <w:bottom w:w="0" w:type="dxa"/>
            <w:right w:w="108" w:type="dxa"/>
          </w:tblCellMar>
        </w:tblPrEx>
        <w:trPr>
          <w:gridBefore w:val="1"/>
          <w:gridAfter w:val="1"/>
          <w:wBefore w:w="33" w:type="dxa"/>
          <w:wAfter w:w="3526" w:type="dxa"/>
          <w:trHeight w:val="360" w:hRule="atLeast"/>
        </w:trPr>
        <w:tc>
          <w:tcPr>
            <w:tcW w:w="15485" w:type="dxa"/>
            <w:gridSpan w:val="24"/>
            <w:tcBorders>
              <w:top w:val="nil"/>
              <w:left w:val="nil"/>
              <w:bottom w:val="nil"/>
              <w:right w:val="nil"/>
            </w:tcBorders>
            <w:shd w:val="clear" w:color="auto" w:fill="auto"/>
            <w:noWrap/>
            <w:vAlign w:val="center"/>
          </w:tcPr>
          <w:p>
            <w:pPr>
              <w:widowControl/>
              <w:jc w:val="center"/>
              <w:rPr>
                <w:rFonts w:hint="eastAsia" w:ascii="宋体" w:hAnsi="宋体" w:eastAsia="宋体" w:cs="宋体"/>
                <w:color w:val="000000"/>
                <w:kern w:val="0"/>
                <w:sz w:val="32"/>
                <w:szCs w:val="32"/>
                <w:highlight w:val="none"/>
              </w:rPr>
            </w:pPr>
            <w:bookmarkStart w:id="0" w:name="RANGE!A1:I22"/>
            <w:bookmarkEnd w:id="0"/>
            <w:r>
              <w:rPr>
                <w:rFonts w:hint="eastAsia" w:ascii="宋体" w:hAnsi="宋体" w:eastAsia="宋体" w:cs="宋体"/>
                <w:color w:val="000000"/>
                <w:kern w:val="0"/>
                <w:sz w:val="32"/>
                <w:szCs w:val="32"/>
                <w:highlight w:val="none"/>
              </w:rPr>
              <w:br w:type="page"/>
            </w:r>
            <w:r>
              <w:rPr>
                <w:rFonts w:hint="eastAsia" w:ascii="宋体" w:hAnsi="宋体" w:eastAsia="宋体" w:cs="宋体"/>
                <w:color w:val="000000"/>
                <w:kern w:val="0"/>
                <w:sz w:val="32"/>
                <w:szCs w:val="32"/>
                <w:highlight w:val="none"/>
              </w:rPr>
              <w:t>财政拨款收入支出决算总表</w:t>
            </w:r>
          </w:p>
        </w:tc>
      </w:tr>
      <w:tr>
        <w:tblPrEx>
          <w:tblCellMar>
            <w:top w:w="0" w:type="dxa"/>
            <w:left w:w="108" w:type="dxa"/>
            <w:bottom w:w="0" w:type="dxa"/>
            <w:right w:w="108" w:type="dxa"/>
          </w:tblCellMar>
        </w:tblPrEx>
        <w:trPr>
          <w:gridBefore w:val="1"/>
          <w:gridAfter w:val="1"/>
          <w:wBefore w:w="33" w:type="dxa"/>
          <w:wAfter w:w="3526" w:type="dxa"/>
          <w:trHeight w:val="337" w:hRule="atLeast"/>
        </w:trPr>
        <w:tc>
          <w:tcPr>
            <w:tcW w:w="3362" w:type="dxa"/>
            <w:gridSpan w:val="2"/>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624" w:type="dxa"/>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1152" w:type="dxa"/>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3599" w:type="dxa"/>
            <w:gridSpan w:val="5"/>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648" w:type="dxa"/>
            <w:gridSpan w:val="2"/>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1174" w:type="dxa"/>
            <w:gridSpan w:val="2"/>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1512" w:type="dxa"/>
            <w:gridSpan w:val="3"/>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1724" w:type="dxa"/>
            <w:gridSpan w:val="4"/>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1690" w:type="dxa"/>
            <w:gridSpan w:val="4"/>
            <w:tcBorders>
              <w:top w:val="nil"/>
              <w:left w:val="nil"/>
              <w:bottom w:val="nil"/>
              <w:right w:val="nil"/>
            </w:tcBorders>
            <w:shd w:val="clear" w:color="000000" w:fill="FFFFFF"/>
            <w:noWrap/>
            <w:vAlign w:val="center"/>
          </w:tcPr>
          <w:p>
            <w:pPr>
              <w:widowControl/>
              <w:jc w:val="righ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公开04表</w:t>
            </w:r>
          </w:p>
        </w:tc>
      </w:tr>
      <w:tr>
        <w:tblPrEx>
          <w:tblCellMar>
            <w:top w:w="0" w:type="dxa"/>
            <w:left w:w="108" w:type="dxa"/>
            <w:bottom w:w="0" w:type="dxa"/>
            <w:right w:w="108" w:type="dxa"/>
          </w:tblCellMar>
        </w:tblPrEx>
        <w:trPr>
          <w:gridBefore w:val="1"/>
          <w:gridAfter w:val="1"/>
          <w:wBefore w:w="33" w:type="dxa"/>
          <w:wAfter w:w="3526" w:type="dxa"/>
          <w:trHeight w:val="300" w:hRule="atLeast"/>
        </w:trPr>
        <w:tc>
          <w:tcPr>
            <w:tcW w:w="5138" w:type="dxa"/>
            <w:gridSpan w:val="4"/>
            <w:tcBorders>
              <w:top w:val="nil"/>
              <w:left w:val="nil"/>
              <w:bottom w:val="nil"/>
              <w:right w:val="nil"/>
            </w:tcBorders>
            <w:shd w:val="clear" w:color="000000" w:fill="FFFFFF"/>
            <w:noWrap/>
            <w:vAlign w:val="center"/>
          </w:tcPr>
          <w:p>
            <w:pPr>
              <w:widowControl/>
              <w:jc w:val="left"/>
              <w:rPr>
                <w:rFonts w:hint="eastAsia" w:ascii="宋体" w:hAnsi="宋体" w:eastAsia="宋体" w:cs="宋体"/>
                <w:kern w:val="0"/>
                <w:szCs w:val="21"/>
                <w:highlight w:val="none"/>
              </w:rPr>
            </w:pPr>
            <w:r>
              <w:rPr>
                <w:rFonts w:hint="eastAsia" w:ascii="宋体" w:hAnsi="宋体" w:eastAsia="宋体" w:cs="宋体"/>
                <w:color w:val="000000"/>
                <w:kern w:val="0"/>
                <w:szCs w:val="21"/>
                <w:highlight w:val="none"/>
              </w:rPr>
              <w:t>部门：祁阳市信访局</w:t>
            </w:r>
          </w:p>
        </w:tc>
        <w:tc>
          <w:tcPr>
            <w:tcW w:w="3599" w:type="dxa"/>
            <w:gridSpan w:val="5"/>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648" w:type="dxa"/>
            <w:gridSpan w:val="2"/>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1174" w:type="dxa"/>
            <w:gridSpan w:val="2"/>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1512" w:type="dxa"/>
            <w:gridSpan w:val="3"/>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1724" w:type="dxa"/>
            <w:gridSpan w:val="4"/>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1690" w:type="dxa"/>
            <w:gridSpan w:val="4"/>
            <w:tcBorders>
              <w:top w:val="nil"/>
              <w:left w:val="nil"/>
              <w:bottom w:val="nil"/>
              <w:right w:val="nil"/>
            </w:tcBorders>
            <w:shd w:val="clear" w:color="000000" w:fill="FFFFFF"/>
            <w:noWrap/>
            <w:vAlign w:val="center"/>
          </w:tcPr>
          <w:p>
            <w:pPr>
              <w:widowControl/>
              <w:jc w:val="righ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单位：万元</w:t>
            </w:r>
          </w:p>
        </w:tc>
      </w:tr>
      <w:tr>
        <w:tblPrEx>
          <w:tblCellMar>
            <w:top w:w="0" w:type="dxa"/>
            <w:left w:w="108" w:type="dxa"/>
            <w:bottom w:w="0" w:type="dxa"/>
            <w:right w:w="108" w:type="dxa"/>
          </w:tblCellMar>
        </w:tblPrEx>
        <w:trPr>
          <w:gridBefore w:val="1"/>
          <w:gridAfter w:val="1"/>
          <w:wBefore w:w="33" w:type="dxa"/>
          <w:wAfter w:w="3526" w:type="dxa"/>
          <w:trHeight w:val="402" w:hRule="atLeast"/>
        </w:trPr>
        <w:tc>
          <w:tcPr>
            <w:tcW w:w="5138"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收入</w:t>
            </w:r>
          </w:p>
        </w:tc>
        <w:tc>
          <w:tcPr>
            <w:tcW w:w="10347" w:type="dxa"/>
            <w:gridSpan w:val="20"/>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支出</w:t>
            </w:r>
          </w:p>
        </w:tc>
      </w:tr>
      <w:tr>
        <w:tblPrEx>
          <w:tblCellMar>
            <w:top w:w="0" w:type="dxa"/>
            <w:left w:w="108" w:type="dxa"/>
            <w:bottom w:w="0" w:type="dxa"/>
            <w:right w:w="108" w:type="dxa"/>
          </w:tblCellMar>
        </w:tblPrEx>
        <w:trPr>
          <w:gridBefore w:val="1"/>
          <w:gridAfter w:val="1"/>
          <w:wBefore w:w="33" w:type="dxa"/>
          <w:wAfter w:w="3526" w:type="dxa"/>
          <w:trHeight w:val="630" w:hRule="atLeast"/>
        </w:trPr>
        <w:tc>
          <w:tcPr>
            <w:tcW w:w="336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项    目</w:t>
            </w:r>
          </w:p>
        </w:tc>
        <w:tc>
          <w:tcPr>
            <w:tcW w:w="62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行次</w:t>
            </w:r>
          </w:p>
        </w:tc>
        <w:tc>
          <w:tcPr>
            <w:tcW w:w="11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金额</w:t>
            </w:r>
          </w:p>
        </w:tc>
        <w:tc>
          <w:tcPr>
            <w:tcW w:w="3599"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项    目</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行次</w:t>
            </w:r>
          </w:p>
        </w:tc>
        <w:tc>
          <w:tcPr>
            <w:tcW w:w="117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合计</w:t>
            </w:r>
          </w:p>
        </w:tc>
        <w:tc>
          <w:tcPr>
            <w:tcW w:w="1512" w:type="dxa"/>
            <w:gridSpan w:val="3"/>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一般公共预算财政拨款</w:t>
            </w:r>
          </w:p>
        </w:tc>
        <w:tc>
          <w:tcPr>
            <w:tcW w:w="1724" w:type="dxa"/>
            <w:gridSpan w:val="4"/>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政府性基金预算财政拨款</w:t>
            </w:r>
          </w:p>
        </w:tc>
        <w:tc>
          <w:tcPr>
            <w:tcW w:w="1690" w:type="dxa"/>
            <w:gridSpan w:val="4"/>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国有资本经营预算财政拨款</w:t>
            </w:r>
          </w:p>
        </w:tc>
      </w:tr>
      <w:tr>
        <w:tblPrEx>
          <w:tblCellMar>
            <w:top w:w="0" w:type="dxa"/>
            <w:left w:w="108" w:type="dxa"/>
            <w:bottom w:w="0" w:type="dxa"/>
            <w:right w:w="108" w:type="dxa"/>
          </w:tblCellMar>
        </w:tblPrEx>
        <w:trPr>
          <w:gridBefore w:val="1"/>
          <w:gridAfter w:val="1"/>
          <w:wBefore w:w="33" w:type="dxa"/>
          <w:wAfter w:w="3526" w:type="dxa"/>
          <w:trHeight w:val="312" w:hRule="atLeast"/>
        </w:trPr>
        <w:tc>
          <w:tcPr>
            <w:tcW w:w="336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栏    次</w:t>
            </w:r>
          </w:p>
        </w:tc>
        <w:tc>
          <w:tcPr>
            <w:tcW w:w="62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11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w:t>
            </w:r>
          </w:p>
        </w:tc>
        <w:tc>
          <w:tcPr>
            <w:tcW w:w="3599"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栏    次</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117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2</w:t>
            </w:r>
          </w:p>
        </w:tc>
        <w:tc>
          <w:tcPr>
            <w:tcW w:w="1512"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3</w:t>
            </w:r>
          </w:p>
        </w:tc>
        <w:tc>
          <w:tcPr>
            <w:tcW w:w="1724"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4</w:t>
            </w:r>
          </w:p>
        </w:tc>
        <w:tc>
          <w:tcPr>
            <w:tcW w:w="169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5</w:t>
            </w:r>
          </w:p>
        </w:tc>
      </w:tr>
      <w:tr>
        <w:tblPrEx>
          <w:tblCellMar>
            <w:top w:w="0" w:type="dxa"/>
            <w:left w:w="108" w:type="dxa"/>
            <w:bottom w:w="0" w:type="dxa"/>
            <w:right w:w="108" w:type="dxa"/>
          </w:tblCellMar>
        </w:tblPrEx>
        <w:trPr>
          <w:gridBefore w:val="1"/>
          <w:gridAfter w:val="1"/>
          <w:wBefore w:w="33" w:type="dxa"/>
          <w:wAfter w:w="3526" w:type="dxa"/>
          <w:trHeight w:val="312" w:hRule="atLeast"/>
        </w:trPr>
        <w:tc>
          <w:tcPr>
            <w:tcW w:w="336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一、一般公共预算财政拨款</w:t>
            </w:r>
          </w:p>
        </w:tc>
        <w:tc>
          <w:tcPr>
            <w:tcW w:w="62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w:t>
            </w:r>
          </w:p>
        </w:tc>
        <w:tc>
          <w:tcPr>
            <w:tcW w:w="11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736.54</w:t>
            </w:r>
          </w:p>
        </w:tc>
        <w:tc>
          <w:tcPr>
            <w:tcW w:w="3599" w:type="dxa"/>
            <w:gridSpan w:val="5"/>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一、一般公共服务支出</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33</w:t>
            </w:r>
          </w:p>
        </w:tc>
        <w:tc>
          <w:tcPr>
            <w:tcW w:w="117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687.73</w:t>
            </w:r>
          </w:p>
        </w:tc>
        <w:tc>
          <w:tcPr>
            <w:tcW w:w="1512"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687.73</w:t>
            </w:r>
          </w:p>
        </w:tc>
        <w:tc>
          <w:tcPr>
            <w:tcW w:w="1724"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1690"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gridBefore w:val="1"/>
          <w:gridAfter w:val="1"/>
          <w:wBefore w:w="33" w:type="dxa"/>
          <w:wAfter w:w="3526" w:type="dxa"/>
          <w:trHeight w:val="312" w:hRule="atLeast"/>
        </w:trPr>
        <w:tc>
          <w:tcPr>
            <w:tcW w:w="336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二、政府性基金预算财政拨款</w:t>
            </w:r>
          </w:p>
        </w:tc>
        <w:tc>
          <w:tcPr>
            <w:tcW w:w="62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2</w:t>
            </w:r>
          </w:p>
        </w:tc>
        <w:tc>
          <w:tcPr>
            <w:tcW w:w="11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p>
        </w:tc>
        <w:tc>
          <w:tcPr>
            <w:tcW w:w="3599" w:type="dxa"/>
            <w:gridSpan w:val="5"/>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二、外交支出</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34</w:t>
            </w:r>
          </w:p>
        </w:tc>
        <w:tc>
          <w:tcPr>
            <w:tcW w:w="117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p>
        </w:tc>
        <w:tc>
          <w:tcPr>
            <w:tcW w:w="1512"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p>
        </w:tc>
        <w:tc>
          <w:tcPr>
            <w:tcW w:w="1724"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1690"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gridBefore w:val="1"/>
          <w:gridAfter w:val="1"/>
          <w:wBefore w:w="33" w:type="dxa"/>
          <w:wAfter w:w="3526" w:type="dxa"/>
          <w:trHeight w:val="312" w:hRule="atLeast"/>
        </w:trPr>
        <w:tc>
          <w:tcPr>
            <w:tcW w:w="336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三、国有资本经营预算财政拨款</w:t>
            </w:r>
          </w:p>
        </w:tc>
        <w:tc>
          <w:tcPr>
            <w:tcW w:w="62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3</w:t>
            </w:r>
          </w:p>
        </w:tc>
        <w:tc>
          <w:tcPr>
            <w:tcW w:w="11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p>
        </w:tc>
        <w:tc>
          <w:tcPr>
            <w:tcW w:w="3599" w:type="dxa"/>
            <w:gridSpan w:val="5"/>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三、国防支出</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35</w:t>
            </w:r>
          </w:p>
        </w:tc>
        <w:tc>
          <w:tcPr>
            <w:tcW w:w="117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p>
        </w:tc>
        <w:tc>
          <w:tcPr>
            <w:tcW w:w="1512"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p>
        </w:tc>
        <w:tc>
          <w:tcPr>
            <w:tcW w:w="1724"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1690"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gridBefore w:val="1"/>
          <w:gridAfter w:val="1"/>
          <w:wBefore w:w="33" w:type="dxa"/>
          <w:wAfter w:w="3526" w:type="dxa"/>
          <w:trHeight w:val="312" w:hRule="atLeast"/>
        </w:trPr>
        <w:tc>
          <w:tcPr>
            <w:tcW w:w="336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62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4</w:t>
            </w:r>
          </w:p>
        </w:tc>
        <w:tc>
          <w:tcPr>
            <w:tcW w:w="11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p>
        </w:tc>
        <w:tc>
          <w:tcPr>
            <w:tcW w:w="3599" w:type="dxa"/>
            <w:gridSpan w:val="5"/>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四、公共安全支出</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36</w:t>
            </w:r>
          </w:p>
        </w:tc>
        <w:tc>
          <w:tcPr>
            <w:tcW w:w="117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p>
        </w:tc>
        <w:tc>
          <w:tcPr>
            <w:tcW w:w="1512"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p>
        </w:tc>
        <w:tc>
          <w:tcPr>
            <w:tcW w:w="1724"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1690"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gridBefore w:val="1"/>
          <w:gridAfter w:val="1"/>
          <w:wBefore w:w="33" w:type="dxa"/>
          <w:wAfter w:w="3526" w:type="dxa"/>
          <w:trHeight w:val="312" w:hRule="atLeast"/>
        </w:trPr>
        <w:tc>
          <w:tcPr>
            <w:tcW w:w="336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62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5</w:t>
            </w:r>
          </w:p>
        </w:tc>
        <w:tc>
          <w:tcPr>
            <w:tcW w:w="11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p>
        </w:tc>
        <w:tc>
          <w:tcPr>
            <w:tcW w:w="3599" w:type="dxa"/>
            <w:gridSpan w:val="5"/>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五、教育支出</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37</w:t>
            </w:r>
          </w:p>
        </w:tc>
        <w:tc>
          <w:tcPr>
            <w:tcW w:w="117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p>
        </w:tc>
        <w:tc>
          <w:tcPr>
            <w:tcW w:w="1512"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p>
        </w:tc>
        <w:tc>
          <w:tcPr>
            <w:tcW w:w="1724"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1690"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gridBefore w:val="1"/>
          <w:gridAfter w:val="1"/>
          <w:wBefore w:w="33" w:type="dxa"/>
          <w:wAfter w:w="3526" w:type="dxa"/>
          <w:trHeight w:val="312" w:hRule="atLeast"/>
        </w:trPr>
        <w:tc>
          <w:tcPr>
            <w:tcW w:w="336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62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6</w:t>
            </w:r>
          </w:p>
        </w:tc>
        <w:tc>
          <w:tcPr>
            <w:tcW w:w="11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p>
        </w:tc>
        <w:tc>
          <w:tcPr>
            <w:tcW w:w="3599" w:type="dxa"/>
            <w:gridSpan w:val="5"/>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六、科学技术支出</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38</w:t>
            </w:r>
          </w:p>
        </w:tc>
        <w:tc>
          <w:tcPr>
            <w:tcW w:w="117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p>
        </w:tc>
        <w:tc>
          <w:tcPr>
            <w:tcW w:w="1512"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p>
        </w:tc>
        <w:tc>
          <w:tcPr>
            <w:tcW w:w="1724"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1690"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gridBefore w:val="1"/>
          <w:gridAfter w:val="1"/>
          <w:wBefore w:w="33" w:type="dxa"/>
          <w:wAfter w:w="3526" w:type="dxa"/>
          <w:trHeight w:val="312" w:hRule="atLeast"/>
        </w:trPr>
        <w:tc>
          <w:tcPr>
            <w:tcW w:w="336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Cs w:val="21"/>
                <w:highlight w:val="none"/>
              </w:rPr>
            </w:pPr>
          </w:p>
        </w:tc>
        <w:tc>
          <w:tcPr>
            <w:tcW w:w="62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7</w:t>
            </w:r>
          </w:p>
        </w:tc>
        <w:tc>
          <w:tcPr>
            <w:tcW w:w="11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p>
        </w:tc>
        <w:tc>
          <w:tcPr>
            <w:tcW w:w="3599" w:type="dxa"/>
            <w:gridSpan w:val="5"/>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七、文化旅游体育与传媒支出</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39</w:t>
            </w:r>
          </w:p>
        </w:tc>
        <w:tc>
          <w:tcPr>
            <w:tcW w:w="117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p>
        </w:tc>
        <w:tc>
          <w:tcPr>
            <w:tcW w:w="1512"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p>
        </w:tc>
        <w:tc>
          <w:tcPr>
            <w:tcW w:w="1724"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p>
        </w:tc>
        <w:tc>
          <w:tcPr>
            <w:tcW w:w="1690"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p>
        </w:tc>
      </w:tr>
      <w:tr>
        <w:tblPrEx>
          <w:tblCellMar>
            <w:top w:w="0" w:type="dxa"/>
            <w:left w:w="108" w:type="dxa"/>
            <w:bottom w:w="0" w:type="dxa"/>
            <w:right w:w="108" w:type="dxa"/>
          </w:tblCellMar>
        </w:tblPrEx>
        <w:trPr>
          <w:gridBefore w:val="1"/>
          <w:gridAfter w:val="1"/>
          <w:wBefore w:w="33" w:type="dxa"/>
          <w:wAfter w:w="3526" w:type="dxa"/>
          <w:trHeight w:val="312" w:hRule="atLeast"/>
        </w:trPr>
        <w:tc>
          <w:tcPr>
            <w:tcW w:w="336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Cs w:val="21"/>
                <w:highlight w:val="none"/>
              </w:rPr>
            </w:pPr>
          </w:p>
        </w:tc>
        <w:tc>
          <w:tcPr>
            <w:tcW w:w="62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8</w:t>
            </w:r>
          </w:p>
        </w:tc>
        <w:tc>
          <w:tcPr>
            <w:tcW w:w="11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p>
        </w:tc>
        <w:tc>
          <w:tcPr>
            <w:tcW w:w="3599" w:type="dxa"/>
            <w:gridSpan w:val="5"/>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八、社会保障和就业支出</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40</w:t>
            </w:r>
          </w:p>
        </w:tc>
        <w:tc>
          <w:tcPr>
            <w:tcW w:w="117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26.08</w:t>
            </w:r>
          </w:p>
        </w:tc>
        <w:tc>
          <w:tcPr>
            <w:tcW w:w="1512"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26.08</w:t>
            </w:r>
          </w:p>
        </w:tc>
        <w:tc>
          <w:tcPr>
            <w:tcW w:w="1724"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p>
        </w:tc>
        <w:tc>
          <w:tcPr>
            <w:tcW w:w="1690"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p>
        </w:tc>
      </w:tr>
      <w:tr>
        <w:tblPrEx>
          <w:tblCellMar>
            <w:top w:w="0" w:type="dxa"/>
            <w:left w:w="108" w:type="dxa"/>
            <w:bottom w:w="0" w:type="dxa"/>
            <w:right w:w="108" w:type="dxa"/>
          </w:tblCellMar>
        </w:tblPrEx>
        <w:trPr>
          <w:gridBefore w:val="1"/>
          <w:gridAfter w:val="1"/>
          <w:wBefore w:w="33" w:type="dxa"/>
          <w:wAfter w:w="3526" w:type="dxa"/>
          <w:trHeight w:val="312" w:hRule="atLeast"/>
        </w:trPr>
        <w:tc>
          <w:tcPr>
            <w:tcW w:w="336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Cs w:val="21"/>
                <w:highlight w:val="none"/>
              </w:rPr>
            </w:pPr>
          </w:p>
        </w:tc>
        <w:tc>
          <w:tcPr>
            <w:tcW w:w="62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9</w:t>
            </w:r>
          </w:p>
        </w:tc>
        <w:tc>
          <w:tcPr>
            <w:tcW w:w="115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p>
        </w:tc>
        <w:tc>
          <w:tcPr>
            <w:tcW w:w="3599" w:type="dxa"/>
            <w:gridSpan w:val="5"/>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九、卫生健康支出</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41</w:t>
            </w:r>
          </w:p>
        </w:tc>
        <w:tc>
          <w:tcPr>
            <w:tcW w:w="117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Cs/>
                <w:kern w:val="0"/>
                <w:szCs w:val="21"/>
                <w:highlight w:val="none"/>
              </w:rPr>
            </w:pPr>
            <w:r>
              <w:rPr>
                <w:rFonts w:hint="eastAsia" w:ascii="宋体" w:hAnsi="宋体" w:eastAsia="宋体" w:cs="宋体"/>
                <w:bCs/>
                <w:kern w:val="0"/>
                <w:szCs w:val="21"/>
                <w:highlight w:val="none"/>
              </w:rPr>
              <w:t>8.92</w:t>
            </w:r>
          </w:p>
        </w:tc>
        <w:tc>
          <w:tcPr>
            <w:tcW w:w="1512"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Cs/>
                <w:kern w:val="0"/>
                <w:szCs w:val="21"/>
                <w:highlight w:val="none"/>
              </w:rPr>
            </w:pPr>
            <w:r>
              <w:rPr>
                <w:rFonts w:hint="eastAsia" w:ascii="宋体" w:hAnsi="宋体" w:eastAsia="宋体" w:cs="宋体"/>
                <w:bCs/>
                <w:kern w:val="0"/>
                <w:szCs w:val="21"/>
                <w:highlight w:val="none"/>
              </w:rPr>
              <w:t>8.92</w:t>
            </w:r>
          </w:p>
        </w:tc>
        <w:tc>
          <w:tcPr>
            <w:tcW w:w="1724"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p>
        </w:tc>
        <w:tc>
          <w:tcPr>
            <w:tcW w:w="1690"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p>
        </w:tc>
      </w:tr>
      <w:tr>
        <w:tblPrEx>
          <w:tblCellMar>
            <w:top w:w="0" w:type="dxa"/>
            <w:left w:w="108" w:type="dxa"/>
            <w:bottom w:w="0" w:type="dxa"/>
            <w:right w:w="108" w:type="dxa"/>
          </w:tblCellMar>
        </w:tblPrEx>
        <w:trPr>
          <w:gridBefore w:val="1"/>
          <w:gridAfter w:val="1"/>
          <w:wBefore w:w="33" w:type="dxa"/>
          <w:wAfter w:w="3526" w:type="dxa"/>
          <w:trHeight w:val="312" w:hRule="atLeast"/>
        </w:trPr>
        <w:tc>
          <w:tcPr>
            <w:tcW w:w="336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Cs w:val="21"/>
                <w:highlight w:val="none"/>
              </w:rPr>
            </w:pPr>
          </w:p>
        </w:tc>
        <w:tc>
          <w:tcPr>
            <w:tcW w:w="62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10</w:t>
            </w:r>
          </w:p>
        </w:tc>
        <w:tc>
          <w:tcPr>
            <w:tcW w:w="115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p>
        </w:tc>
        <w:tc>
          <w:tcPr>
            <w:tcW w:w="3599" w:type="dxa"/>
            <w:gridSpan w:val="5"/>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十、节能环保支出</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42</w:t>
            </w:r>
          </w:p>
        </w:tc>
        <w:tc>
          <w:tcPr>
            <w:tcW w:w="117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Cs w:val="21"/>
                <w:highlight w:val="none"/>
              </w:rPr>
            </w:pPr>
          </w:p>
        </w:tc>
        <w:tc>
          <w:tcPr>
            <w:tcW w:w="1512"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Cs w:val="21"/>
                <w:highlight w:val="none"/>
              </w:rPr>
            </w:pPr>
          </w:p>
        </w:tc>
        <w:tc>
          <w:tcPr>
            <w:tcW w:w="1724"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p>
        </w:tc>
        <w:tc>
          <w:tcPr>
            <w:tcW w:w="1690"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p>
        </w:tc>
      </w:tr>
      <w:tr>
        <w:tblPrEx>
          <w:tblCellMar>
            <w:top w:w="0" w:type="dxa"/>
            <w:left w:w="108" w:type="dxa"/>
            <w:bottom w:w="0" w:type="dxa"/>
            <w:right w:w="108" w:type="dxa"/>
          </w:tblCellMar>
        </w:tblPrEx>
        <w:trPr>
          <w:gridBefore w:val="1"/>
          <w:gridAfter w:val="1"/>
          <w:wBefore w:w="33" w:type="dxa"/>
          <w:wAfter w:w="3526" w:type="dxa"/>
          <w:trHeight w:val="312" w:hRule="atLeast"/>
        </w:trPr>
        <w:tc>
          <w:tcPr>
            <w:tcW w:w="336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Cs w:val="21"/>
                <w:highlight w:val="none"/>
              </w:rPr>
            </w:pPr>
          </w:p>
        </w:tc>
        <w:tc>
          <w:tcPr>
            <w:tcW w:w="62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11</w:t>
            </w:r>
          </w:p>
        </w:tc>
        <w:tc>
          <w:tcPr>
            <w:tcW w:w="115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p>
        </w:tc>
        <w:tc>
          <w:tcPr>
            <w:tcW w:w="3599" w:type="dxa"/>
            <w:gridSpan w:val="5"/>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十一、城乡社区支出</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43</w:t>
            </w:r>
          </w:p>
        </w:tc>
        <w:tc>
          <w:tcPr>
            <w:tcW w:w="117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Cs w:val="21"/>
                <w:highlight w:val="none"/>
              </w:rPr>
            </w:pPr>
          </w:p>
        </w:tc>
        <w:tc>
          <w:tcPr>
            <w:tcW w:w="1512"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Cs w:val="21"/>
                <w:highlight w:val="none"/>
              </w:rPr>
            </w:pPr>
          </w:p>
        </w:tc>
        <w:tc>
          <w:tcPr>
            <w:tcW w:w="1724"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p>
        </w:tc>
        <w:tc>
          <w:tcPr>
            <w:tcW w:w="1690"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p>
        </w:tc>
      </w:tr>
      <w:tr>
        <w:tblPrEx>
          <w:tblCellMar>
            <w:top w:w="0" w:type="dxa"/>
            <w:left w:w="108" w:type="dxa"/>
            <w:bottom w:w="0" w:type="dxa"/>
            <w:right w:w="108" w:type="dxa"/>
          </w:tblCellMar>
        </w:tblPrEx>
        <w:trPr>
          <w:gridBefore w:val="1"/>
          <w:gridAfter w:val="1"/>
          <w:wBefore w:w="33" w:type="dxa"/>
          <w:wAfter w:w="3526" w:type="dxa"/>
          <w:trHeight w:val="312" w:hRule="atLeast"/>
        </w:trPr>
        <w:tc>
          <w:tcPr>
            <w:tcW w:w="336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Cs w:val="21"/>
                <w:highlight w:val="none"/>
              </w:rPr>
            </w:pPr>
          </w:p>
        </w:tc>
        <w:tc>
          <w:tcPr>
            <w:tcW w:w="62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12</w:t>
            </w:r>
          </w:p>
        </w:tc>
        <w:tc>
          <w:tcPr>
            <w:tcW w:w="115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p>
        </w:tc>
        <w:tc>
          <w:tcPr>
            <w:tcW w:w="3599" w:type="dxa"/>
            <w:gridSpan w:val="5"/>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十二、农林水支出</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44</w:t>
            </w:r>
          </w:p>
        </w:tc>
        <w:tc>
          <w:tcPr>
            <w:tcW w:w="117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Cs w:val="21"/>
                <w:highlight w:val="none"/>
              </w:rPr>
            </w:pPr>
          </w:p>
        </w:tc>
        <w:tc>
          <w:tcPr>
            <w:tcW w:w="1512"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Cs w:val="21"/>
                <w:highlight w:val="none"/>
              </w:rPr>
            </w:pPr>
          </w:p>
        </w:tc>
        <w:tc>
          <w:tcPr>
            <w:tcW w:w="1724"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p>
        </w:tc>
        <w:tc>
          <w:tcPr>
            <w:tcW w:w="1690"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p>
        </w:tc>
      </w:tr>
      <w:tr>
        <w:tblPrEx>
          <w:tblCellMar>
            <w:top w:w="0" w:type="dxa"/>
            <w:left w:w="108" w:type="dxa"/>
            <w:bottom w:w="0" w:type="dxa"/>
            <w:right w:w="108" w:type="dxa"/>
          </w:tblCellMar>
        </w:tblPrEx>
        <w:trPr>
          <w:gridBefore w:val="1"/>
          <w:gridAfter w:val="1"/>
          <w:wBefore w:w="33" w:type="dxa"/>
          <w:wAfter w:w="3526" w:type="dxa"/>
          <w:trHeight w:val="312" w:hRule="atLeast"/>
        </w:trPr>
        <w:tc>
          <w:tcPr>
            <w:tcW w:w="336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Cs w:val="21"/>
                <w:highlight w:val="none"/>
              </w:rPr>
            </w:pPr>
          </w:p>
        </w:tc>
        <w:tc>
          <w:tcPr>
            <w:tcW w:w="62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13</w:t>
            </w:r>
          </w:p>
        </w:tc>
        <w:tc>
          <w:tcPr>
            <w:tcW w:w="115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p>
        </w:tc>
        <w:tc>
          <w:tcPr>
            <w:tcW w:w="3599" w:type="dxa"/>
            <w:gridSpan w:val="5"/>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十三、交通运输支出</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45</w:t>
            </w:r>
          </w:p>
        </w:tc>
        <w:tc>
          <w:tcPr>
            <w:tcW w:w="117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Cs w:val="21"/>
                <w:highlight w:val="none"/>
              </w:rPr>
            </w:pPr>
          </w:p>
        </w:tc>
        <w:tc>
          <w:tcPr>
            <w:tcW w:w="1512"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Cs w:val="21"/>
                <w:highlight w:val="none"/>
              </w:rPr>
            </w:pPr>
          </w:p>
        </w:tc>
        <w:tc>
          <w:tcPr>
            <w:tcW w:w="1724"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p>
        </w:tc>
        <w:tc>
          <w:tcPr>
            <w:tcW w:w="1690"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p>
        </w:tc>
      </w:tr>
      <w:tr>
        <w:tblPrEx>
          <w:tblCellMar>
            <w:top w:w="0" w:type="dxa"/>
            <w:left w:w="108" w:type="dxa"/>
            <w:bottom w:w="0" w:type="dxa"/>
            <w:right w:w="108" w:type="dxa"/>
          </w:tblCellMar>
        </w:tblPrEx>
        <w:trPr>
          <w:gridBefore w:val="1"/>
          <w:gridAfter w:val="1"/>
          <w:wBefore w:w="33" w:type="dxa"/>
          <w:wAfter w:w="3526" w:type="dxa"/>
          <w:trHeight w:val="312" w:hRule="atLeast"/>
        </w:trPr>
        <w:tc>
          <w:tcPr>
            <w:tcW w:w="336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Cs w:val="21"/>
                <w:highlight w:val="none"/>
              </w:rPr>
            </w:pPr>
          </w:p>
        </w:tc>
        <w:tc>
          <w:tcPr>
            <w:tcW w:w="62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14</w:t>
            </w:r>
          </w:p>
        </w:tc>
        <w:tc>
          <w:tcPr>
            <w:tcW w:w="115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p>
        </w:tc>
        <w:tc>
          <w:tcPr>
            <w:tcW w:w="3599" w:type="dxa"/>
            <w:gridSpan w:val="5"/>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十四、资源勘探工业信息等支出</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46</w:t>
            </w:r>
          </w:p>
        </w:tc>
        <w:tc>
          <w:tcPr>
            <w:tcW w:w="117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Cs w:val="21"/>
                <w:highlight w:val="none"/>
              </w:rPr>
            </w:pPr>
          </w:p>
        </w:tc>
        <w:tc>
          <w:tcPr>
            <w:tcW w:w="1512"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Cs w:val="21"/>
                <w:highlight w:val="none"/>
              </w:rPr>
            </w:pPr>
          </w:p>
        </w:tc>
        <w:tc>
          <w:tcPr>
            <w:tcW w:w="1724"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p>
        </w:tc>
        <w:tc>
          <w:tcPr>
            <w:tcW w:w="1690"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p>
        </w:tc>
      </w:tr>
      <w:tr>
        <w:tblPrEx>
          <w:tblCellMar>
            <w:top w:w="0" w:type="dxa"/>
            <w:left w:w="108" w:type="dxa"/>
            <w:bottom w:w="0" w:type="dxa"/>
            <w:right w:w="108" w:type="dxa"/>
          </w:tblCellMar>
        </w:tblPrEx>
        <w:trPr>
          <w:gridBefore w:val="1"/>
          <w:gridAfter w:val="1"/>
          <w:wBefore w:w="33" w:type="dxa"/>
          <w:wAfter w:w="3526" w:type="dxa"/>
          <w:trHeight w:val="312" w:hRule="atLeast"/>
        </w:trPr>
        <w:tc>
          <w:tcPr>
            <w:tcW w:w="336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Cs w:val="21"/>
                <w:highlight w:val="none"/>
              </w:rPr>
            </w:pPr>
          </w:p>
        </w:tc>
        <w:tc>
          <w:tcPr>
            <w:tcW w:w="62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15</w:t>
            </w:r>
          </w:p>
        </w:tc>
        <w:tc>
          <w:tcPr>
            <w:tcW w:w="115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p>
        </w:tc>
        <w:tc>
          <w:tcPr>
            <w:tcW w:w="3599" w:type="dxa"/>
            <w:gridSpan w:val="5"/>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十五、商业服务业等支出</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47</w:t>
            </w:r>
          </w:p>
        </w:tc>
        <w:tc>
          <w:tcPr>
            <w:tcW w:w="117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Cs w:val="21"/>
                <w:highlight w:val="none"/>
              </w:rPr>
            </w:pPr>
          </w:p>
        </w:tc>
        <w:tc>
          <w:tcPr>
            <w:tcW w:w="1512"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Cs w:val="21"/>
                <w:highlight w:val="none"/>
              </w:rPr>
            </w:pPr>
          </w:p>
        </w:tc>
        <w:tc>
          <w:tcPr>
            <w:tcW w:w="1724"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p>
        </w:tc>
        <w:tc>
          <w:tcPr>
            <w:tcW w:w="1690"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p>
        </w:tc>
      </w:tr>
      <w:tr>
        <w:tblPrEx>
          <w:tblCellMar>
            <w:top w:w="0" w:type="dxa"/>
            <w:left w:w="108" w:type="dxa"/>
            <w:bottom w:w="0" w:type="dxa"/>
            <w:right w:w="108" w:type="dxa"/>
          </w:tblCellMar>
        </w:tblPrEx>
        <w:trPr>
          <w:gridBefore w:val="1"/>
          <w:gridAfter w:val="1"/>
          <w:wBefore w:w="33" w:type="dxa"/>
          <w:wAfter w:w="3526" w:type="dxa"/>
          <w:trHeight w:val="312" w:hRule="atLeast"/>
        </w:trPr>
        <w:tc>
          <w:tcPr>
            <w:tcW w:w="336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Cs w:val="21"/>
                <w:highlight w:val="none"/>
              </w:rPr>
            </w:pPr>
          </w:p>
        </w:tc>
        <w:tc>
          <w:tcPr>
            <w:tcW w:w="62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16</w:t>
            </w:r>
          </w:p>
        </w:tc>
        <w:tc>
          <w:tcPr>
            <w:tcW w:w="115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p>
        </w:tc>
        <w:tc>
          <w:tcPr>
            <w:tcW w:w="3599" w:type="dxa"/>
            <w:gridSpan w:val="5"/>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十六、金融支出</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48</w:t>
            </w:r>
          </w:p>
        </w:tc>
        <w:tc>
          <w:tcPr>
            <w:tcW w:w="117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Cs w:val="21"/>
                <w:highlight w:val="none"/>
              </w:rPr>
            </w:pPr>
          </w:p>
        </w:tc>
        <w:tc>
          <w:tcPr>
            <w:tcW w:w="1512"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Cs w:val="21"/>
                <w:highlight w:val="none"/>
              </w:rPr>
            </w:pPr>
          </w:p>
        </w:tc>
        <w:tc>
          <w:tcPr>
            <w:tcW w:w="1724"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p>
        </w:tc>
        <w:tc>
          <w:tcPr>
            <w:tcW w:w="1690"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p>
        </w:tc>
      </w:tr>
      <w:tr>
        <w:tblPrEx>
          <w:tblCellMar>
            <w:top w:w="0" w:type="dxa"/>
            <w:left w:w="108" w:type="dxa"/>
            <w:bottom w:w="0" w:type="dxa"/>
            <w:right w:w="108" w:type="dxa"/>
          </w:tblCellMar>
        </w:tblPrEx>
        <w:trPr>
          <w:gridBefore w:val="1"/>
          <w:gridAfter w:val="1"/>
          <w:wBefore w:w="33" w:type="dxa"/>
          <w:wAfter w:w="3526" w:type="dxa"/>
          <w:trHeight w:val="312" w:hRule="atLeast"/>
        </w:trPr>
        <w:tc>
          <w:tcPr>
            <w:tcW w:w="336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Cs w:val="21"/>
                <w:highlight w:val="none"/>
              </w:rPr>
            </w:pPr>
          </w:p>
        </w:tc>
        <w:tc>
          <w:tcPr>
            <w:tcW w:w="62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17</w:t>
            </w:r>
          </w:p>
        </w:tc>
        <w:tc>
          <w:tcPr>
            <w:tcW w:w="115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p>
        </w:tc>
        <w:tc>
          <w:tcPr>
            <w:tcW w:w="3599" w:type="dxa"/>
            <w:gridSpan w:val="5"/>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十七、援助其他地区支出</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49</w:t>
            </w:r>
          </w:p>
        </w:tc>
        <w:tc>
          <w:tcPr>
            <w:tcW w:w="117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Cs w:val="21"/>
                <w:highlight w:val="none"/>
              </w:rPr>
            </w:pPr>
          </w:p>
        </w:tc>
        <w:tc>
          <w:tcPr>
            <w:tcW w:w="1512"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Cs w:val="21"/>
                <w:highlight w:val="none"/>
              </w:rPr>
            </w:pPr>
          </w:p>
        </w:tc>
        <w:tc>
          <w:tcPr>
            <w:tcW w:w="1724"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p>
        </w:tc>
        <w:tc>
          <w:tcPr>
            <w:tcW w:w="1690"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p>
        </w:tc>
      </w:tr>
      <w:tr>
        <w:tblPrEx>
          <w:tblCellMar>
            <w:top w:w="0" w:type="dxa"/>
            <w:left w:w="108" w:type="dxa"/>
            <w:bottom w:w="0" w:type="dxa"/>
            <w:right w:w="108" w:type="dxa"/>
          </w:tblCellMar>
        </w:tblPrEx>
        <w:trPr>
          <w:gridBefore w:val="1"/>
          <w:gridAfter w:val="1"/>
          <w:wBefore w:w="33" w:type="dxa"/>
          <w:wAfter w:w="3526" w:type="dxa"/>
          <w:trHeight w:val="312" w:hRule="atLeast"/>
        </w:trPr>
        <w:tc>
          <w:tcPr>
            <w:tcW w:w="336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Cs w:val="21"/>
                <w:highlight w:val="none"/>
              </w:rPr>
            </w:pPr>
          </w:p>
        </w:tc>
        <w:tc>
          <w:tcPr>
            <w:tcW w:w="62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18</w:t>
            </w:r>
          </w:p>
        </w:tc>
        <w:tc>
          <w:tcPr>
            <w:tcW w:w="115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p>
        </w:tc>
        <w:tc>
          <w:tcPr>
            <w:tcW w:w="3599" w:type="dxa"/>
            <w:gridSpan w:val="5"/>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十八、自然资源海洋气象等支出</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50</w:t>
            </w:r>
          </w:p>
        </w:tc>
        <w:tc>
          <w:tcPr>
            <w:tcW w:w="117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Cs w:val="21"/>
                <w:highlight w:val="none"/>
              </w:rPr>
            </w:pPr>
          </w:p>
        </w:tc>
        <w:tc>
          <w:tcPr>
            <w:tcW w:w="1512"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Cs w:val="21"/>
                <w:highlight w:val="none"/>
              </w:rPr>
            </w:pPr>
          </w:p>
        </w:tc>
        <w:tc>
          <w:tcPr>
            <w:tcW w:w="1724"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p>
        </w:tc>
        <w:tc>
          <w:tcPr>
            <w:tcW w:w="1690"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p>
        </w:tc>
      </w:tr>
      <w:tr>
        <w:tblPrEx>
          <w:tblCellMar>
            <w:top w:w="0" w:type="dxa"/>
            <w:left w:w="108" w:type="dxa"/>
            <w:bottom w:w="0" w:type="dxa"/>
            <w:right w:w="108" w:type="dxa"/>
          </w:tblCellMar>
        </w:tblPrEx>
        <w:trPr>
          <w:gridBefore w:val="1"/>
          <w:gridAfter w:val="1"/>
          <w:wBefore w:w="33" w:type="dxa"/>
          <w:wAfter w:w="3526" w:type="dxa"/>
          <w:trHeight w:val="312" w:hRule="atLeast"/>
        </w:trPr>
        <w:tc>
          <w:tcPr>
            <w:tcW w:w="336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Cs w:val="21"/>
                <w:highlight w:val="none"/>
              </w:rPr>
            </w:pPr>
          </w:p>
        </w:tc>
        <w:tc>
          <w:tcPr>
            <w:tcW w:w="6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19</w:t>
            </w:r>
          </w:p>
        </w:tc>
        <w:tc>
          <w:tcPr>
            <w:tcW w:w="11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p>
        </w:tc>
        <w:tc>
          <w:tcPr>
            <w:tcW w:w="3599"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十九、住房保障支出</w:t>
            </w:r>
          </w:p>
        </w:tc>
        <w:tc>
          <w:tcPr>
            <w:tcW w:w="6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51</w:t>
            </w:r>
          </w:p>
        </w:tc>
        <w:tc>
          <w:tcPr>
            <w:tcW w:w="117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Cs/>
                <w:kern w:val="0"/>
                <w:szCs w:val="21"/>
                <w:highlight w:val="none"/>
              </w:rPr>
            </w:pPr>
            <w:r>
              <w:rPr>
                <w:rFonts w:hint="eastAsia" w:ascii="宋体" w:hAnsi="宋体" w:eastAsia="宋体" w:cs="宋体"/>
                <w:bCs/>
                <w:kern w:val="0"/>
                <w:szCs w:val="21"/>
                <w:highlight w:val="none"/>
              </w:rPr>
              <w:t>13.81</w:t>
            </w:r>
          </w:p>
        </w:tc>
        <w:tc>
          <w:tcPr>
            <w:tcW w:w="151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Cs/>
                <w:kern w:val="0"/>
                <w:szCs w:val="21"/>
                <w:highlight w:val="none"/>
              </w:rPr>
            </w:pPr>
            <w:r>
              <w:rPr>
                <w:rFonts w:hint="eastAsia" w:ascii="宋体" w:hAnsi="宋体" w:eastAsia="宋体" w:cs="宋体"/>
                <w:bCs/>
                <w:kern w:val="0"/>
                <w:szCs w:val="21"/>
                <w:highlight w:val="none"/>
              </w:rPr>
              <w:t>13.81</w:t>
            </w:r>
          </w:p>
        </w:tc>
        <w:tc>
          <w:tcPr>
            <w:tcW w:w="172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p>
        </w:tc>
        <w:tc>
          <w:tcPr>
            <w:tcW w:w="169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p>
        </w:tc>
      </w:tr>
      <w:tr>
        <w:tblPrEx>
          <w:tblCellMar>
            <w:top w:w="0" w:type="dxa"/>
            <w:left w:w="108" w:type="dxa"/>
            <w:bottom w:w="0" w:type="dxa"/>
            <w:right w:w="108" w:type="dxa"/>
          </w:tblCellMar>
        </w:tblPrEx>
        <w:trPr>
          <w:gridBefore w:val="1"/>
          <w:gridAfter w:val="1"/>
          <w:wBefore w:w="33" w:type="dxa"/>
          <w:wAfter w:w="3526" w:type="dxa"/>
          <w:trHeight w:val="312" w:hRule="atLeast"/>
        </w:trPr>
        <w:tc>
          <w:tcPr>
            <w:tcW w:w="336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Cs w:val="21"/>
                <w:highlight w:val="none"/>
              </w:rPr>
            </w:pPr>
          </w:p>
        </w:tc>
        <w:tc>
          <w:tcPr>
            <w:tcW w:w="62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20</w:t>
            </w:r>
          </w:p>
        </w:tc>
        <w:tc>
          <w:tcPr>
            <w:tcW w:w="1152"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p>
        </w:tc>
        <w:tc>
          <w:tcPr>
            <w:tcW w:w="3599"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二十、粮油物资储备支出</w:t>
            </w:r>
          </w:p>
        </w:tc>
        <w:tc>
          <w:tcPr>
            <w:tcW w:w="64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52</w:t>
            </w:r>
          </w:p>
        </w:tc>
        <w:tc>
          <w:tcPr>
            <w:tcW w:w="117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Cs w:val="21"/>
                <w:highlight w:val="none"/>
              </w:rPr>
            </w:pPr>
          </w:p>
        </w:tc>
        <w:tc>
          <w:tcPr>
            <w:tcW w:w="1512"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Cs w:val="21"/>
                <w:highlight w:val="none"/>
              </w:rPr>
            </w:pPr>
          </w:p>
        </w:tc>
        <w:tc>
          <w:tcPr>
            <w:tcW w:w="1724"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p>
        </w:tc>
        <w:tc>
          <w:tcPr>
            <w:tcW w:w="1690"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p>
        </w:tc>
      </w:tr>
      <w:tr>
        <w:tblPrEx>
          <w:tblCellMar>
            <w:top w:w="0" w:type="dxa"/>
            <w:left w:w="108" w:type="dxa"/>
            <w:bottom w:w="0" w:type="dxa"/>
            <w:right w:w="108" w:type="dxa"/>
          </w:tblCellMar>
        </w:tblPrEx>
        <w:trPr>
          <w:gridBefore w:val="1"/>
          <w:gridAfter w:val="1"/>
          <w:wBefore w:w="33" w:type="dxa"/>
          <w:wAfter w:w="3526" w:type="dxa"/>
          <w:trHeight w:val="312" w:hRule="atLeast"/>
        </w:trPr>
        <w:tc>
          <w:tcPr>
            <w:tcW w:w="336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Cs w:val="21"/>
                <w:highlight w:val="none"/>
              </w:rPr>
            </w:pPr>
          </w:p>
        </w:tc>
        <w:tc>
          <w:tcPr>
            <w:tcW w:w="62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21</w:t>
            </w:r>
          </w:p>
        </w:tc>
        <w:tc>
          <w:tcPr>
            <w:tcW w:w="115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p>
        </w:tc>
        <w:tc>
          <w:tcPr>
            <w:tcW w:w="3599" w:type="dxa"/>
            <w:gridSpan w:val="5"/>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二十一、国有资本经营预算支出</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53</w:t>
            </w:r>
          </w:p>
        </w:tc>
        <w:tc>
          <w:tcPr>
            <w:tcW w:w="117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Cs w:val="21"/>
                <w:highlight w:val="none"/>
              </w:rPr>
            </w:pPr>
          </w:p>
        </w:tc>
        <w:tc>
          <w:tcPr>
            <w:tcW w:w="1512"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Cs w:val="21"/>
                <w:highlight w:val="none"/>
              </w:rPr>
            </w:pPr>
          </w:p>
        </w:tc>
        <w:tc>
          <w:tcPr>
            <w:tcW w:w="1724"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p>
        </w:tc>
        <w:tc>
          <w:tcPr>
            <w:tcW w:w="1690"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p>
        </w:tc>
      </w:tr>
      <w:tr>
        <w:tblPrEx>
          <w:tblCellMar>
            <w:top w:w="0" w:type="dxa"/>
            <w:left w:w="108" w:type="dxa"/>
            <w:bottom w:w="0" w:type="dxa"/>
            <w:right w:w="108" w:type="dxa"/>
          </w:tblCellMar>
        </w:tblPrEx>
        <w:trPr>
          <w:gridBefore w:val="1"/>
          <w:gridAfter w:val="1"/>
          <w:wBefore w:w="33" w:type="dxa"/>
          <w:wAfter w:w="3526" w:type="dxa"/>
          <w:trHeight w:val="312" w:hRule="atLeast"/>
        </w:trPr>
        <w:tc>
          <w:tcPr>
            <w:tcW w:w="336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Cs w:val="21"/>
                <w:highlight w:val="none"/>
              </w:rPr>
            </w:pPr>
          </w:p>
        </w:tc>
        <w:tc>
          <w:tcPr>
            <w:tcW w:w="62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22</w:t>
            </w:r>
          </w:p>
        </w:tc>
        <w:tc>
          <w:tcPr>
            <w:tcW w:w="115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p>
        </w:tc>
        <w:tc>
          <w:tcPr>
            <w:tcW w:w="3599" w:type="dxa"/>
            <w:gridSpan w:val="5"/>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二十二、灾害防治及应急管理支出</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54</w:t>
            </w:r>
          </w:p>
        </w:tc>
        <w:tc>
          <w:tcPr>
            <w:tcW w:w="117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Cs w:val="21"/>
                <w:highlight w:val="none"/>
              </w:rPr>
            </w:pPr>
          </w:p>
        </w:tc>
        <w:tc>
          <w:tcPr>
            <w:tcW w:w="1512"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Cs w:val="21"/>
                <w:highlight w:val="none"/>
              </w:rPr>
            </w:pPr>
          </w:p>
        </w:tc>
        <w:tc>
          <w:tcPr>
            <w:tcW w:w="1724"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p>
        </w:tc>
        <w:tc>
          <w:tcPr>
            <w:tcW w:w="1690"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p>
        </w:tc>
      </w:tr>
      <w:tr>
        <w:tblPrEx>
          <w:tblCellMar>
            <w:top w:w="0" w:type="dxa"/>
            <w:left w:w="108" w:type="dxa"/>
            <w:bottom w:w="0" w:type="dxa"/>
            <w:right w:w="108" w:type="dxa"/>
          </w:tblCellMar>
        </w:tblPrEx>
        <w:trPr>
          <w:gridBefore w:val="1"/>
          <w:gridAfter w:val="1"/>
          <w:wBefore w:w="33" w:type="dxa"/>
          <w:wAfter w:w="3526" w:type="dxa"/>
          <w:trHeight w:val="312" w:hRule="atLeast"/>
        </w:trPr>
        <w:tc>
          <w:tcPr>
            <w:tcW w:w="336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Cs w:val="21"/>
                <w:highlight w:val="none"/>
              </w:rPr>
            </w:pPr>
          </w:p>
        </w:tc>
        <w:tc>
          <w:tcPr>
            <w:tcW w:w="62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23</w:t>
            </w:r>
          </w:p>
        </w:tc>
        <w:tc>
          <w:tcPr>
            <w:tcW w:w="115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p>
        </w:tc>
        <w:tc>
          <w:tcPr>
            <w:tcW w:w="3599" w:type="dxa"/>
            <w:gridSpan w:val="5"/>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二十三、其他支出</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55</w:t>
            </w:r>
          </w:p>
        </w:tc>
        <w:tc>
          <w:tcPr>
            <w:tcW w:w="117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Cs w:val="21"/>
                <w:highlight w:val="none"/>
              </w:rPr>
            </w:pPr>
          </w:p>
        </w:tc>
        <w:tc>
          <w:tcPr>
            <w:tcW w:w="1512"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Cs w:val="21"/>
                <w:highlight w:val="none"/>
              </w:rPr>
            </w:pPr>
          </w:p>
        </w:tc>
        <w:tc>
          <w:tcPr>
            <w:tcW w:w="1724"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p>
        </w:tc>
        <w:tc>
          <w:tcPr>
            <w:tcW w:w="1690"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p>
        </w:tc>
      </w:tr>
      <w:tr>
        <w:tblPrEx>
          <w:tblCellMar>
            <w:top w:w="0" w:type="dxa"/>
            <w:left w:w="108" w:type="dxa"/>
            <w:bottom w:w="0" w:type="dxa"/>
            <w:right w:w="108" w:type="dxa"/>
          </w:tblCellMar>
        </w:tblPrEx>
        <w:trPr>
          <w:gridBefore w:val="1"/>
          <w:gridAfter w:val="1"/>
          <w:wBefore w:w="33" w:type="dxa"/>
          <w:wAfter w:w="3526" w:type="dxa"/>
          <w:trHeight w:val="312" w:hRule="atLeast"/>
        </w:trPr>
        <w:tc>
          <w:tcPr>
            <w:tcW w:w="336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Cs w:val="21"/>
                <w:highlight w:val="none"/>
              </w:rPr>
            </w:pPr>
          </w:p>
        </w:tc>
        <w:tc>
          <w:tcPr>
            <w:tcW w:w="62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24</w:t>
            </w:r>
          </w:p>
        </w:tc>
        <w:tc>
          <w:tcPr>
            <w:tcW w:w="115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p>
        </w:tc>
        <w:tc>
          <w:tcPr>
            <w:tcW w:w="3599" w:type="dxa"/>
            <w:gridSpan w:val="5"/>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二十四、债务还本支出</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56</w:t>
            </w:r>
          </w:p>
        </w:tc>
        <w:tc>
          <w:tcPr>
            <w:tcW w:w="117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p>
        </w:tc>
        <w:tc>
          <w:tcPr>
            <w:tcW w:w="1512"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p>
        </w:tc>
        <w:tc>
          <w:tcPr>
            <w:tcW w:w="1724"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p>
        </w:tc>
        <w:tc>
          <w:tcPr>
            <w:tcW w:w="1690"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p>
        </w:tc>
      </w:tr>
      <w:tr>
        <w:tblPrEx>
          <w:tblCellMar>
            <w:top w:w="0" w:type="dxa"/>
            <w:left w:w="108" w:type="dxa"/>
            <w:bottom w:w="0" w:type="dxa"/>
            <w:right w:w="108" w:type="dxa"/>
          </w:tblCellMar>
        </w:tblPrEx>
        <w:trPr>
          <w:gridBefore w:val="1"/>
          <w:gridAfter w:val="1"/>
          <w:wBefore w:w="33" w:type="dxa"/>
          <w:wAfter w:w="3526" w:type="dxa"/>
          <w:trHeight w:val="312" w:hRule="atLeast"/>
        </w:trPr>
        <w:tc>
          <w:tcPr>
            <w:tcW w:w="336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Cs w:val="21"/>
                <w:highlight w:val="none"/>
              </w:rPr>
            </w:pPr>
          </w:p>
        </w:tc>
        <w:tc>
          <w:tcPr>
            <w:tcW w:w="6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25</w:t>
            </w:r>
          </w:p>
        </w:tc>
        <w:tc>
          <w:tcPr>
            <w:tcW w:w="11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p>
        </w:tc>
        <w:tc>
          <w:tcPr>
            <w:tcW w:w="3599"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二十五、债务付息支出</w:t>
            </w:r>
          </w:p>
        </w:tc>
        <w:tc>
          <w:tcPr>
            <w:tcW w:w="6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57</w:t>
            </w:r>
          </w:p>
        </w:tc>
        <w:tc>
          <w:tcPr>
            <w:tcW w:w="117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p>
        </w:tc>
        <w:tc>
          <w:tcPr>
            <w:tcW w:w="151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p>
        </w:tc>
        <w:tc>
          <w:tcPr>
            <w:tcW w:w="172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p>
        </w:tc>
        <w:tc>
          <w:tcPr>
            <w:tcW w:w="169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p>
        </w:tc>
      </w:tr>
      <w:tr>
        <w:tblPrEx>
          <w:tblCellMar>
            <w:top w:w="0" w:type="dxa"/>
            <w:left w:w="108" w:type="dxa"/>
            <w:bottom w:w="0" w:type="dxa"/>
            <w:right w:w="108" w:type="dxa"/>
          </w:tblCellMar>
        </w:tblPrEx>
        <w:trPr>
          <w:gridBefore w:val="1"/>
          <w:gridAfter w:val="1"/>
          <w:wBefore w:w="33" w:type="dxa"/>
          <w:wAfter w:w="3526" w:type="dxa"/>
          <w:trHeight w:val="312" w:hRule="atLeast"/>
        </w:trPr>
        <w:tc>
          <w:tcPr>
            <w:tcW w:w="336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Cs w:val="21"/>
                <w:highlight w:val="none"/>
              </w:rPr>
            </w:pPr>
          </w:p>
        </w:tc>
        <w:tc>
          <w:tcPr>
            <w:tcW w:w="62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26</w:t>
            </w:r>
          </w:p>
        </w:tc>
        <w:tc>
          <w:tcPr>
            <w:tcW w:w="115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p>
        </w:tc>
        <w:tc>
          <w:tcPr>
            <w:tcW w:w="3599"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二十六、抗疫特别国债安排的支出</w:t>
            </w:r>
          </w:p>
        </w:tc>
        <w:tc>
          <w:tcPr>
            <w:tcW w:w="64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58</w:t>
            </w:r>
          </w:p>
        </w:tc>
        <w:tc>
          <w:tcPr>
            <w:tcW w:w="117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p>
        </w:tc>
        <w:tc>
          <w:tcPr>
            <w:tcW w:w="1512"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p>
        </w:tc>
        <w:tc>
          <w:tcPr>
            <w:tcW w:w="1724"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p>
        </w:tc>
        <w:tc>
          <w:tcPr>
            <w:tcW w:w="1690"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highlight w:val="none"/>
              </w:rPr>
            </w:pPr>
          </w:p>
        </w:tc>
      </w:tr>
      <w:tr>
        <w:tblPrEx>
          <w:tblCellMar>
            <w:top w:w="0" w:type="dxa"/>
            <w:left w:w="108" w:type="dxa"/>
            <w:bottom w:w="0" w:type="dxa"/>
            <w:right w:w="108" w:type="dxa"/>
          </w:tblCellMar>
        </w:tblPrEx>
        <w:trPr>
          <w:gridBefore w:val="1"/>
          <w:gridAfter w:val="1"/>
          <w:wBefore w:w="33" w:type="dxa"/>
          <w:wAfter w:w="3526" w:type="dxa"/>
          <w:trHeight w:val="312" w:hRule="atLeast"/>
        </w:trPr>
        <w:tc>
          <w:tcPr>
            <w:tcW w:w="336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本年收入合计</w:t>
            </w:r>
          </w:p>
        </w:tc>
        <w:tc>
          <w:tcPr>
            <w:tcW w:w="62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27</w:t>
            </w:r>
          </w:p>
        </w:tc>
        <w:tc>
          <w:tcPr>
            <w:tcW w:w="11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736.54</w:t>
            </w:r>
          </w:p>
        </w:tc>
        <w:tc>
          <w:tcPr>
            <w:tcW w:w="3599"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本年支出合计</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59</w:t>
            </w:r>
          </w:p>
        </w:tc>
        <w:tc>
          <w:tcPr>
            <w:tcW w:w="117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736.54</w:t>
            </w:r>
          </w:p>
        </w:tc>
        <w:tc>
          <w:tcPr>
            <w:tcW w:w="1512"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736.54</w:t>
            </w:r>
          </w:p>
        </w:tc>
        <w:tc>
          <w:tcPr>
            <w:tcW w:w="1724"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1690" w:type="dxa"/>
            <w:gridSpan w:val="4"/>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　</w:t>
            </w:r>
          </w:p>
        </w:tc>
      </w:tr>
      <w:tr>
        <w:tblPrEx>
          <w:tblCellMar>
            <w:top w:w="0" w:type="dxa"/>
            <w:left w:w="108" w:type="dxa"/>
            <w:bottom w:w="0" w:type="dxa"/>
            <w:right w:w="108" w:type="dxa"/>
          </w:tblCellMar>
        </w:tblPrEx>
        <w:trPr>
          <w:gridBefore w:val="1"/>
          <w:gridAfter w:val="1"/>
          <w:wBefore w:w="33" w:type="dxa"/>
          <w:wAfter w:w="3526" w:type="dxa"/>
          <w:trHeight w:val="312" w:hRule="atLeast"/>
        </w:trPr>
        <w:tc>
          <w:tcPr>
            <w:tcW w:w="336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rPr>
                <w:rFonts w:hint="eastAsia" w:ascii="宋体" w:hAnsi="宋体" w:eastAsia="宋体" w:cs="宋体"/>
                <w:kern w:val="0"/>
                <w:szCs w:val="21"/>
                <w:highlight w:val="none"/>
              </w:rPr>
            </w:pPr>
            <w:r>
              <w:rPr>
                <w:rFonts w:hint="eastAsia" w:ascii="宋体" w:hAnsi="宋体" w:eastAsia="宋体" w:cs="宋体"/>
                <w:kern w:val="0"/>
                <w:szCs w:val="21"/>
                <w:highlight w:val="none"/>
              </w:rPr>
              <w:t>年初财政拨款结转和结余</w:t>
            </w:r>
          </w:p>
        </w:tc>
        <w:tc>
          <w:tcPr>
            <w:tcW w:w="62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28</w:t>
            </w:r>
          </w:p>
        </w:tc>
        <w:tc>
          <w:tcPr>
            <w:tcW w:w="11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p>
        </w:tc>
        <w:tc>
          <w:tcPr>
            <w:tcW w:w="3599" w:type="dxa"/>
            <w:gridSpan w:val="5"/>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kern w:val="0"/>
                <w:szCs w:val="21"/>
                <w:highlight w:val="none"/>
              </w:rPr>
            </w:pPr>
            <w:r>
              <w:rPr>
                <w:rFonts w:hint="eastAsia" w:ascii="宋体" w:hAnsi="宋体" w:eastAsia="宋体" w:cs="宋体"/>
                <w:kern w:val="0"/>
                <w:szCs w:val="21"/>
                <w:highlight w:val="none"/>
              </w:rPr>
              <w:t>年末财政拨款结转和结余</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60</w:t>
            </w:r>
          </w:p>
        </w:tc>
        <w:tc>
          <w:tcPr>
            <w:tcW w:w="117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p>
        </w:tc>
        <w:tc>
          <w:tcPr>
            <w:tcW w:w="1512"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p>
        </w:tc>
        <w:tc>
          <w:tcPr>
            <w:tcW w:w="1724"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1690" w:type="dxa"/>
            <w:gridSpan w:val="4"/>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gridBefore w:val="1"/>
          <w:gridAfter w:val="1"/>
          <w:wBefore w:w="33" w:type="dxa"/>
          <w:wAfter w:w="3526" w:type="dxa"/>
          <w:trHeight w:val="312" w:hRule="atLeast"/>
        </w:trPr>
        <w:tc>
          <w:tcPr>
            <w:tcW w:w="336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rPr>
                <w:rFonts w:hint="eastAsia" w:ascii="宋体" w:hAnsi="宋体" w:eastAsia="宋体" w:cs="宋体"/>
                <w:kern w:val="0"/>
                <w:szCs w:val="21"/>
                <w:highlight w:val="none"/>
              </w:rPr>
            </w:pPr>
            <w:r>
              <w:rPr>
                <w:rFonts w:hint="eastAsia" w:ascii="宋体" w:hAnsi="宋体" w:eastAsia="宋体" w:cs="宋体"/>
                <w:kern w:val="0"/>
                <w:szCs w:val="21"/>
                <w:highlight w:val="none"/>
              </w:rPr>
              <w:t>一般公共预算财政拨款</w:t>
            </w:r>
          </w:p>
        </w:tc>
        <w:tc>
          <w:tcPr>
            <w:tcW w:w="62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29</w:t>
            </w:r>
          </w:p>
        </w:tc>
        <w:tc>
          <w:tcPr>
            <w:tcW w:w="11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p>
        </w:tc>
        <w:tc>
          <w:tcPr>
            <w:tcW w:w="3599" w:type="dxa"/>
            <w:gridSpan w:val="5"/>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61</w:t>
            </w:r>
          </w:p>
        </w:tc>
        <w:tc>
          <w:tcPr>
            <w:tcW w:w="117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p>
        </w:tc>
        <w:tc>
          <w:tcPr>
            <w:tcW w:w="1512"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p>
        </w:tc>
        <w:tc>
          <w:tcPr>
            <w:tcW w:w="1724"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1690" w:type="dxa"/>
            <w:gridSpan w:val="4"/>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gridBefore w:val="1"/>
          <w:gridAfter w:val="1"/>
          <w:wBefore w:w="33" w:type="dxa"/>
          <w:wAfter w:w="3526" w:type="dxa"/>
          <w:trHeight w:val="312" w:hRule="atLeast"/>
        </w:trPr>
        <w:tc>
          <w:tcPr>
            <w:tcW w:w="336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rPr>
                <w:rFonts w:hint="eastAsia" w:ascii="宋体" w:hAnsi="宋体" w:eastAsia="宋体" w:cs="宋体"/>
                <w:kern w:val="0"/>
                <w:szCs w:val="21"/>
                <w:highlight w:val="none"/>
              </w:rPr>
            </w:pPr>
            <w:r>
              <w:rPr>
                <w:rFonts w:hint="eastAsia" w:ascii="宋体" w:hAnsi="宋体" w:eastAsia="宋体" w:cs="宋体"/>
                <w:kern w:val="0"/>
                <w:szCs w:val="21"/>
                <w:highlight w:val="none"/>
              </w:rPr>
              <w:t>政府性基金预算财政拨款</w:t>
            </w:r>
          </w:p>
        </w:tc>
        <w:tc>
          <w:tcPr>
            <w:tcW w:w="62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30</w:t>
            </w:r>
          </w:p>
        </w:tc>
        <w:tc>
          <w:tcPr>
            <w:tcW w:w="11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p>
        </w:tc>
        <w:tc>
          <w:tcPr>
            <w:tcW w:w="3599" w:type="dxa"/>
            <w:gridSpan w:val="5"/>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62</w:t>
            </w:r>
          </w:p>
        </w:tc>
        <w:tc>
          <w:tcPr>
            <w:tcW w:w="117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p>
        </w:tc>
        <w:tc>
          <w:tcPr>
            <w:tcW w:w="1512"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p>
        </w:tc>
        <w:tc>
          <w:tcPr>
            <w:tcW w:w="1724"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1690" w:type="dxa"/>
            <w:gridSpan w:val="4"/>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gridBefore w:val="1"/>
          <w:gridAfter w:val="1"/>
          <w:wBefore w:w="33" w:type="dxa"/>
          <w:wAfter w:w="3526" w:type="dxa"/>
          <w:trHeight w:val="312" w:hRule="atLeast"/>
        </w:trPr>
        <w:tc>
          <w:tcPr>
            <w:tcW w:w="336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rPr>
                <w:rFonts w:hint="eastAsia" w:ascii="宋体" w:hAnsi="宋体" w:eastAsia="宋体" w:cs="宋体"/>
                <w:kern w:val="0"/>
                <w:szCs w:val="21"/>
                <w:highlight w:val="none"/>
              </w:rPr>
            </w:pPr>
            <w:r>
              <w:rPr>
                <w:rFonts w:hint="eastAsia" w:ascii="宋体" w:hAnsi="宋体" w:eastAsia="宋体" w:cs="宋体"/>
                <w:kern w:val="0"/>
                <w:szCs w:val="21"/>
                <w:highlight w:val="none"/>
              </w:rPr>
              <w:t>国有资本经营预算财政拨款</w:t>
            </w:r>
          </w:p>
        </w:tc>
        <w:tc>
          <w:tcPr>
            <w:tcW w:w="62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31</w:t>
            </w:r>
          </w:p>
        </w:tc>
        <w:tc>
          <w:tcPr>
            <w:tcW w:w="11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p>
        </w:tc>
        <w:tc>
          <w:tcPr>
            <w:tcW w:w="3599" w:type="dxa"/>
            <w:gridSpan w:val="5"/>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63</w:t>
            </w:r>
          </w:p>
        </w:tc>
        <w:tc>
          <w:tcPr>
            <w:tcW w:w="117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p>
        </w:tc>
        <w:tc>
          <w:tcPr>
            <w:tcW w:w="1512"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p>
        </w:tc>
        <w:tc>
          <w:tcPr>
            <w:tcW w:w="1724"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1690" w:type="dxa"/>
            <w:gridSpan w:val="4"/>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gridBefore w:val="1"/>
          <w:gridAfter w:val="1"/>
          <w:wBefore w:w="33" w:type="dxa"/>
          <w:wAfter w:w="3526" w:type="dxa"/>
          <w:trHeight w:val="312" w:hRule="atLeast"/>
        </w:trPr>
        <w:tc>
          <w:tcPr>
            <w:tcW w:w="3362"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总计</w:t>
            </w:r>
          </w:p>
        </w:tc>
        <w:tc>
          <w:tcPr>
            <w:tcW w:w="624"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32</w:t>
            </w:r>
          </w:p>
        </w:tc>
        <w:tc>
          <w:tcPr>
            <w:tcW w:w="11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736.54</w:t>
            </w:r>
          </w:p>
        </w:tc>
        <w:tc>
          <w:tcPr>
            <w:tcW w:w="3599" w:type="dxa"/>
            <w:gridSpan w:val="5"/>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总计</w:t>
            </w:r>
          </w:p>
        </w:tc>
        <w:tc>
          <w:tcPr>
            <w:tcW w:w="64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64</w:t>
            </w:r>
          </w:p>
        </w:tc>
        <w:tc>
          <w:tcPr>
            <w:tcW w:w="1174"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736.54</w:t>
            </w:r>
          </w:p>
        </w:tc>
        <w:tc>
          <w:tcPr>
            <w:tcW w:w="1512"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736.54</w:t>
            </w:r>
          </w:p>
        </w:tc>
        <w:tc>
          <w:tcPr>
            <w:tcW w:w="1724" w:type="dxa"/>
            <w:gridSpan w:val="4"/>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　</w:t>
            </w:r>
          </w:p>
        </w:tc>
        <w:tc>
          <w:tcPr>
            <w:tcW w:w="1690" w:type="dxa"/>
            <w:gridSpan w:val="4"/>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　</w:t>
            </w:r>
          </w:p>
        </w:tc>
      </w:tr>
      <w:tr>
        <w:tblPrEx>
          <w:tblCellMar>
            <w:top w:w="0" w:type="dxa"/>
            <w:left w:w="108" w:type="dxa"/>
            <w:bottom w:w="0" w:type="dxa"/>
            <w:right w:w="108" w:type="dxa"/>
          </w:tblCellMar>
        </w:tblPrEx>
        <w:trPr>
          <w:gridBefore w:val="1"/>
          <w:gridAfter w:val="1"/>
          <w:wBefore w:w="33" w:type="dxa"/>
          <w:wAfter w:w="3526" w:type="dxa"/>
          <w:trHeight w:val="312" w:hRule="atLeast"/>
        </w:trPr>
        <w:tc>
          <w:tcPr>
            <w:tcW w:w="15485" w:type="dxa"/>
            <w:gridSpan w:val="24"/>
            <w:tcBorders>
              <w:top w:val="nil"/>
              <w:left w:val="nil"/>
              <w:bottom w:val="nil"/>
              <w:right w:val="nil"/>
            </w:tcBorders>
            <w:shd w:val="clear" w:color="auto" w:fill="auto"/>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注：本表反映部门本年度一般公共预算财政拨款、政府性基金预算财政拨款和国有资本经营预算财政拨款的总收支和年末结转结余情况。</w:t>
            </w:r>
          </w:p>
        </w:tc>
      </w:tr>
    </w:tbl>
    <w:p>
      <w:pPr>
        <w:widowControl/>
        <w:jc w:val="center"/>
        <w:rPr>
          <w:rFonts w:hint="eastAsia" w:ascii="宋体" w:hAnsi="宋体" w:eastAsia="宋体" w:cs="宋体"/>
          <w:kern w:val="0"/>
          <w:sz w:val="36"/>
          <w:szCs w:val="36"/>
          <w:highlight w:val="none"/>
        </w:rPr>
      </w:pPr>
      <w:bookmarkStart w:id="1" w:name="RANGE!A1:F16"/>
    </w:p>
    <w:p>
      <w:pPr>
        <w:widowControl/>
        <w:jc w:val="center"/>
        <w:rPr>
          <w:rFonts w:hint="eastAsia" w:ascii="宋体" w:hAnsi="宋体" w:eastAsia="宋体" w:cs="宋体"/>
          <w:kern w:val="0"/>
          <w:sz w:val="36"/>
          <w:szCs w:val="36"/>
          <w:highlight w:val="none"/>
        </w:rPr>
      </w:pPr>
    </w:p>
    <w:p>
      <w:pPr>
        <w:rPr>
          <w:rFonts w:hint="eastAsia" w:ascii="宋体" w:hAnsi="宋体" w:eastAsia="宋体" w:cs="宋体"/>
          <w:kern w:val="0"/>
          <w:sz w:val="36"/>
          <w:szCs w:val="36"/>
          <w:highlight w:val="none"/>
        </w:rPr>
      </w:pPr>
      <w:r>
        <w:rPr>
          <w:rFonts w:hint="eastAsia" w:ascii="宋体" w:hAnsi="宋体" w:eastAsia="宋体" w:cs="宋体"/>
          <w:kern w:val="0"/>
          <w:sz w:val="36"/>
          <w:szCs w:val="36"/>
          <w:highlight w:val="none"/>
        </w:rPr>
        <w:br w:type="page"/>
      </w:r>
    </w:p>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kern w:val="0"/>
          <w:sz w:val="32"/>
          <w:szCs w:val="32"/>
          <w:highlight w:val="none"/>
        </w:rPr>
        <w:t>一般公共预算财政拨款支出决算表</w:t>
      </w:r>
      <w:bookmarkEnd w:id="1"/>
    </w:p>
    <w:tbl>
      <w:tblPr>
        <w:tblStyle w:val="9"/>
        <w:tblW w:w="5000" w:type="pct"/>
        <w:jc w:val="center"/>
        <w:tblLayout w:type="fixed"/>
        <w:tblCellMar>
          <w:top w:w="0" w:type="dxa"/>
          <w:left w:w="108" w:type="dxa"/>
          <w:bottom w:w="0" w:type="dxa"/>
          <w:right w:w="108" w:type="dxa"/>
        </w:tblCellMar>
      </w:tblPr>
      <w:tblGrid>
        <w:gridCol w:w="24"/>
        <w:gridCol w:w="1087"/>
        <w:gridCol w:w="41"/>
        <w:gridCol w:w="3132"/>
        <w:gridCol w:w="1056"/>
        <w:gridCol w:w="181"/>
        <w:gridCol w:w="912"/>
        <w:gridCol w:w="2092"/>
        <w:gridCol w:w="106"/>
        <w:gridCol w:w="862"/>
        <w:gridCol w:w="1062"/>
        <w:gridCol w:w="1321"/>
        <w:gridCol w:w="2745"/>
        <w:gridCol w:w="871"/>
        <w:gridCol w:w="122"/>
      </w:tblGrid>
      <w:tr>
        <w:tblPrEx>
          <w:tblCellMar>
            <w:top w:w="0" w:type="dxa"/>
            <w:left w:w="108" w:type="dxa"/>
            <w:bottom w:w="0" w:type="dxa"/>
            <w:right w:w="108" w:type="dxa"/>
          </w:tblCellMar>
        </w:tblPrEx>
        <w:trPr>
          <w:gridBefore w:val="1"/>
          <w:gridAfter w:val="1"/>
          <w:wBefore w:w="8" w:type="pct"/>
          <w:wAfter w:w="38" w:type="pct"/>
          <w:trHeight w:val="108" w:hRule="atLeast"/>
          <w:jc w:val="center"/>
        </w:trPr>
        <w:tc>
          <w:tcPr>
            <w:tcW w:w="1760" w:type="pct"/>
            <w:gridSpan w:val="5"/>
            <w:tcBorders>
              <w:top w:val="nil"/>
              <w:left w:val="nil"/>
              <w:bottom w:val="nil"/>
              <w:right w:val="nil"/>
            </w:tcBorders>
            <w:shd w:val="clear" w:color="auto" w:fill="auto"/>
            <w:vAlign w:val="center"/>
          </w:tcPr>
          <w:p>
            <w:pPr>
              <w:widowControl/>
              <w:jc w:val="left"/>
              <w:rPr>
                <w:rFonts w:hint="eastAsia" w:ascii="宋体" w:hAnsi="宋体" w:eastAsia="宋体" w:cs="宋体"/>
                <w:color w:val="000000"/>
                <w:kern w:val="0"/>
                <w:szCs w:val="21"/>
                <w:highlight w:val="none"/>
              </w:rPr>
            </w:pPr>
          </w:p>
        </w:tc>
        <w:tc>
          <w:tcPr>
            <w:tcW w:w="3192" w:type="pct"/>
            <w:gridSpan w:val="8"/>
            <w:tcBorders>
              <w:top w:val="nil"/>
              <w:left w:val="nil"/>
              <w:bottom w:val="nil"/>
              <w:right w:val="nil"/>
            </w:tcBorders>
            <w:shd w:val="clear" w:color="auto" w:fill="auto"/>
            <w:vAlign w:val="center"/>
          </w:tcPr>
          <w:p>
            <w:pPr>
              <w:widowControl/>
              <w:jc w:val="righ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公开05表</w:t>
            </w:r>
          </w:p>
        </w:tc>
      </w:tr>
      <w:tr>
        <w:tblPrEx>
          <w:tblCellMar>
            <w:top w:w="0" w:type="dxa"/>
            <w:left w:w="108" w:type="dxa"/>
            <w:bottom w:w="0" w:type="dxa"/>
            <w:right w:w="108" w:type="dxa"/>
          </w:tblCellMar>
        </w:tblPrEx>
        <w:trPr>
          <w:gridBefore w:val="1"/>
          <w:gridAfter w:val="1"/>
          <w:wBefore w:w="8" w:type="pct"/>
          <w:wAfter w:w="38" w:type="pct"/>
          <w:trHeight w:val="90" w:hRule="atLeast"/>
          <w:jc w:val="center"/>
        </w:trPr>
        <w:tc>
          <w:tcPr>
            <w:tcW w:w="1760" w:type="pct"/>
            <w:gridSpan w:val="5"/>
            <w:tcBorders>
              <w:top w:val="nil"/>
              <w:left w:val="nil"/>
              <w:bottom w:val="single" w:color="auto" w:sz="4" w:space="0"/>
              <w:right w:val="nil"/>
            </w:tcBorders>
            <w:shd w:val="clear" w:color="auto" w:fill="auto"/>
            <w:vAlign w:val="center"/>
          </w:tcPr>
          <w:p>
            <w:pPr>
              <w:widowControl/>
              <w:jc w:val="left"/>
              <w:rPr>
                <w:rFonts w:hint="eastAsia" w:ascii="宋体" w:hAnsi="宋体" w:eastAsia="宋体" w:cs="宋体"/>
                <w:b/>
                <w:kern w:val="0"/>
                <w:szCs w:val="21"/>
                <w:highlight w:val="none"/>
              </w:rPr>
            </w:pPr>
            <w:r>
              <w:rPr>
                <w:rFonts w:hint="eastAsia" w:ascii="宋体" w:hAnsi="宋体" w:eastAsia="宋体" w:cs="宋体"/>
                <w:color w:val="000000"/>
                <w:kern w:val="0"/>
                <w:szCs w:val="21"/>
                <w:highlight w:val="none"/>
              </w:rPr>
              <w:t>部门：祁阳市信访局</w:t>
            </w:r>
          </w:p>
        </w:tc>
        <w:tc>
          <w:tcPr>
            <w:tcW w:w="3192" w:type="pct"/>
            <w:gridSpan w:val="8"/>
            <w:tcBorders>
              <w:top w:val="nil"/>
              <w:left w:val="nil"/>
              <w:bottom w:val="single" w:color="auto" w:sz="4" w:space="0"/>
              <w:right w:val="nil"/>
            </w:tcBorders>
            <w:shd w:val="clear" w:color="auto" w:fill="auto"/>
            <w:vAlign w:val="center"/>
          </w:tcPr>
          <w:p>
            <w:pPr>
              <w:widowControl/>
              <w:jc w:val="right"/>
              <w:rPr>
                <w:rFonts w:hint="eastAsia" w:ascii="宋体" w:hAnsi="宋体" w:eastAsia="宋体" w:cs="宋体"/>
                <w:b/>
                <w:kern w:val="0"/>
                <w:szCs w:val="21"/>
                <w:highlight w:val="none"/>
              </w:rPr>
            </w:pPr>
            <w:r>
              <w:rPr>
                <w:rFonts w:hint="eastAsia" w:ascii="宋体" w:hAnsi="宋体" w:eastAsia="宋体" w:cs="宋体"/>
                <w:color w:val="000000"/>
                <w:kern w:val="0"/>
                <w:szCs w:val="21"/>
                <w:highlight w:val="none"/>
              </w:rPr>
              <w:t>单位：万元</w:t>
            </w:r>
          </w:p>
        </w:tc>
      </w:tr>
      <w:tr>
        <w:tblPrEx>
          <w:tblCellMar>
            <w:top w:w="0" w:type="dxa"/>
            <w:left w:w="108" w:type="dxa"/>
            <w:bottom w:w="0" w:type="dxa"/>
            <w:right w:w="108" w:type="dxa"/>
          </w:tblCellMar>
        </w:tblPrEx>
        <w:trPr>
          <w:gridBefore w:val="1"/>
          <w:gridAfter w:val="1"/>
          <w:wBefore w:w="8" w:type="pct"/>
          <w:wAfter w:w="38" w:type="pct"/>
          <w:trHeight w:val="258" w:hRule="atLeast"/>
          <w:jc w:val="center"/>
        </w:trPr>
        <w:tc>
          <w:tcPr>
            <w:tcW w:w="176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Cs/>
                <w:kern w:val="0"/>
                <w:szCs w:val="21"/>
                <w:highlight w:val="none"/>
              </w:rPr>
            </w:pPr>
            <w:r>
              <w:rPr>
                <w:rFonts w:hint="eastAsia" w:ascii="宋体" w:hAnsi="宋体" w:eastAsia="宋体" w:cs="宋体"/>
                <w:bCs/>
                <w:kern w:val="0"/>
                <w:szCs w:val="21"/>
                <w:highlight w:val="none"/>
              </w:rPr>
              <w:t>项 目</w:t>
            </w:r>
          </w:p>
        </w:tc>
        <w:tc>
          <w:tcPr>
            <w:tcW w:w="3192" w:type="pct"/>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Cs/>
                <w:kern w:val="0"/>
                <w:szCs w:val="21"/>
                <w:highlight w:val="none"/>
              </w:rPr>
            </w:pPr>
            <w:r>
              <w:rPr>
                <w:rFonts w:hint="eastAsia" w:ascii="宋体" w:hAnsi="宋体" w:eastAsia="宋体" w:cs="宋体"/>
                <w:bCs/>
                <w:kern w:val="0"/>
                <w:szCs w:val="21"/>
                <w:highlight w:val="none"/>
              </w:rPr>
              <w:t>本年支出</w:t>
            </w:r>
          </w:p>
        </w:tc>
      </w:tr>
      <w:tr>
        <w:tblPrEx>
          <w:tblCellMar>
            <w:top w:w="0" w:type="dxa"/>
            <w:left w:w="108" w:type="dxa"/>
            <w:bottom w:w="0" w:type="dxa"/>
            <w:right w:w="108" w:type="dxa"/>
          </w:tblCellMar>
        </w:tblPrEx>
        <w:trPr>
          <w:gridBefore w:val="1"/>
          <w:gridAfter w:val="1"/>
          <w:wBefore w:w="8" w:type="pct"/>
          <w:wAfter w:w="38" w:type="pct"/>
          <w:trHeight w:val="495" w:hRule="atLeast"/>
          <w:jc w:val="center"/>
        </w:trPr>
        <w:tc>
          <w:tcPr>
            <w:tcW w:w="361" w:type="pct"/>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Cs/>
                <w:kern w:val="0"/>
                <w:szCs w:val="21"/>
                <w:highlight w:val="none"/>
              </w:rPr>
            </w:pPr>
            <w:r>
              <w:rPr>
                <w:rFonts w:hint="eastAsia" w:ascii="宋体" w:hAnsi="宋体" w:eastAsia="宋体" w:cs="宋体"/>
                <w:bCs/>
                <w:kern w:val="0"/>
                <w:szCs w:val="21"/>
                <w:highlight w:val="none"/>
              </w:rPr>
              <w:t>功能分类科目编码</w:t>
            </w:r>
          </w:p>
        </w:tc>
        <w:tc>
          <w:tcPr>
            <w:tcW w:w="1399" w:type="pct"/>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Cs/>
                <w:kern w:val="0"/>
                <w:szCs w:val="21"/>
                <w:highlight w:val="none"/>
              </w:rPr>
            </w:pPr>
            <w:r>
              <w:rPr>
                <w:rFonts w:hint="eastAsia" w:ascii="宋体" w:hAnsi="宋体" w:eastAsia="宋体" w:cs="宋体"/>
                <w:bCs/>
                <w:kern w:val="0"/>
                <w:szCs w:val="21"/>
                <w:highlight w:val="none"/>
              </w:rPr>
              <w:t>科目名称</w:t>
            </w:r>
          </w:p>
        </w:tc>
        <w:tc>
          <w:tcPr>
            <w:tcW w:w="996" w:type="pct"/>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Cs/>
                <w:kern w:val="0"/>
                <w:szCs w:val="21"/>
                <w:highlight w:val="none"/>
              </w:rPr>
            </w:pPr>
            <w:r>
              <w:rPr>
                <w:rFonts w:hint="eastAsia" w:ascii="宋体" w:hAnsi="宋体" w:eastAsia="宋体" w:cs="宋体"/>
                <w:bCs/>
                <w:kern w:val="0"/>
                <w:szCs w:val="21"/>
                <w:highlight w:val="none"/>
              </w:rPr>
              <w:t>小计</w:t>
            </w:r>
          </w:p>
        </w:tc>
        <w:tc>
          <w:tcPr>
            <w:tcW w:w="1039" w:type="pct"/>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Cs/>
                <w:kern w:val="0"/>
                <w:szCs w:val="21"/>
                <w:highlight w:val="none"/>
              </w:rPr>
            </w:pPr>
            <w:r>
              <w:rPr>
                <w:rFonts w:hint="eastAsia" w:ascii="宋体" w:hAnsi="宋体" w:eastAsia="宋体" w:cs="宋体"/>
                <w:bCs/>
                <w:kern w:val="0"/>
                <w:szCs w:val="21"/>
                <w:highlight w:val="none"/>
              </w:rPr>
              <w:t>基本支出</w:t>
            </w:r>
          </w:p>
        </w:tc>
        <w:tc>
          <w:tcPr>
            <w:tcW w:w="1156" w:type="pct"/>
            <w:gridSpan w:val="2"/>
            <w:vMerge w:val="restart"/>
            <w:tcBorders>
              <w:top w:val="single" w:color="auto" w:sz="4" w:space="0"/>
              <w:left w:val="single" w:color="auto" w:sz="4" w:space="0"/>
              <w:bottom w:val="single" w:color="auto" w:sz="4" w:space="0"/>
              <w:right w:val="single" w:color="auto" w:sz="8" w:space="0"/>
            </w:tcBorders>
            <w:shd w:val="clear" w:color="auto" w:fill="auto"/>
            <w:vAlign w:val="center"/>
          </w:tcPr>
          <w:p>
            <w:pPr>
              <w:widowControl/>
              <w:jc w:val="center"/>
              <w:rPr>
                <w:rFonts w:hint="eastAsia" w:ascii="宋体" w:hAnsi="宋体" w:eastAsia="宋体" w:cs="宋体"/>
                <w:bCs/>
                <w:kern w:val="0"/>
                <w:szCs w:val="21"/>
                <w:highlight w:val="none"/>
              </w:rPr>
            </w:pPr>
            <w:r>
              <w:rPr>
                <w:rFonts w:hint="eastAsia" w:ascii="宋体" w:hAnsi="宋体" w:eastAsia="宋体" w:cs="宋体"/>
                <w:bCs/>
                <w:kern w:val="0"/>
                <w:szCs w:val="21"/>
                <w:highlight w:val="none"/>
              </w:rPr>
              <w:t>项目支出</w:t>
            </w:r>
          </w:p>
        </w:tc>
      </w:tr>
      <w:tr>
        <w:tblPrEx>
          <w:tblCellMar>
            <w:top w:w="0" w:type="dxa"/>
            <w:left w:w="108" w:type="dxa"/>
            <w:bottom w:w="0" w:type="dxa"/>
            <w:right w:w="108" w:type="dxa"/>
          </w:tblCellMar>
        </w:tblPrEx>
        <w:trPr>
          <w:gridBefore w:val="1"/>
          <w:gridAfter w:val="1"/>
          <w:wBefore w:w="8" w:type="pct"/>
          <w:wAfter w:w="38" w:type="pct"/>
          <w:trHeight w:val="360" w:hRule="atLeast"/>
          <w:jc w:val="center"/>
        </w:trPr>
        <w:tc>
          <w:tcPr>
            <w:tcW w:w="361" w:type="pct"/>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hint="eastAsia" w:ascii="宋体" w:hAnsi="宋体" w:eastAsia="宋体" w:cs="宋体"/>
                <w:kern w:val="0"/>
                <w:szCs w:val="21"/>
                <w:highlight w:val="none"/>
              </w:rPr>
            </w:pPr>
          </w:p>
        </w:tc>
        <w:tc>
          <w:tcPr>
            <w:tcW w:w="1399" w:type="pct"/>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Cs w:val="21"/>
                <w:highlight w:val="none"/>
              </w:rPr>
            </w:pPr>
          </w:p>
        </w:tc>
        <w:tc>
          <w:tcPr>
            <w:tcW w:w="996" w:type="pct"/>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Cs w:val="21"/>
                <w:highlight w:val="none"/>
              </w:rPr>
            </w:pPr>
          </w:p>
        </w:tc>
        <w:tc>
          <w:tcPr>
            <w:tcW w:w="1039" w:type="pct"/>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Cs w:val="21"/>
                <w:highlight w:val="none"/>
              </w:rPr>
            </w:pPr>
          </w:p>
        </w:tc>
        <w:tc>
          <w:tcPr>
            <w:tcW w:w="1156" w:type="pct"/>
            <w:gridSpan w:val="2"/>
            <w:vMerge w:val="continue"/>
            <w:tcBorders>
              <w:top w:val="single" w:color="auto" w:sz="4" w:space="0"/>
              <w:left w:val="single" w:color="auto" w:sz="4" w:space="0"/>
              <w:bottom w:val="single" w:color="auto" w:sz="4" w:space="0"/>
              <w:right w:val="single" w:color="auto" w:sz="8" w:space="0"/>
            </w:tcBorders>
            <w:vAlign w:val="center"/>
          </w:tcPr>
          <w:p>
            <w:pPr>
              <w:widowControl/>
              <w:jc w:val="left"/>
              <w:rPr>
                <w:rFonts w:hint="eastAsia" w:ascii="宋体" w:hAnsi="宋体" w:eastAsia="宋体" w:cs="宋体"/>
                <w:kern w:val="0"/>
                <w:szCs w:val="21"/>
                <w:highlight w:val="none"/>
              </w:rPr>
            </w:pPr>
          </w:p>
        </w:tc>
      </w:tr>
      <w:tr>
        <w:tblPrEx>
          <w:tblCellMar>
            <w:top w:w="0" w:type="dxa"/>
            <w:left w:w="108" w:type="dxa"/>
            <w:bottom w:w="0" w:type="dxa"/>
            <w:right w:w="108" w:type="dxa"/>
          </w:tblCellMar>
        </w:tblPrEx>
        <w:trPr>
          <w:gridBefore w:val="1"/>
          <w:gridAfter w:val="1"/>
          <w:wBefore w:w="8" w:type="pct"/>
          <w:wAfter w:w="38" w:type="pct"/>
          <w:trHeight w:val="312" w:hRule="atLeast"/>
          <w:jc w:val="center"/>
        </w:trPr>
        <w:tc>
          <w:tcPr>
            <w:tcW w:w="361" w:type="pct"/>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hint="eastAsia" w:ascii="宋体" w:hAnsi="宋体" w:eastAsia="宋体" w:cs="宋体"/>
                <w:kern w:val="0"/>
                <w:szCs w:val="21"/>
                <w:highlight w:val="none"/>
              </w:rPr>
            </w:pPr>
          </w:p>
        </w:tc>
        <w:tc>
          <w:tcPr>
            <w:tcW w:w="1399" w:type="pct"/>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Cs w:val="21"/>
                <w:highlight w:val="none"/>
              </w:rPr>
            </w:pPr>
          </w:p>
        </w:tc>
        <w:tc>
          <w:tcPr>
            <w:tcW w:w="996" w:type="pct"/>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Cs w:val="21"/>
                <w:highlight w:val="none"/>
              </w:rPr>
            </w:pPr>
          </w:p>
        </w:tc>
        <w:tc>
          <w:tcPr>
            <w:tcW w:w="1039" w:type="pct"/>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Cs w:val="21"/>
                <w:highlight w:val="none"/>
              </w:rPr>
            </w:pPr>
          </w:p>
        </w:tc>
        <w:tc>
          <w:tcPr>
            <w:tcW w:w="1156" w:type="pct"/>
            <w:gridSpan w:val="2"/>
            <w:vMerge w:val="continue"/>
            <w:tcBorders>
              <w:top w:val="single" w:color="auto" w:sz="4" w:space="0"/>
              <w:left w:val="single" w:color="auto" w:sz="4" w:space="0"/>
              <w:bottom w:val="single" w:color="auto" w:sz="4" w:space="0"/>
              <w:right w:val="single" w:color="auto" w:sz="8" w:space="0"/>
            </w:tcBorders>
            <w:vAlign w:val="center"/>
          </w:tcPr>
          <w:p>
            <w:pPr>
              <w:widowControl/>
              <w:jc w:val="left"/>
              <w:rPr>
                <w:rFonts w:hint="eastAsia" w:ascii="宋体" w:hAnsi="宋体" w:eastAsia="宋体" w:cs="宋体"/>
                <w:kern w:val="0"/>
                <w:szCs w:val="21"/>
                <w:highlight w:val="none"/>
              </w:rPr>
            </w:pPr>
          </w:p>
        </w:tc>
      </w:tr>
      <w:tr>
        <w:tblPrEx>
          <w:tblCellMar>
            <w:top w:w="0" w:type="dxa"/>
            <w:left w:w="108" w:type="dxa"/>
            <w:bottom w:w="0" w:type="dxa"/>
            <w:right w:w="108" w:type="dxa"/>
          </w:tblCellMar>
        </w:tblPrEx>
        <w:trPr>
          <w:gridBefore w:val="1"/>
          <w:gridAfter w:val="1"/>
          <w:wBefore w:w="8" w:type="pct"/>
          <w:wAfter w:w="38" w:type="pct"/>
          <w:trHeight w:val="343" w:hRule="atLeast"/>
          <w:jc w:val="center"/>
        </w:trPr>
        <w:tc>
          <w:tcPr>
            <w:tcW w:w="1760" w:type="pct"/>
            <w:gridSpan w:val="5"/>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栏次</w:t>
            </w:r>
          </w:p>
        </w:tc>
        <w:tc>
          <w:tcPr>
            <w:tcW w:w="996"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w:t>
            </w:r>
          </w:p>
        </w:tc>
        <w:tc>
          <w:tcPr>
            <w:tcW w:w="1039"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2</w:t>
            </w:r>
          </w:p>
        </w:tc>
        <w:tc>
          <w:tcPr>
            <w:tcW w:w="1156" w:type="pct"/>
            <w:gridSpan w:val="2"/>
            <w:tcBorders>
              <w:top w:val="single" w:color="auto" w:sz="4" w:space="0"/>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3</w:t>
            </w:r>
          </w:p>
        </w:tc>
      </w:tr>
      <w:tr>
        <w:tblPrEx>
          <w:tblCellMar>
            <w:top w:w="0" w:type="dxa"/>
            <w:left w:w="108" w:type="dxa"/>
            <w:bottom w:w="0" w:type="dxa"/>
            <w:right w:w="108" w:type="dxa"/>
          </w:tblCellMar>
        </w:tblPrEx>
        <w:trPr>
          <w:gridBefore w:val="1"/>
          <w:gridAfter w:val="1"/>
          <w:wBefore w:w="8" w:type="pct"/>
          <w:wAfter w:w="38" w:type="pct"/>
          <w:trHeight w:val="343" w:hRule="atLeast"/>
          <w:jc w:val="center"/>
        </w:trPr>
        <w:tc>
          <w:tcPr>
            <w:tcW w:w="1760" w:type="pct"/>
            <w:gridSpan w:val="5"/>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合计</w:t>
            </w:r>
          </w:p>
        </w:tc>
        <w:tc>
          <w:tcPr>
            <w:tcW w:w="996" w:type="pct"/>
            <w:gridSpan w:val="3"/>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736.54</w:t>
            </w:r>
          </w:p>
        </w:tc>
        <w:tc>
          <w:tcPr>
            <w:tcW w:w="1039" w:type="pct"/>
            <w:gridSpan w:val="3"/>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736.54</w:t>
            </w:r>
          </w:p>
        </w:tc>
        <w:tc>
          <w:tcPr>
            <w:tcW w:w="1156" w:type="pct"/>
            <w:gridSpan w:val="2"/>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kern w:val="0"/>
                <w:szCs w:val="21"/>
                <w:highlight w:val="none"/>
              </w:rPr>
            </w:pPr>
          </w:p>
        </w:tc>
      </w:tr>
      <w:tr>
        <w:tblPrEx>
          <w:tblCellMar>
            <w:top w:w="0" w:type="dxa"/>
            <w:left w:w="108" w:type="dxa"/>
            <w:bottom w:w="0" w:type="dxa"/>
            <w:right w:w="108" w:type="dxa"/>
          </w:tblCellMar>
        </w:tblPrEx>
        <w:trPr>
          <w:gridBefore w:val="1"/>
          <w:gridAfter w:val="1"/>
          <w:wBefore w:w="8" w:type="pct"/>
          <w:wAfter w:w="38" w:type="pct"/>
          <w:trHeight w:val="343" w:hRule="atLeast"/>
          <w:jc w:val="center"/>
        </w:trPr>
        <w:tc>
          <w:tcPr>
            <w:tcW w:w="361" w:type="pct"/>
            <w:gridSpan w:val="2"/>
            <w:tcBorders>
              <w:top w:val="single" w:color="auto" w:sz="4" w:space="0"/>
              <w:left w:val="single" w:color="auto" w:sz="8" w:space="0"/>
              <w:bottom w:val="single" w:color="auto" w:sz="4" w:space="0"/>
              <w:right w:val="single" w:color="auto" w:sz="4" w:space="0"/>
            </w:tcBorders>
            <w:shd w:val="clear" w:color="auto" w:fill="auto"/>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201</w:t>
            </w:r>
          </w:p>
        </w:tc>
        <w:tc>
          <w:tcPr>
            <w:tcW w:w="1399" w:type="pct"/>
            <w:gridSpan w:val="3"/>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一般公共服务支出</w:t>
            </w:r>
          </w:p>
        </w:tc>
        <w:tc>
          <w:tcPr>
            <w:tcW w:w="996" w:type="pct"/>
            <w:gridSpan w:val="3"/>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687.73</w:t>
            </w:r>
          </w:p>
        </w:tc>
        <w:tc>
          <w:tcPr>
            <w:tcW w:w="1039" w:type="pct"/>
            <w:gridSpan w:val="3"/>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687.73</w:t>
            </w:r>
          </w:p>
        </w:tc>
        <w:tc>
          <w:tcPr>
            <w:tcW w:w="1156" w:type="pct"/>
            <w:gridSpan w:val="2"/>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kern w:val="0"/>
                <w:szCs w:val="21"/>
                <w:highlight w:val="none"/>
              </w:rPr>
            </w:pPr>
          </w:p>
        </w:tc>
      </w:tr>
      <w:tr>
        <w:tblPrEx>
          <w:tblCellMar>
            <w:top w:w="0" w:type="dxa"/>
            <w:left w:w="108" w:type="dxa"/>
            <w:bottom w:w="0" w:type="dxa"/>
            <w:right w:w="108" w:type="dxa"/>
          </w:tblCellMar>
        </w:tblPrEx>
        <w:trPr>
          <w:gridBefore w:val="1"/>
          <w:gridAfter w:val="1"/>
          <w:wBefore w:w="8" w:type="pct"/>
          <w:wAfter w:w="38" w:type="pct"/>
          <w:trHeight w:val="343" w:hRule="atLeast"/>
          <w:jc w:val="center"/>
        </w:trPr>
        <w:tc>
          <w:tcPr>
            <w:tcW w:w="361" w:type="pct"/>
            <w:gridSpan w:val="2"/>
            <w:tcBorders>
              <w:top w:val="single" w:color="auto" w:sz="4" w:space="0"/>
              <w:left w:val="single" w:color="auto" w:sz="8" w:space="0"/>
              <w:bottom w:val="single" w:color="auto" w:sz="4" w:space="0"/>
              <w:right w:val="single" w:color="auto" w:sz="4" w:space="0"/>
            </w:tcBorders>
            <w:shd w:val="clear" w:color="auto" w:fill="auto"/>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20103</w:t>
            </w:r>
          </w:p>
        </w:tc>
        <w:tc>
          <w:tcPr>
            <w:tcW w:w="1399" w:type="pct"/>
            <w:gridSpan w:val="3"/>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政府办公厅（室）及相关机构事务</w:t>
            </w:r>
          </w:p>
        </w:tc>
        <w:tc>
          <w:tcPr>
            <w:tcW w:w="996" w:type="pct"/>
            <w:gridSpan w:val="3"/>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651.57</w:t>
            </w:r>
          </w:p>
        </w:tc>
        <w:tc>
          <w:tcPr>
            <w:tcW w:w="1039" w:type="pct"/>
            <w:gridSpan w:val="3"/>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651.57</w:t>
            </w:r>
          </w:p>
        </w:tc>
        <w:tc>
          <w:tcPr>
            <w:tcW w:w="1156" w:type="pct"/>
            <w:gridSpan w:val="2"/>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kern w:val="0"/>
                <w:szCs w:val="21"/>
                <w:highlight w:val="none"/>
              </w:rPr>
            </w:pPr>
          </w:p>
        </w:tc>
      </w:tr>
      <w:tr>
        <w:tblPrEx>
          <w:tblCellMar>
            <w:top w:w="0" w:type="dxa"/>
            <w:left w:w="108" w:type="dxa"/>
            <w:bottom w:w="0" w:type="dxa"/>
            <w:right w:w="108" w:type="dxa"/>
          </w:tblCellMar>
        </w:tblPrEx>
        <w:trPr>
          <w:gridBefore w:val="1"/>
          <w:gridAfter w:val="1"/>
          <w:wBefore w:w="8" w:type="pct"/>
          <w:wAfter w:w="38" w:type="pct"/>
          <w:trHeight w:val="343" w:hRule="atLeast"/>
          <w:jc w:val="center"/>
        </w:trPr>
        <w:tc>
          <w:tcPr>
            <w:tcW w:w="361" w:type="pct"/>
            <w:gridSpan w:val="2"/>
            <w:tcBorders>
              <w:top w:val="single" w:color="auto" w:sz="4" w:space="0"/>
              <w:left w:val="single" w:color="auto" w:sz="8" w:space="0"/>
              <w:bottom w:val="single" w:color="auto" w:sz="4" w:space="0"/>
              <w:right w:val="single" w:color="auto" w:sz="4" w:space="0"/>
            </w:tcBorders>
            <w:shd w:val="clear" w:color="auto" w:fill="auto"/>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2010301</w:t>
            </w:r>
          </w:p>
        </w:tc>
        <w:tc>
          <w:tcPr>
            <w:tcW w:w="1399" w:type="pct"/>
            <w:gridSpan w:val="3"/>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  行政运行</w:t>
            </w:r>
          </w:p>
        </w:tc>
        <w:tc>
          <w:tcPr>
            <w:tcW w:w="996" w:type="pct"/>
            <w:gridSpan w:val="3"/>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143.67</w:t>
            </w:r>
          </w:p>
        </w:tc>
        <w:tc>
          <w:tcPr>
            <w:tcW w:w="1039" w:type="pct"/>
            <w:gridSpan w:val="3"/>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143.67</w:t>
            </w:r>
          </w:p>
        </w:tc>
        <w:tc>
          <w:tcPr>
            <w:tcW w:w="1156" w:type="pct"/>
            <w:gridSpan w:val="2"/>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kern w:val="0"/>
                <w:szCs w:val="21"/>
                <w:highlight w:val="none"/>
              </w:rPr>
            </w:pPr>
          </w:p>
        </w:tc>
      </w:tr>
      <w:tr>
        <w:tblPrEx>
          <w:tblCellMar>
            <w:top w:w="0" w:type="dxa"/>
            <w:left w:w="108" w:type="dxa"/>
            <w:bottom w:w="0" w:type="dxa"/>
            <w:right w:w="108" w:type="dxa"/>
          </w:tblCellMar>
        </w:tblPrEx>
        <w:trPr>
          <w:gridBefore w:val="1"/>
          <w:gridAfter w:val="1"/>
          <w:wBefore w:w="8" w:type="pct"/>
          <w:wAfter w:w="38" w:type="pct"/>
          <w:trHeight w:val="343" w:hRule="atLeast"/>
          <w:jc w:val="center"/>
        </w:trPr>
        <w:tc>
          <w:tcPr>
            <w:tcW w:w="361" w:type="pct"/>
            <w:gridSpan w:val="2"/>
            <w:tcBorders>
              <w:top w:val="single" w:color="auto" w:sz="4" w:space="0"/>
              <w:left w:val="single" w:color="auto" w:sz="8" w:space="0"/>
              <w:bottom w:val="single" w:color="auto" w:sz="4" w:space="0"/>
              <w:right w:val="single" w:color="auto" w:sz="4" w:space="0"/>
            </w:tcBorders>
            <w:shd w:val="clear" w:color="auto" w:fill="auto"/>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2010302</w:t>
            </w:r>
          </w:p>
        </w:tc>
        <w:tc>
          <w:tcPr>
            <w:tcW w:w="1399" w:type="pct"/>
            <w:gridSpan w:val="3"/>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  一般行政管理事务</w:t>
            </w:r>
          </w:p>
        </w:tc>
        <w:tc>
          <w:tcPr>
            <w:tcW w:w="996" w:type="pct"/>
            <w:gridSpan w:val="3"/>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8.50</w:t>
            </w:r>
          </w:p>
        </w:tc>
        <w:tc>
          <w:tcPr>
            <w:tcW w:w="1039" w:type="pct"/>
            <w:gridSpan w:val="3"/>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8.50</w:t>
            </w:r>
          </w:p>
        </w:tc>
        <w:tc>
          <w:tcPr>
            <w:tcW w:w="1156" w:type="pct"/>
            <w:gridSpan w:val="2"/>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kern w:val="0"/>
                <w:szCs w:val="21"/>
                <w:highlight w:val="none"/>
              </w:rPr>
            </w:pPr>
          </w:p>
        </w:tc>
      </w:tr>
      <w:tr>
        <w:tblPrEx>
          <w:tblCellMar>
            <w:top w:w="0" w:type="dxa"/>
            <w:left w:w="108" w:type="dxa"/>
            <w:bottom w:w="0" w:type="dxa"/>
            <w:right w:w="108" w:type="dxa"/>
          </w:tblCellMar>
        </w:tblPrEx>
        <w:trPr>
          <w:gridBefore w:val="1"/>
          <w:gridAfter w:val="1"/>
          <w:wBefore w:w="8" w:type="pct"/>
          <w:wAfter w:w="38" w:type="pct"/>
          <w:trHeight w:val="343" w:hRule="atLeast"/>
          <w:jc w:val="center"/>
        </w:trPr>
        <w:tc>
          <w:tcPr>
            <w:tcW w:w="361" w:type="pct"/>
            <w:gridSpan w:val="2"/>
            <w:tcBorders>
              <w:top w:val="single" w:color="auto" w:sz="4" w:space="0"/>
              <w:left w:val="single" w:color="auto" w:sz="8" w:space="0"/>
              <w:bottom w:val="single" w:color="auto" w:sz="4" w:space="0"/>
              <w:right w:val="single" w:color="auto" w:sz="4" w:space="0"/>
            </w:tcBorders>
            <w:shd w:val="clear" w:color="auto" w:fill="auto"/>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2010308</w:t>
            </w:r>
          </w:p>
        </w:tc>
        <w:tc>
          <w:tcPr>
            <w:tcW w:w="1399" w:type="pct"/>
            <w:gridSpan w:val="3"/>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  信访事务</w:t>
            </w:r>
          </w:p>
        </w:tc>
        <w:tc>
          <w:tcPr>
            <w:tcW w:w="996" w:type="pct"/>
            <w:gridSpan w:val="3"/>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499.40</w:t>
            </w:r>
          </w:p>
        </w:tc>
        <w:tc>
          <w:tcPr>
            <w:tcW w:w="1039" w:type="pct"/>
            <w:gridSpan w:val="3"/>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499.40</w:t>
            </w:r>
          </w:p>
        </w:tc>
        <w:tc>
          <w:tcPr>
            <w:tcW w:w="1156" w:type="pct"/>
            <w:gridSpan w:val="2"/>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kern w:val="0"/>
                <w:szCs w:val="21"/>
                <w:highlight w:val="none"/>
              </w:rPr>
            </w:pPr>
          </w:p>
        </w:tc>
      </w:tr>
      <w:tr>
        <w:tblPrEx>
          <w:tblCellMar>
            <w:top w:w="0" w:type="dxa"/>
            <w:left w:w="108" w:type="dxa"/>
            <w:bottom w:w="0" w:type="dxa"/>
            <w:right w:w="108" w:type="dxa"/>
          </w:tblCellMar>
        </w:tblPrEx>
        <w:trPr>
          <w:gridBefore w:val="1"/>
          <w:gridAfter w:val="1"/>
          <w:wBefore w:w="8" w:type="pct"/>
          <w:wAfter w:w="38" w:type="pct"/>
          <w:trHeight w:val="343" w:hRule="atLeast"/>
          <w:jc w:val="center"/>
        </w:trPr>
        <w:tc>
          <w:tcPr>
            <w:tcW w:w="361" w:type="pct"/>
            <w:gridSpan w:val="2"/>
            <w:tcBorders>
              <w:top w:val="single" w:color="auto" w:sz="4" w:space="0"/>
              <w:left w:val="single" w:color="auto" w:sz="8" w:space="0"/>
              <w:bottom w:val="single" w:color="auto" w:sz="8" w:space="0"/>
              <w:right w:val="single" w:color="auto" w:sz="4" w:space="0"/>
            </w:tcBorders>
            <w:shd w:val="clear" w:color="auto" w:fill="auto"/>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20199</w:t>
            </w:r>
          </w:p>
        </w:tc>
        <w:tc>
          <w:tcPr>
            <w:tcW w:w="1399" w:type="pct"/>
            <w:gridSpan w:val="3"/>
            <w:tcBorders>
              <w:top w:val="nil"/>
              <w:left w:val="nil"/>
              <w:bottom w:val="single" w:color="auto" w:sz="8" w:space="0"/>
              <w:right w:val="single" w:color="auto" w:sz="4" w:space="0"/>
            </w:tcBorders>
            <w:shd w:val="clear" w:color="auto" w:fill="auto"/>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其他一般公共服务支出</w:t>
            </w:r>
          </w:p>
        </w:tc>
        <w:tc>
          <w:tcPr>
            <w:tcW w:w="996" w:type="pct"/>
            <w:gridSpan w:val="3"/>
            <w:tcBorders>
              <w:top w:val="nil"/>
              <w:left w:val="nil"/>
              <w:bottom w:val="single" w:color="auto" w:sz="8" w:space="0"/>
              <w:right w:val="single" w:color="auto" w:sz="4" w:space="0"/>
            </w:tcBorders>
            <w:shd w:val="clear" w:color="auto" w:fill="auto"/>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36.16</w:t>
            </w:r>
          </w:p>
        </w:tc>
        <w:tc>
          <w:tcPr>
            <w:tcW w:w="1039" w:type="pct"/>
            <w:gridSpan w:val="3"/>
            <w:tcBorders>
              <w:top w:val="nil"/>
              <w:left w:val="nil"/>
              <w:bottom w:val="single" w:color="auto" w:sz="8" w:space="0"/>
              <w:right w:val="single" w:color="auto" w:sz="4" w:space="0"/>
            </w:tcBorders>
            <w:shd w:val="clear" w:color="auto" w:fill="auto"/>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36.16</w:t>
            </w:r>
          </w:p>
        </w:tc>
        <w:tc>
          <w:tcPr>
            <w:tcW w:w="1156" w:type="pct"/>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Cs w:val="21"/>
                <w:highlight w:val="none"/>
              </w:rPr>
            </w:pPr>
          </w:p>
        </w:tc>
      </w:tr>
      <w:tr>
        <w:tblPrEx>
          <w:tblCellMar>
            <w:top w:w="0" w:type="dxa"/>
            <w:left w:w="108" w:type="dxa"/>
            <w:bottom w:w="0" w:type="dxa"/>
            <w:right w:w="108" w:type="dxa"/>
          </w:tblCellMar>
        </w:tblPrEx>
        <w:trPr>
          <w:gridBefore w:val="1"/>
          <w:gridAfter w:val="1"/>
          <w:wBefore w:w="8" w:type="pct"/>
          <w:wAfter w:w="38" w:type="pct"/>
          <w:trHeight w:val="343" w:hRule="atLeast"/>
          <w:jc w:val="center"/>
        </w:trPr>
        <w:tc>
          <w:tcPr>
            <w:tcW w:w="361" w:type="pct"/>
            <w:gridSpan w:val="2"/>
            <w:tcBorders>
              <w:top w:val="single" w:color="auto" w:sz="4" w:space="0"/>
              <w:left w:val="single" w:color="auto" w:sz="8" w:space="0"/>
              <w:bottom w:val="single" w:color="auto" w:sz="8" w:space="0"/>
              <w:right w:val="single" w:color="auto" w:sz="4" w:space="0"/>
            </w:tcBorders>
            <w:shd w:val="clear" w:color="auto" w:fill="auto"/>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2019999</w:t>
            </w:r>
          </w:p>
        </w:tc>
        <w:tc>
          <w:tcPr>
            <w:tcW w:w="1399" w:type="pct"/>
            <w:gridSpan w:val="3"/>
            <w:tcBorders>
              <w:top w:val="nil"/>
              <w:left w:val="nil"/>
              <w:bottom w:val="single" w:color="auto" w:sz="8" w:space="0"/>
              <w:right w:val="single" w:color="auto" w:sz="4" w:space="0"/>
            </w:tcBorders>
            <w:shd w:val="clear" w:color="auto" w:fill="auto"/>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  其他一般公共服务支出</w:t>
            </w:r>
          </w:p>
        </w:tc>
        <w:tc>
          <w:tcPr>
            <w:tcW w:w="996" w:type="pct"/>
            <w:gridSpan w:val="3"/>
            <w:tcBorders>
              <w:top w:val="nil"/>
              <w:left w:val="nil"/>
              <w:bottom w:val="single" w:color="auto" w:sz="8" w:space="0"/>
              <w:right w:val="single" w:color="auto" w:sz="4" w:space="0"/>
            </w:tcBorders>
            <w:shd w:val="clear" w:color="auto" w:fill="auto"/>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36.16</w:t>
            </w:r>
          </w:p>
        </w:tc>
        <w:tc>
          <w:tcPr>
            <w:tcW w:w="1039" w:type="pct"/>
            <w:gridSpan w:val="3"/>
            <w:tcBorders>
              <w:top w:val="nil"/>
              <w:left w:val="nil"/>
              <w:bottom w:val="single" w:color="auto" w:sz="8" w:space="0"/>
              <w:right w:val="single" w:color="auto" w:sz="4" w:space="0"/>
            </w:tcBorders>
            <w:shd w:val="clear" w:color="auto" w:fill="auto"/>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36.16</w:t>
            </w:r>
          </w:p>
        </w:tc>
        <w:tc>
          <w:tcPr>
            <w:tcW w:w="1156" w:type="pct"/>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Cs w:val="21"/>
                <w:highlight w:val="none"/>
              </w:rPr>
            </w:pPr>
          </w:p>
        </w:tc>
      </w:tr>
      <w:tr>
        <w:tblPrEx>
          <w:tblCellMar>
            <w:top w:w="0" w:type="dxa"/>
            <w:left w:w="108" w:type="dxa"/>
            <w:bottom w:w="0" w:type="dxa"/>
            <w:right w:w="108" w:type="dxa"/>
          </w:tblCellMar>
        </w:tblPrEx>
        <w:trPr>
          <w:gridBefore w:val="1"/>
          <w:gridAfter w:val="1"/>
          <w:wBefore w:w="8" w:type="pct"/>
          <w:wAfter w:w="38" w:type="pct"/>
          <w:trHeight w:val="343" w:hRule="atLeast"/>
          <w:jc w:val="center"/>
        </w:trPr>
        <w:tc>
          <w:tcPr>
            <w:tcW w:w="361" w:type="pct"/>
            <w:gridSpan w:val="2"/>
            <w:tcBorders>
              <w:top w:val="single" w:color="auto" w:sz="4" w:space="0"/>
              <w:left w:val="single" w:color="auto" w:sz="8" w:space="0"/>
              <w:bottom w:val="single" w:color="auto" w:sz="8" w:space="0"/>
              <w:right w:val="single" w:color="auto" w:sz="4" w:space="0"/>
            </w:tcBorders>
            <w:shd w:val="clear" w:color="auto" w:fill="auto"/>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208</w:t>
            </w:r>
          </w:p>
        </w:tc>
        <w:tc>
          <w:tcPr>
            <w:tcW w:w="1399" w:type="pct"/>
            <w:gridSpan w:val="3"/>
            <w:tcBorders>
              <w:top w:val="nil"/>
              <w:left w:val="nil"/>
              <w:bottom w:val="single" w:color="auto" w:sz="8" w:space="0"/>
              <w:right w:val="single" w:color="auto" w:sz="4" w:space="0"/>
            </w:tcBorders>
            <w:shd w:val="clear" w:color="auto" w:fill="auto"/>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社会保障和就业支出</w:t>
            </w:r>
          </w:p>
        </w:tc>
        <w:tc>
          <w:tcPr>
            <w:tcW w:w="996" w:type="pct"/>
            <w:gridSpan w:val="3"/>
            <w:tcBorders>
              <w:top w:val="nil"/>
              <w:left w:val="nil"/>
              <w:bottom w:val="single" w:color="auto" w:sz="8" w:space="0"/>
              <w:right w:val="single" w:color="auto" w:sz="4" w:space="0"/>
            </w:tcBorders>
            <w:shd w:val="clear" w:color="auto" w:fill="auto"/>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26.08</w:t>
            </w:r>
          </w:p>
        </w:tc>
        <w:tc>
          <w:tcPr>
            <w:tcW w:w="1039" w:type="pct"/>
            <w:gridSpan w:val="3"/>
            <w:tcBorders>
              <w:top w:val="nil"/>
              <w:left w:val="nil"/>
              <w:bottom w:val="single" w:color="auto" w:sz="8" w:space="0"/>
              <w:right w:val="single" w:color="auto" w:sz="4" w:space="0"/>
            </w:tcBorders>
            <w:shd w:val="clear" w:color="auto" w:fill="auto"/>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26.08</w:t>
            </w:r>
          </w:p>
        </w:tc>
        <w:tc>
          <w:tcPr>
            <w:tcW w:w="1156" w:type="pct"/>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Cs w:val="21"/>
                <w:highlight w:val="none"/>
              </w:rPr>
            </w:pPr>
          </w:p>
        </w:tc>
      </w:tr>
      <w:tr>
        <w:tblPrEx>
          <w:tblCellMar>
            <w:top w:w="0" w:type="dxa"/>
            <w:left w:w="108" w:type="dxa"/>
            <w:bottom w:w="0" w:type="dxa"/>
            <w:right w:w="108" w:type="dxa"/>
          </w:tblCellMar>
        </w:tblPrEx>
        <w:trPr>
          <w:gridBefore w:val="1"/>
          <w:gridAfter w:val="1"/>
          <w:wBefore w:w="8" w:type="pct"/>
          <w:wAfter w:w="38" w:type="pct"/>
          <w:trHeight w:val="343" w:hRule="atLeast"/>
          <w:jc w:val="center"/>
        </w:trPr>
        <w:tc>
          <w:tcPr>
            <w:tcW w:w="361" w:type="pct"/>
            <w:gridSpan w:val="2"/>
            <w:tcBorders>
              <w:top w:val="single" w:color="auto" w:sz="4" w:space="0"/>
              <w:left w:val="single" w:color="auto" w:sz="8" w:space="0"/>
              <w:bottom w:val="single" w:color="auto" w:sz="8" w:space="0"/>
              <w:right w:val="single" w:color="auto" w:sz="4" w:space="0"/>
            </w:tcBorders>
            <w:shd w:val="clear" w:color="auto" w:fill="auto"/>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20805</w:t>
            </w:r>
          </w:p>
        </w:tc>
        <w:tc>
          <w:tcPr>
            <w:tcW w:w="1399" w:type="pct"/>
            <w:gridSpan w:val="3"/>
            <w:tcBorders>
              <w:top w:val="nil"/>
              <w:left w:val="nil"/>
              <w:bottom w:val="single" w:color="auto" w:sz="8" w:space="0"/>
              <w:right w:val="single" w:color="auto" w:sz="4" w:space="0"/>
            </w:tcBorders>
            <w:shd w:val="clear" w:color="auto" w:fill="auto"/>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行政事业单位养老支出</w:t>
            </w:r>
          </w:p>
        </w:tc>
        <w:tc>
          <w:tcPr>
            <w:tcW w:w="996" w:type="pct"/>
            <w:gridSpan w:val="3"/>
            <w:tcBorders>
              <w:top w:val="nil"/>
              <w:left w:val="nil"/>
              <w:bottom w:val="single" w:color="auto" w:sz="8" w:space="0"/>
              <w:right w:val="single" w:color="auto" w:sz="4" w:space="0"/>
            </w:tcBorders>
            <w:shd w:val="clear" w:color="auto" w:fill="auto"/>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19.08</w:t>
            </w:r>
          </w:p>
        </w:tc>
        <w:tc>
          <w:tcPr>
            <w:tcW w:w="1039" w:type="pct"/>
            <w:gridSpan w:val="3"/>
            <w:tcBorders>
              <w:top w:val="nil"/>
              <w:left w:val="nil"/>
              <w:bottom w:val="single" w:color="auto" w:sz="8" w:space="0"/>
              <w:right w:val="single" w:color="auto" w:sz="4" w:space="0"/>
            </w:tcBorders>
            <w:shd w:val="clear" w:color="auto" w:fill="auto"/>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19.08</w:t>
            </w:r>
          </w:p>
        </w:tc>
        <w:tc>
          <w:tcPr>
            <w:tcW w:w="1156" w:type="pct"/>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Cs w:val="21"/>
                <w:highlight w:val="none"/>
              </w:rPr>
            </w:pPr>
          </w:p>
        </w:tc>
      </w:tr>
      <w:tr>
        <w:tblPrEx>
          <w:tblCellMar>
            <w:top w:w="0" w:type="dxa"/>
            <w:left w:w="108" w:type="dxa"/>
            <w:bottom w:w="0" w:type="dxa"/>
            <w:right w:w="108" w:type="dxa"/>
          </w:tblCellMar>
        </w:tblPrEx>
        <w:trPr>
          <w:gridBefore w:val="1"/>
          <w:gridAfter w:val="1"/>
          <w:wBefore w:w="8" w:type="pct"/>
          <w:wAfter w:w="38" w:type="pct"/>
          <w:trHeight w:val="343" w:hRule="atLeast"/>
          <w:jc w:val="center"/>
        </w:trPr>
        <w:tc>
          <w:tcPr>
            <w:tcW w:w="361" w:type="pct"/>
            <w:gridSpan w:val="2"/>
            <w:tcBorders>
              <w:top w:val="single" w:color="auto" w:sz="4" w:space="0"/>
              <w:left w:val="single" w:color="auto" w:sz="8" w:space="0"/>
              <w:bottom w:val="single" w:color="auto" w:sz="8" w:space="0"/>
              <w:right w:val="single" w:color="auto" w:sz="4" w:space="0"/>
            </w:tcBorders>
            <w:shd w:val="clear" w:color="auto" w:fill="auto"/>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2080505</w:t>
            </w:r>
          </w:p>
        </w:tc>
        <w:tc>
          <w:tcPr>
            <w:tcW w:w="1399" w:type="pct"/>
            <w:gridSpan w:val="3"/>
            <w:tcBorders>
              <w:top w:val="nil"/>
              <w:left w:val="nil"/>
              <w:bottom w:val="single" w:color="auto" w:sz="8" w:space="0"/>
              <w:right w:val="single" w:color="auto" w:sz="4" w:space="0"/>
            </w:tcBorders>
            <w:shd w:val="clear" w:color="auto" w:fill="auto"/>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  机关事业单位基本养老保险缴费支出</w:t>
            </w:r>
          </w:p>
        </w:tc>
        <w:tc>
          <w:tcPr>
            <w:tcW w:w="996" w:type="pct"/>
            <w:gridSpan w:val="3"/>
            <w:tcBorders>
              <w:top w:val="nil"/>
              <w:left w:val="nil"/>
              <w:bottom w:val="single" w:color="auto" w:sz="8" w:space="0"/>
              <w:right w:val="single" w:color="auto" w:sz="4" w:space="0"/>
            </w:tcBorders>
            <w:shd w:val="clear" w:color="auto" w:fill="auto"/>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19.08</w:t>
            </w:r>
          </w:p>
        </w:tc>
        <w:tc>
          <w:tcPr>
            <w:tcW w:w="1039" w:type="pct"/>
            <w:gridSpan w:val="3"/>
            <w:tcBorders>
              <w:top w:val="nil"/>
              <w:left w:val="nil"/>
              <w:bottom w:val="single" w:color="auto" w:sz="8" w:space="0"/>
              <w:right w:val="single" w:color="auto" w:sz="4" w:space="0"/>
            </w:tcBorders>
            <w:shd w:val="clear" w:color="auto" w:fill="auto"/>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19.08</w:t>
            </w:r>
          </w:p>
        </w:tc>
        <w:tc>
          <w:tcPr>
            <w:tcW w:w="1156" w:type="pct"/>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Cs w:val="21"/>
                <w:highlight w:val="none"/>
              </w:rPr>
            </w:pPr>
          </w:p>
        </w:tc>
      </w:tr>
      <w:tr>
        <w:tblPrEx>
          <w:tblCellMar>
            <w:top w:w="0" w:type="dxa"/>
            <w:left w:w="108" w:type="dxa"/>
            <w:bottom w:w="0" w:type="dxa"/>
            <w:right w:w="108" w:type="dxa"/>
          </w:tblCellMar>
        </w:tblPrEx>
        <w:trPr>
          <w:gridBefore w:val="1"/>
          <w:gridAfter w:val="1"/>
          <w:wBefore w:w="8" w:type="pct"/>
          <w:wAfter w:w="38" w:type="pct"/>
          <w:trHeight w:val="343" w:hRule="atLeast"/>
          <w:jc w:val="center"/>
        </w:trPr>
        <w:tc>
          <w:tcPr>
            <w:tcW w:w="361" w:type="pct"/>
            <w:gridSpan w:val="2"/>
            <w:tcBorders>
              <w:top w:val="single" w:color="auto" w:sz="4" w:space="0"/>
              <w:left w:val="single" w:color="auto" w:sz="8" w:space="0"/>
              <w:bottom w:val="single" w:color="auto" w:sz="8" w:space="0"/>
              <w:right w:val="single" w:color="auto" w:sz="4" w:space="0"/>
            </w:tcBorders>
            <w:shd w:val="clear" w:color="auto" w:fill="auto"/>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20808</w:t>
            </w:r>
          </w:p>
        </w:tc>
        <w:tc>
          <w:tcPr>
            <w:tcW w:w="1399" w:type="pct"/>
            <w:gridSpan w:val="3"/>
            <w:tcBorders>
              <w:top w:val="nil"/>
              <w:left w:val="nil"/>
              <w:bottom w:val="single" w:color="auto" w:sz="8" w:space="0"/>
              <w:right w:val="single" w:color="auto" w:sz="4" w:space="0"/>
            </w:tcBorders>
            <w:shd w:val="clear" w:color="auto" w:fill="auto"/>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抚恤</w:t>
            </w:r>
          </w:p>
        </w:tc>
        <w:tc>
          <w:tcPr>
            <w:tcW w:w="996" w:type="pct"/>
            <w:gridSpan w:val="3"/>
            <w:tcBorders>
              <w:top w:val="nil"/>
              <w:left w:val="nil"/>
              <w:bottom w:val="single" w:color="auto" w:sz="8" w:space="0"/>
              <w:right w:val="single" w:color="auto" w:sz="4" w:space="0"/>
            </w:tcBorders>
            <w:shd w:val="clear" w:color="auto" w:fill="auto"/>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7.00</w:t>
            </w:r>
          </w:p>
        </w:tc>
        <w:tc>
          <w:tcPr>
            <w:tcW w:w="1039" w:type="pct"/>
            <w:gridSpan w:val="3"/>
            <w:tcBorders>
              <w:top w:val="nil"/>
              <w:left w:val="nil"/>
              <w:bottom w:val="single" w:color="auto" w:sz="8" w:space="0"/>
              <w:right w:val="single" w:color="auto" w:sz="4" w:space="0"/>
            </w:tcBorders>
            <w:shd w:val="clear" w:color="auto" w:fill="auto"/>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7.00</w:t>
            </w:r>
          </w:p>
        </w:tc>
        <w:tc>
          <w:tcPr>
            <w:tcW w:w="1156" w:type="pct"/>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Cs w:val="21"/>
                <w:highlight w:val="none"/>
              </w:rPr>
            </w:pPr>
          </w:p>
        </w:tc>
      </w:tr>
      <w:tr>
        <w:tblPrEx>
          <w:tblCellMar>
            <w:top w:w="0" w:type="dxa"/>
            <w:left w:w="108" w:type="dxa"/>
            <w:bottom w:w="0" w:type="dxa"/>
            <w:right w:w="108" w:type="dxa"/>
          </w:tblCellMar>
        </w:tblPrEx>
        <w:trPr>
          <w:gridBefore w:val="1"/>
          <w:gridAfter w:val="1"/>
          <w:wBefore w:w="8" w:type="pct"/>
          <w:wAfter w:w="38" w:type="pct"/>
          <w:trHeight w:val="343" w:hRule="atLeast"/>
          <w:jc w:val="center"/>
        </w:trPr>
        <w:tc>
          <w:tcPr>
            <w:tcW w:w="361" w:type="pct"/>
            <w:gridSpan w:val="2"/>
            <w:tcBorders>
              <w:top w:val="single" w:color="auto" w:sz="4" w:space="0"/>
              <w:left w:val="single" w:color="auto" w:sz="8" w:space="0"/>
              <w:bottom w:val="single" w:color="auto" w:sz="8" w:space="0"/>
              <w:right w:val="single" w:color="auto" w:sz="4" w:space="0"/>
            </w:tcBorders>
            <w:shd w:val="clear" w:color="auto" w:fill="auto"/>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2080899</w:t>
            </w:r>
          </w:p>
        </w:tc>
        <w:tc>
          <w:tcPr>
            <w:tcW w:w="1399" w:type="pct"/>
            <w:gridSpan w:val="3"/>
            <w:tcBorders>
              <w:top w:val="nil"/>
              <w:left w:val="nil"/>
              <w:bottom w:val="single" w:color="auto" w:sz="8" w:space="0"/>
              <w:right w:val="single" w:color="auto" w:sz="4" w:space="0"/>
            </w:tcBorders>
            <w:shd w:val="clear" w:color="auto" w:fill="auto"/>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  其他优抚支出</w:t>
            </w:r>
          </w:p>
        </w:tc>
        <w:tc>
          <w:tcPr>
            <w:tcW w:w="996" w:type="pct"/>
            <w:gridSpan w:val="3"/>
            <w:tcBorders>
              <w:top w:val="nil"/>
              <w:left w:val="nil"/>
              <w:bottom w:val="single" w:color="auto" w:sz="8" w:space="0"/>
              <w:right w:val="single" w:color="auto" w:sz="4" w:space="0"/>
            </w:tcBorders>
            <w:shd w:val="clear" w:color="auto" w:fill="auto"/>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7.00</w:t>
            </w:r>
          </w:p>
        </w:tc>
        <w:tc>
          <w:tcPr>
            <w:tcW w:w="1039" w:type="pct"/>
            <w:gridSpan w:val="3"/>
            <w:tcBorders>
              <w:top w:val="nil"/>
              <w:left w:val="nil"/>
              <w:bottom w:val="single" w:color="auto" w:sz="8" w:space="0"/>
              <w:right w:val="single" w:color="auto" w:sz="4" w:space="0"/>
            </w:tcBorders>
            <w:shd w:val="clear" w:color="auto" w:fill="auto"/>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7.00</w:t>
            </w:r>
          </w:p>
        </w:tc>
        <w:tc>
          <w:tcPr>
            <w:tcW w:w="1156" w:type="pct"/>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Cs w:val="21"/>
                <w:highlight w:val="none"/>
              </w:rPr>
            </w:pPr>
          </w:p>
        </w:tc>
      </w:tr>
      <w:tr>
        <w:tblPrEx>
          <w:tblCellMar>
            <w:top w:w="0" w:type="dxa"/>
            <w:left w:w="108" w:type="dxa"/>
            <w:bottom w:w="0" w:type="dxa"/>
            <w:right w:w="108" w:type="dxa"/>
          </w:tblCellMar>
        </w:tblPrEx>
        <w:trPr>
          <w:gridBefore w:val="1"/>
          <w:gridAfter w:val="1"/>
          <w:wBefore w:w="8" w:type="pct"/>
          <w:wAfter w:w="38" w:type="pct"/>
          <w:trHeight w:val="343" w:hRule="atLeast"/>
          <w:jc w:val="center"/>
        </w:trPr>
        <w:tc>
          <w:tcPr>
            <w:tcW w:w="361" w:type="pct"/>
            <w:gridSpan w:val="2"/>
            <w:tcBorders>
              <w:top w:val="single" w:color="auto" w:sz="4" w:space="0"/>
              <w:left w:val="single" w:color="auto" w:sz="8" w:space="0"/>
              <w:bottom w:val="single" w:color="auto" w:sz="8" w:space="0"/>
              <w:right w:val="single" w:color="auto" w:sz="4" w:space="0"/>
            </w:tcBorders>
            <w:shd w:val="clear" w:color="auto" w:fill="auto"/>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210</w:t>
            </w:r>
          </w:p>
        </w:tc>
        <w:tc>
          <w:tcPr>
            <w:tcW w:w="1399" w:type="pct"/>
            <w:gridSpan w:val="3"/>
            <w:tcBorders>
              <w:top w:val="nil"/>
              <w:left w:val="nil"/>
              <w:bottom w:val="single" w:color="auto" w:sz="8" w:space="0"/>
              <w:right w:val="single" w:color="auto" w:sz="4" w:space="0"/>
            </w:tcBorders>
            <w:shd w:val="clear" w:color="auto" w:fill="auto"/>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卫生健康支出</w:t>
            </w:r>
          </w:p>
        </w:tc>
        <w:tc>
          <w:tcPr>
            <w:tcW w:w="996" w:type="pct"/>
            <w:gridSpan w:val="3"/>
            <w:tcBorders>
              <w:top w:val="nil"/>
              <w:left w:val="nil"/>
              <w:bottom w:val="single" w:color="auto" w:sz="8" w:space="0"/>
              <w:right w:val="single" w:color="auto" w:sz="4" w:space="0"/>
            </w:tcBorders>
            <w:shd w:val="clear" w:color="auto" w:fill="auto"/>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8.92</w:t>
            </w:r>
          </w:p>
        </w:tc>
        <w:tc>
          <w:tcPr>
            <w:tcW w:w="1039" w:type="pct"/>
            <w:gridSpan w:val="3"/>
            <w:tcBorders>
              <w:top w:val="nil"/>
              <w:left w:val="nil"/>
              <w:bottom w:val="single" w:color="auto" w:sz="8" w:space="0"/>
              <w:right w:val="single" w:color="auto" w:sz="4" w:space="0"/>
            </w:tcBorders>
            <w:shd w:val="clear" w:color="auto" w:fill="auto"/>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8.92</w:t>
            </w:r>
          </w:p>
        </w:tc>
        <w:tc>
          <w:tcPr>
            <w:tcW w:w="1156" w:type="pct"/>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Cs w:val="21"/>
                <w:highlight w:val="none"/>
              </w:rPr>
            </w:pPr>
          </w:p>
        </w:tc>
      </w:tr>
      <w:tr>
        <w:tblPrEx>
          <w:tblCellMar>
            <w:top w:w="0" w:type="dxa"/>
            <w:left w:w="108" w:type="dxa"/>
            <w:bottom w:w="0" w:type="dxa"/>
            <w:right w:w="108" w:type="dxa"/>
          </w:tblCellMar>
        </w:tblPrEx>
        <w:trPr>
          <w:gridBefore w:val="1"/>
          <w:gridAfter w:val="1"/>
          <w:wBefore w:w="8" w:type="pct"/>
          <w:wAfter w:w="38" w:type="pct"/>
          <w:trHeight w:val="343" w:hRule="atLeast"/>
          <w:jc w:val="center"/>
        </w:trPr>
        <w:tc>
          <w:tcPr>
            <w:tcW w:w="361" w:type="pct"/>
            <w:gridSpan w:val="2"/>
            <w:tcBorders>
              <w:top w:val="single" w:color="auto" w:sz="4" w:space="0"/>
              <w:left w:val="single" w:color="auto" w:sz="8" w:space="0"/>
              <w:bottom w:val="single" w:color="auto" w:sz="8" w:space="0"/>
              <w:right w:val="single" w:color="auto" w:sz="4" w:space="0"/>
            </w:tcBorders>
            <w:shd w:val="clear" w:color="auto" w:fill="auto"/>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21011</w:t>
            </w:r>
          </w:p>
        </w:tc>
        <w:tc>
          <w:tcPr>
            <w:tcW w:w="1399" w:type="pct"/>
            <w:gridSpan w:val="3"/>
            <w:tcBorders>
              <w:top w:val="nil"/>
              <w:left w:val="nil"/>
              <w:bottom w:val="single" w:color="auto" w:sz="8" w:space="0"/>
              <w:right w:val="single" w:color="auto" w:sz="4" w:space="0"/>
            </w:tcBorders>
            <w:shd w:val="clear" w:color="auto" w:fill="auto"/>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行政事业单位医疗</w:t>
            </w:r>
          </w:p>
        </w:tc>
        <w:tc>
          <w:tcPr>
            <w:tcW w:w="996" w:type="pct"/>
            <w:gridSpan w:val="3"/>
            <w:tcBorders>
              <w:top w:val="nil"/>
              <w:left w:val="nil"/>
              <w:bottom w:val="single" w:color="auto" w:sz="8" w:space="0"/>
              <w:right w:val="single" w:color="auto" w:sz="4" w:space="0"/>
            </w:tcBorders>
            <w:shd w:val="clear" w:color="auto" w:fill="auto"/>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8.92</w:t>
            </w:r>
          </w:p>
        </w:tc>
        <w:tc>
          <w:tcPr>
            <w:tcW w:w="1039" w:type="pct"/>
            <w:gridSpan w:val="3"/>
            <w:tcBorders>
              <w:top w:val="nil"/>
              <w:left w:val="nil"/>
              <w:bottom w:val="single" w:color="auto" w:sz="8" w:space="0"/>
              <w:right w:val="single" w:color="auto" w:sz="4" w:space="0"/>
            </w:tcBorders>
            <w:shd w:val="clear" w:color="auto" w:fill="auto"/>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8.92</w:t>
            </w:r>
          </w:p>
        </w:tc>
        <w:tc>
          <w:tcPr>
            <w:tcW w:w="1156" w:type="pct"/>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Cs w:val="21"/>
                <w:highlight w:val="none"/>
              </w:rPr>
            </w:pPr>
          </w:p>
        </w:tc>
      </w:tr>
      <w:tr>
        <w:tblPrEx>
          <w:tblCellMar>
            <w:top w:w="0" w:type="dxa"/>
            <w:left w:w="108" w:type="dxa"/>
            <w:bottom w:w="0" w:type="dxa"/>
            <w:right w:w="108" w:type="dxa"/>
          </w:tblCellMar>
        </w:tblPrEx>
        <w:trPr>
          <w:gridBefore w:val="1"/>
          <w:gridAfter w:val="1"/>
          <w:wBefore w:w="8" w:type="pct"/>
          <w:wAfter w:w="38" w:type="pct"/>
          <w:trHeight w:val="343" w:hRule="atLeast"/>
          <w:jc w:val="center"/>
        </w:trPr>
        <w:tc>
          <w:tcPr>
            <w:tcW w:w="361" w:type="pct"/>
            <w:gridSpan w:val="2"/>
            <w:tcBorders>
              <w:top w:val="single" w:color="auto" w:sz="4" w:space="0"/>
              <w:left w:val="single" w:color="auto" w:sz="8" w:space="0"/>
              <w:bottom w:val="single" w:color="auto" w:sz="8" w:space="0"/>
              <w:right w:val="single" w:color="auto" w:sz="4" w:space="0"/>
            </w:tcBorders>
            <w:shd w:val="clear" w:color="auto" w:fill="auto"/>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2101101</w:t>
            </w:r>
          </w:p>
        </w:tc>
        <w:tc>
          <w:tcPr>
            <w:tcW w:w="1399" w:type="pct"/>
            <w:gridSpan w:val="3"/>
            <w:tcBorders>
              <w:top w:val="nil"/>
              <w:left w:val="nil"/>
              <w:bottom w:val="single" w:color="auto" w:sz="8" w:space="0"/>
              <w:right w:val="single" w:color="auto" w:sz="4" w:space="0"/>
            </w:tcBorders>
            <w:shd w:val="clear" w:color="auto" w:fill="auto"/>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  行政单位医疗</w:t>
            </w:r>
          </w:p>
        </w:tc>
        <w:tc>
          <w:tcPr>
            <w:tcW w:w="996" w:type="pct"/>
            <w:gridSpan w:val="3"/>
            <w:tcBorders>
              <w:top w:val="nil"/>
              <w:left w:val="nil"/>
              <w:bottom w:val="single" w:color="auto" w:sz="8" w:space="0"/>
              <w:right w:val="single" w:color="auto" w:sz="4" w:space="0"/>
            </w:tcBorders>
            <w:shd w:val="clear" w:color="auto" w:fill="auto"/>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8.92</w:t>
            </w:r>
          </w:p>
        </w:tc>
        <w:tc>
          <w:tcPr>
            <w:tcW w:w="1039" w:type="pct"/>
            <w:gridSpan w:val="3"/>
            <w:tcBorders>
              <w:top w:val="nil"/>
              <w:left w:val="nil"/>
              <w:bottom w:val="single" w:color="auto" w:sz="8" w:space="0"/>
              <w:right w:val="single" w:color="auto" w:sz="4" w:space="0"/>
            </w:tcBorders>
            <w:shd w:val="clear" w:color="auto" w:fill="auto"/>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8.92</w:t>
            </w:r>
          </w:p>
        </w:tc>
        <w:tc>
          <w:tcPr>
            <w:tcW w:w="1156" w:type="pct"/>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Cs w:val="21"/>
                <w:highlight w:val="none"/>
              </w:rPr>
            </w:pPr>
          </w:p>
        </w:tc>
      </w:tr>
      <w:tr>
        <w:tblPrEx>
          <w:tblCellMar>
            <w:top w:w="0" w:type="dxa"/>
            <w:left w:w="108" w:type="dxa"/>
            <w:bottom w:w="0" w:type="dxa"/>
            <w:right w:w="108" w:type="dxa"/>
          </w:tblCellMar>
        </w:tblPrEx>
        <w:trPr>
          <w:gridBefore w:val="1"/>
          <w:gridAfter w:val="1"/>
          <w:wBefore w:w="8" w:type="pct"/>
          <w:wAfter w:w="38" w:type="pct"/>
          <w:trHeight w:val="343" w:hRule="atLeast"/>
          <w:jc w:val="center"/>
        </w:trPr>
        <w:tc>
          <w:tcPr>
            <w:tcW w:w="361" w:type="pct"/>
            <w:gridSpan w:val="2"/>
            <w:tcBorders>
              <w:top w:val="single" w:color="auto" w:sz="4" w:space="0"/>
              <w:left w:val="single" w:color="auto" w:sz="8" w:space="0"/>
              <w:bottom w:val="single" w:color="auto" w:sz="8" w:space="0"/>
              <w:right w:val="single" w:color="auto" w:sz="4" w:space="0"/>
            </w:tcBorders>
            <w:shd w:val="clear" w:color="auto" w:fill="auto"/>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221</w:t>
            </w:r>
          </w:p>
        </w:tc>
        <w:tc>
          <w:tcPr>
            <w:tcW w:w="1399" w:type="pct"/>
            <w:gridSpan w:val="3"/>
            <w:tcBorders>
              <w:top w:val="nil"/>
              <w:left w:val="nil"/>
              <w:bottom w:val="single" w:color="auto" w:sz="8" w:space="0"/>
              <w:right w:val="single" w:color="auto" w:sz="4" w:space="0"/>
            </w:tcBorders>
            <w:shd w:val="clear" w:color="auto" w:fill="auto"/>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住房保障支出</w:t>
            </w:r>
          </w:p>
        </w:tc>
        <w:tc>
          <w:tcPr>
            <w:tcW w:w="996" w:type="pct"/>
            <w:gridSpan w:val="3"/>
            <w:tcBorders>
              <w:top w:val="nil"/>
              <w:left w:val="nil"/>
              <w:bottom w:val="single" w:color="auto" w:sz="8" w:space="0"/>
              <w:right w:val="single" w:color="auto" w:sz="4" w:space="0"/>
            </w:tcBorders>
            <w:shd w:val="clear" w:color="auto" w:fill="auto"/>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13.81</w:t>
            </w:r>
          </w:p>
        </w:tc>
        <w:tc>
          <w:tcPr>
            <w:tcW w:w="1039" w:type="pct"/>
            <w:gridSpan w:val="3"/>
            <w:tcBorders>
              <w:top w:val="nil"/>
              <w:left w:val="nil"/>
              <w:bottom w:val="single" w:color="auto" w:sz="8" w:space="0"/>
              <w:right w:val="single" w:color="auto" w:sz="4" w:space="0"/>
            </w:tcBorders>
            <w:shd w:val="clear" w:color="auto" w:fill="auto"/>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13.81</w:t>
            </w:r>
          </w:p>
        </w:tc>
        <w:tc>
          <w:tcPr>
            <w:tcW w:w="1156" w:type="pct"/>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Cs w:val="21"/>
                <w:highlight w:val="none"/>
              </w:rPr>
            </w:pPr>
          </w:p>
        </w:tc>
      </w:tr>
      <w:tr>
        <w:tblPrEx>
          <w:tblCellMar>
            <w:top w:w="0" w:type="dxa"/>
            <w:left w:w="108" w:type="dxa"/>
            <w:bottom w:w="0" w:type="dxa"/>
            <w:right w:w="108" w:type="dxa"/>
          </w:tblCellMar>
        </w:tblPrEx>
        <w:trPr>
          <w:gridBefore w:val="1"/>
          <w:gridAfter w:val="1"/>
          <w:wBefore w:w="8" w:type="pct"/>
          <w:wAfter w:w="38" w:type="pct"/>
          <w:trHeight w:val="343" w:hRule="atLeast"/>
          <w:jc w:val="center"/>
        </w:trPr>
        <w:tc>
          <w:tcPr>
            <w:tcW w:w="361" w:type="pct"/>
            <w:gridSpan w:val="2"/>
            <w:tcBorders>
              <w:top w:val="single" w:color="auto" w:sz="4" w:space="0"/>
              <w:left w:val="single" w:color="auto" w:sz="8" w:space="0"/>
              <w:bottom w:val="single" w:color="auto" w:sz="8" w:space="0"/>
              <w:right w:val="single" w:color="auto" w:sz="4" w:space="0"/>
            </w:tcBorders>
            <w:shd w:val="clear" w:color="auto" w:fill="auto"/>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22102</w:t>
            </w:r>
          </w:p>
        </w:tc>
        <w:tc>
          <w:tcPr>
            <w:tcW w:w="1399" w:type="pct"/>
            <w:gridSpan w:val="3"/>
            <w:tcBorders>
              <w:top w:val="nil"/>
              <w:left w:val="nil"/>
              <w:bottom w:val="single" w:color="auto" w:sz="8" w:space="0"/>
              <w:right w:val="single" w:color="auto" w:sz="4" w:space="0"/>
            </w:tcBorders>
            <w:shd w:val="clear" w:color="auto" w:fill="auto"/>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住房改革支出</w:t>
            </w:r>
          </w:p>
        </w:tc>
        <w:tc>
          <w:tcPr>
            <w:tcW w:w="996" w:type="pct"/>
            <w:gridSpan w:val="3"/>
            <w:tcBorders>
              <w:top w:val="nil"/>
              <w:left w:val="nil"/>
              <w:bottom w:val="single" w:color="auto" w:sz="8" w:space="0"/>
              <w:right w:val="single" w:color="auto" w:sz="4" w:space="0"/>
            </w:tcBorders>
            <w:shd w:val="clear" w:color="auto" w:fill="auto"/>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13.81</w:t>
            </w:r>
          </w:p>
        </w:tc>
        <w:tc>
          <w:tcPr>
            <w:tcW w:w="1039" w:type="pct"/>
            <w:gridSpan w:val="3"/>
            <w:tcBorders>
              <w:top w:val="nil"/>
              <w:left w:val="nil"/>
              <w:bottom w:val="single" w:color="auto" w:sz="8" w:space="0"/>
              <w:right w:val="single" w:color="auto" w:sz="4" w:space="0"/>
            </w:tcBorders>
            <w:shd w:val="clear" w:color="auto" w:fill="auto"/>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13.81</w:t>
            </w:r>
          </w:p>
        </w:tc>
        <w:tc>
          <w:tcPr>
            <w:tcW w:w="1156" w:type="pct"/>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Cs w:val="21"/>
                <w:highlight w:val="none"/>
              </w:rPr>
            </w:pPr>
          </w:p>
        </w:tc>
      </w:tr>
      <w:tr>
        <w:tblPrEx>
          <w:tblCellMar>
            <w:top w:w="0" w:type="dxa"/>
            <w:left w:w="108" w:type="dxa"/>
            <w:bottom w:w="0" w:type="dxa"/>
            <w:right w:w="108" w:type="dxa"/>
          </w:tblCellMar>
        </w:tblPrEx>
        <w:trPr>
          <w:gridBefore w:val="1"/>
          <w:gridAfter w:val="1"/>
          <w:wBefore w:w="8" w:type="pct"/>
          <w:wAfter w:w="38" w:type="pct"/>
          <w:trHeight w:val="343" w:hRule="atLeast"/>
          <w:jc w:val="center"/>
        </w:trPr>
        <w:tc>
          <w:tcPr>
            <w:tcW w:w="361" w:type="pct"/>
            <w:gridSpan w:val="2"/>
            <w:tcBorders>
              <w:top w:val="single" w:color="auto" w:sz="4" w:space="0"/>
              <w:left w:val="single" w:color="auto" w:sz="8" w:space="0"/>
              <w:bottom w:val="single" w:color="auto" w:sz="8" w:space="0"/>
              <w:right w:val="single" w:color="auto" w:sz="4" w:space="0"/>
            </w:tcBorders>
            <w:shd w:val="clear" w:color="auto" w:fill="auto"/>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2210201</w:t>
            </w:r>
          </w:p>
        </w:tc>
        <w:tc>
          <w:tcPr>
            <w:tcW w:w="1399" w:type="pct"/>
            <w:gridSpan w:val="3"/>
            <w:tcBorders>
              <w:top w:val="nil"/>
              <w:left w:val="nil"/>
              <w:bottom w:val="single" w:color="auto" w:sz="8" w:space="0"/>
              <w:right w:val="single" w:color="auto" w:sz="4" w:space="0"/>
            </w:tcBorders>
            <w:shd w:val="clear" w:color="auto" w:fill="auto"/>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  住房公积金</w:t>
            </w:r>
          </w:p>
        </w:tc>
        <w:tc>
          <w:tcPr>
            <w:tcW w:w="996" w:type="pct"/>
            <w:gridSpan w:val="3"/>
            <w:tcBorders>
              <w:top w:val="nil"/>
              <w:left w:val="nil"/>
              <w:bottom w:val="single" w:color="auto" w:sz="8" w:space="0"/>
              <w:right w:val="single" w:color="auto" w:sz="4" w:space="0"/>
            </w:tcBorders>
            <w:shd w:val="clear" w:color="auto" w:fill="auto"/>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13.81</w:t>
            </w:r>
          </w:p>
        </w:tc>
        <w:tc>
          <w:tcPr>
            <w:tcW w:w="1039" w:type="pct"/>
            <w:gridSpan w:val="3"/>
            <w:tcBorders>
              <w:top w:val="nil"/>
              <w:left w:val="nil"/>
              <w:bottom w:val="single" w:color="auto" w:sz="8" w:space="0"/>
              <w:right w:val="single" w:color="auto" w:sz="4" w:space="0"/>
            </w:tcBorders>
            <w:shd w:val="clear" w:color="auto" w:fill="auto"/>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13.81</w:t>
            </w:r>
          </w:p>
        </w:tc>
        <w:tc>
          <w:tcPr>
            <w:tcW w:w="1156" w:type="pct"/>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Cs w:val="21"/>
                <w:highlight w:val="none"/>
              </w:rPr>
            </w:pPr>
          </w:p>
        </w:tc>
      </w:tr>
      <w:tr>
        <w:tblPrEx>
          <w:tblCellMar>
            <w:top w:w="0" w:type="dxa"/>
            <w:left w:w="108" w:type="dxa"/>
            <w:bottom w:w="0" w:type="dxa"/>
            <w:right w:w="108" w:type="dxa"/>
          </w:tblCellMar>
        </w:tblPrEx>
        <w:trPr>
          <w:gridBefore w:val="1"/>
          <w:gridAfter w:val="1"/>
          <w:wBefore w:w="8" w:type="pct"/>
          <w:wAfter w:w="38" w:type="pct"/>
          <w:trHeight w:val="343" w:hRule="atLeast"/>
          <w:jc w:val="center"/>
        </w:trPr>
        <w:tc>
          <w:tcPr>
            <w:tcW w:w="4953" w:type="pct"/>
            <w:gridSpan w:val="13"/>
            <w:tcBorders>
              <w:top w:val="nil"/>
              <w:left w:val="nil"/>
              <w:bottom w:val="nil"/>
              <w:right w:val="nil"/>
            </w:tcBorders>
            <w:shd w:val="clear" w:color="auto" w:fill="auto"/>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注：本表反映部门本年度一般公共预算财政拨款支出情况。</w:t>
            </w:r>
          </w:p>
        </w:tc>
      </w:tr>
      <w:tr>
        <w:tblPrEx>
          <w:tblCellMar>
            <w:top w:w="0" w:type="dxa"/>
            <w:left w:w="108" w:type="dxa"/>
            <w:bottom w:w="0" w:type="dxa"/>
            <w:right w:w="108" w:type="dxa"/>
          </w:tblCellMar>
        </w:tblPrEx>
        <w:trPr>
          <w:trHeight w:val="113" w:hRule="atLeast"/>
          <w:jc w:val="center"/>
        </w:trPr>
        <w:tc>
          <w:tcPr>
            <w:tcW w:w="5000" w:type="pct"/>
            <w:gridSpan w:val="15"/>
            <w:tcBorders>
              <w:top w:val="nil"/>
              <w:left w:val="nil"/>
              <w:bottom w:val="nil"/>
              <w:right w:val="nil"/>
            </w:tcBorders>
            <w:shd w:val="clear" w:color="auto" w:fill="auto"/>
            <w:noWrap/>
            <w:vAlign w:val="center"/>
          </w:tcPr>
          <w:p>
            <w:pPr>
              <w:widowControl/>
              <w:jc w:val="center"/>
              <w:rPr>
                <w:rFonts w:hint="eastAsia" w:ascii="宋体" w:hAnsi="宋体" w:eastAsia="宋体" w:cs="宋体"/>
                <w:color w:val="000000"/>
                <w:kern w:val="0"/>
                <w:szCs w:val="32"/>
                <w:highlight w:val="none"/>
              </w:rPr>
            </w:pPr>
            <w:r>
              <w:rPr>
                <w:rFonts w:hint="eastAsia" w:ascii="宋体" w:hAnsi="宋体" w:eastAsia="宋体" w:cs="宋体"/>
                <w:bCs/>
                <w:kern w:val="0"/>
                <w:szCs w:val="21"/>
                <w:highlight w:val="none"/>
              </w:rPr>
              <w:br w:type="page"/>
            </w:r>
            <w:bookmarkStart w:id="2" w:name="RANGE!A1:I34"/>
            <w:r>
              <w:rPr>
                <w:rFonts w:hint="eastAsia" w:ascii="宋体" w:hAnsi="宋体" w:eastAsia="宋体" w:cs="宋体"/>
                <w:color w:val="000000"/>
                <w:kern w:val="0"/>
                <w:sz w:val="32"/>
                <w:szCs w:val="32"/>
                <w:highlight w:val="none"/>
              </w:rPr>
              <w:t>一般公共预算财政拨款基本支出决算明细表</w:t>
            </w:r>
            <w:bookmarkEnd w:id="2"/>
          </w:p>
        </w:tc>
      </w:tr>
      <w:tr>
        <w:tblPrEx>
          <w:tblCellMar>
            <w:top w:w="0" w:type="dxa"/>
            <w:left w:w="108" w:type="dxa"/>
            <w:bottom w:w="0" w:type="dxa"/>
            <w:right w:w="108" w:type="dxa"/>
          </w:tblCellMar>
        </w:tblPrEx>
        <w:trPr>
          <w:trHeight w:val="113" w:hRule="atLeast"/>
          <w:jc w:val="center"/>
        </w:trPr>
        <w:tc>
          <w:tcPr>
            <w:tcW w:w="5000" w:type="pct"/>
            <w:gridSpan w:val="15"/>
            <w:tcBorders>
              <w:top w:val="nil"/>
              <w:left w:val="nil"/>
              <w:bottom w:val="nil"/>
              <w:right w:val="nil"/>
            </w:tcBorders>
            <w:shd w:val="clear" w:color="auto" w:fill="auto"/>
            <w:noWrap/>
            <w:vAlign w:val="center"/>
          </w:tcPr>
          <w:p>
            <w:pPr>
              <w:widowControl/>
              <w:jc w:val="righ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公开06表</w:t>
            </w:r>
          </w:p>
        </w:tc>
      </w:tr>
      <w:tr>
        <w:tblPrEx>
          <w:tblCellMar>
            <w:top w:w="0" w:type="dxa"/>
            <w:left w:w="108" w:type="dxa"/>
            <w:bottom w:w="0" w:type="dxa"/>
            <w:right w:w="108" w:type="dxa"/>
          </w:tblCellMar>
        </w:tblPrEx>
        <w:trPr>
          <w:trHeight w:val="113" w:hRule="atLeast"/>
          <w:jc w:val="center"/>
        </w:trPr>
        <w:tc>
          <w:tcPr>
            <w:tcW w:w="1710" w:type="pct"/>
            <w:gridSpan w:val="5"/>
            <w:tcBorders>
              <w:top w:val="nil"/>
              <w:left w:val="nil"/>
              <w:bottom w:val="single" w:color="auto" w:sz="4" w:space="0"/>
              <w:right w:val="nil"/>
            </w:tcBorders>
            <w:shd w:val="clear" w:color="auto" w:fill="auto"/>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部门：祁阳市信访局</w:t>
            </w:r>
          </w:p>
        </w:tc>
        <w:tc>
          <w:tcPr>
            <w:tcW w:w="350" w:type="pct"/>
            <w:gridSpan w:val="2"/>
            <w:tcBorders>
              <w:top w:val="nil"/>
              <w:left w:val="nil"/>
              <w:bottom w:val="single" w:color="auto" w:sz="4" w:space="0"/>
              <w:right w:val="nil"/>
            </w:tcBorders>
            <w:shd w:val="clear" w:color="auto" w:fill="auto"/>
            <w:vAlign w:val="center"/>
          </w:tcPr>
          <w:p>
            <w:pPr>
              <w:widowControl/>
              <w:jc w:val="center"/>
              <w:rPr>
                <w:rFonts w:hint="eastAsia" w:ascii="宋体" w:hAnsi="宋体" w:eastAsia="宋体" w:cs="宋体"/>
                <w:color w:val="000000"/>
                <w:kern w:val="0"/>
                <w:szCs w:val="21"/>
                <w:highlight w:val="none"/>
              </w:rPr>
            </w:pPr>
          </w:p>
        </w:tc>
        <w:tc>
          <w:tcPr>
            <w:tcW w:w="670" w:type="pct"/>
            <w:tcBorders>
              <w:top w:val="nil"/>
              <w:left w:val="nil"/>
              <w:bottom w:val="single" w:color="auto" w:sz="4" w:space="0"/>
              <w:right w:val="nil"/>
            </w:tcBorders>
            <w:shd w:val="clear" w:color="auto" w:fill="auto"/>
            <w:vAlign w:val="center"/>
          </w:tcPr>
          <w:p>
            <w:pPr>
              <w:widowControl/>
              <w:jc w:val="center"/>
              <w:rPr>
                <w:rFonts w:hint="eastAsia" w:ascii="宋体" w:hAnsi="宋体" w:eastAsia="宋体" w:cs="宋体"/>
                <w:color w:val="000000"/>
                <w:kern w:val="0"/>
                <w:szCs w:val="21"/>
                <w:highlight w:val="none"/>
              </w:rPr>
            </w:pPr>
          </w:p>
        </w:tc>
        <w:tc>
          <w:tcPr>
            <w:tcW w:w="310" w:type="pct"/>
            <w:gridSpan w:val="2"/>
            <w:tcBorders>
              <w:top w:val="nil"/>
              <w:left w:val="nil"/>
              <w:bottom w:val="single" w:color="auto" w:sz="4" w:space="0"/>
              <w:right w:val="nil"/>
            </w:tcBorders>
            <w:shd w:val="clear" w:color="auto" w:fill="auto"/>
            <w:vAlign w:val="center"/>
          </w:tcPr>
          <w:p>
            <w:pPr>
              <w:widowControl/>
              <w:jc w:val="center"/>
              <w:rPr>
                <w:rFonts w:hint="eastAsia" w:ascii="宋体" w:hAnsi="宋体" w:eastAsia="宋体" w:cs="宋体"/>
                <w:color w:val="000000"/>
                <w:kern w:val="0"/>
                <w:szCs w:val="21"/>
                <w:highlight w:val="none"/>
              </w:rPr>
            </w:pPr>
          </w:p>
        </w:tc>
        <w:tc>
          <w:tcPr>
            <w:tcW w:w="340" w:type="pct"/>
            <w:tcBorders>
              <w:top w:val="nil"/>
              <w:left w:val="nil"/>
              <w:bottom w:val="single" w:color="auto" w:sz="4" w:space="0"/>
              <w:right w:val="nil"/>
            </w:tcBorders>
            <w:shd w:val="clear" w:color="auto" w:fill="auto"/>
            <w:vAlign w:val="center"/>
          </w:tcPr>
          <w:p>
            <w:pPr>
              <w:widowControl/>
              <w:jc w:val="center"/>
              <w:rPr>
                <w:rFonts w:hint="eastAsia" w:ascii="宋体" w:hAnsi="宋体" w:eastAsia="宋体" w:cs="宋体"/>
                <w:color w:val="000000"/>
                <w:kern w:val="0"/>
                <w:szCs w:val="21"/>
                <w:highlight w:val="none"/>
              </w:rPr>
            </w:pPr>
          </w:p>
        </w:tc>
        <w:tc>
          <w:tcPr>
            <w:tcW w:w="1617" w:type="pct"/>
            <w:gridSpan w:val="4"/>
            <w:tcBorders>
              <w:top w:val="nil"/>
              <w:left w:val="nil"/>
              <w:bottom w:val="single" w:color="auto" w:sz="4" w:space="0"/>
              <w:right w:val="nil"/>
            </w:tcBorders>
            <w:shd w:val="clear" w:color="auto" w:fill="auto"/>
            <w:vAlign w:val="center"/>
          </w:tcPr>
          <w:p>
            <w:pPr>
              <w:widowControl/>
              <w:jc w:val="righ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单位：万元</w:t>
            </w:r>
          </w:p>
        </w:tc>
      </w:tr>
      <w:tr>
        <w:tblPrEx>
          <w:tblCellMar>
            <w:top w:w="0" w:type="dxa"/>
            <w:left w:w="108" w:type="dxa"/>
            <w:bottom w:w="0" w:type="dxa"/>
            <w:right w:w="108" w:type="dxa"/>
          </w:tblCellMar>
        </w:tblPrEx>
        <w:trPr>
          <w:trHeight w:val="723" w:hRule="atLeast"/>
          <w:jc w:val="center"/>
        </w:trPr>
        <w:tc>
          <w:tcPr>
            <w:tcW w:w="35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经济分类科目编码</w:t>
            </w:r>
          </w:p>
        </w:tc>
        <w:tc>
          <w:tcPr>
            <w:tcW w:w="10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科目名称</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决算数</w:t>
            </w:r>
          </w:p>
        </w:tc>
        <w:tc>
          <w:tcPr>
            <w:tcW w:w="35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经济分类科目编码</w:t>
            </w:r>
          </w:p>
        </w:tc>
        <w:tc>
          <w:tcPr>
            <w:tcW w:w="67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科目名称</w:t>
            </w:r>
          </w:p>
        </w:tc>
        <w:tc>
          <w:tcPr>
            <w:tcW w:w="31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决算数</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经济分类科目编码</w:t>
            </w:r>
          </w:p>
        </w:tc>
        <w:tc>
          <w:tcPr>
            <w:tcW w:w="130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科目名称</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决算数</w:t>
            </w:r>
          </w:p>
        </w:tc>
      </w:tr>
      <w:tr>
        <w:tblPrEx>
          <w:tblCellMar>
            <w:top w:w="0" w:type="dxa"/>
            <w:left w:w="108" w:type="dxa"/>
            <w:bottom w:w="0" w:type="dxa"/>
            <w:right w:w="108" w:type="dxa"/>
          </w:tblCellMar>
        </w:tblPrEx>
        <w:trPr>
          <w:trHeight w:val="284" w:hRule="exact"/>
          <w:jc w:val="center"/>
        </w:trPr>
        <w:tc>
          <w:tcPr>
            <w:tcW w:w="35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301</w:t>
            </w:r>
          </w:p>
        </w:tc>
        <w:tc>
          <w:tcPr>
            <w:tcW w:w="1016"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工资福利支出</w:t>
            </w:r>
          </w:p>
        </w:tc>
        <w:tc>
          <w:tcPr>
            <w:tcW w:w="338" w:type="pct"/>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185.48</w:t>
            </w:r>
          </w:p>
        </w:tc>
        <w:tc>
          <w:tcPr>
            <w:tcW w:w="350"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302</w:t>
            </w:r>
          </w:p>
        </w:tc>
        <w:tc>
          <w:tcPr>
            <w:tcW w:w="670"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商品和服务支出</w:t>
            </w:r>
          </w:p>
        </w:tc>
        <w:tc>
          <w:tcPr>
            <w:tcW w:w="310"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389.15</w:t>
            </w:r>
          </w:p>
        </w:tc>
        <w:tc>
          <w:tcPr>
            <w:tcW w:w="340"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307</w:t>
            </w:r>
          </w:p>
        </w:tc>
        <w:tc>
          <w:tcPr>
            <w:tcW w:w="1301"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债务利息及费用支出</w:t>
            </w:r>
          </w:p>
        </w:tc>
        <w:tc>
          <w:tcPr>
            <w:tcW w:w="988"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Cs w:val="21"/>
                <w:highlight w:val="none"/>
              </w:rPr>
            </w:pPr>
          </w:p>
        </w:tc>
      </w:tr>
      <w:tr>
        <w:tblPrEx>
          <w:tblCellMar>
            <w:top w:w="0" w:type="dxa"/>
            <w:left w:w="108" w:type="dxa"/>
            <w:bottom w:w="0" w:type="dxa"/>
            <w:right w:w="108" w:type="dxa"/>
          </w:tblCellMar>
        </w:tblPrEx>
        <w:trPr>
          <w:trHeight w:val="284" w:hRule="exact"/>
          <w:jc w:val="center"/>
        </w:trPr>
        <w:tc>
          <w:tcPr>
            <w:tcW w:w="356"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30101</w:t>
            </w:r>
          </w:p>
        </w:tc>
        <w:tc>
          <w:tcPr>
            <w:tcW w:w="101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  基本工资</w:t>
            </w:r>
          </w:p>
        </w:tc>
        <w:tc>
          <w:tcPr>
            <w:tcW w:w="338"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75.61</w:t>
            </w:r>
          </w:p>
        </w:tc>
        <w:tc>
          <w:tcPr>
            <w:tcW w:w="350"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30201</w:t>
            </w:r>
          </w:p>
        </w:tc>
        <w:tc>
          <w:tcPr>
            <w:tcW w:w="670"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  办公费</w:t>
            </w:r>
          </w:p>
        </w:tc>
        <w:tc>
          <w:tcPr>
            <w:tcW w:w="310" w:type="pct"/>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55.77</w:t>
            </w:r>
          </w:p>
        </w:tc>
        <w:tc>
          <w:tcPr>
            <w:tcW w:w="340"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30701</w:t>
            </w:r>
          </w:p>
        </w:tc>
        <w:tc>
          <w:tcPr>
            <w:tcW w:w="1301"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  国内债务付息</w:t>
            </w:r>
          </w:p>
        </w:tc>
        <w:tc>
          <w:tcPr>
            <w:tcW w:w="988" w:type="dxa"/>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Cs w:val="21"/>
                <w:highlight w:val="none"/>
              </w:rPr>
            </w:pPr>
          </w:p>
        </w:tc>
      </w:tr>
      <w:tr>
        <w:tblPrEx>
          <w:tblCellMar>
            <w:top w:w="0" w:type="dxa"/>
            <w:left w:w="108" w:type="dxa"/>
            <w:bottom w:w="0" w:type="dxa"/>
            <w:right w:w="108" w:type="dxa"/>
          </w:tblCellMar>
        </w:tblPrEx>
        <w:trPr>
          <w:trHeight w:val="284" w:hRule="exact"/>
          <w:jc w:val="center"/>
        </w:trPr>
        <w:tc>
          <w:tcPr>
            <w:tcW w:w="356"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30102</w:t>
            </w:r>
          </w:p>
        </w:tc>
        <w:tc>
          <w:tcPr>
            <w:tcW w:w="101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  津贴补贴</w:t>
            </w:r>
          </w:p>
        </w:tc>
        <w:tc>
          <w:tcPr>
            <w:tcW w:w="338"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49.75</w:t>
            </w:r>
          </w:p>
        </w:tc>
        <w:tc>
          <w:tcPr>
            <w:tcW w:w="350"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30202</w:t>
            </w:r>
          </w:p>
        </w:tc>
        <w:tc>
          <w:tcPr>
            <w:tcW w:w="670"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  印刷费</w:t>
            </w:r>
          </w:p>
        </w:tc>
        <w:tc>
          <w:tcPr>
            <w:tcW w:w="310" w:type="pct"/>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8.25</w:t>
            </w:r>
          </w:p>
        </w:tc>
        <w:tc>
          <w:tcPr>
            <w:tcW w:w="340"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30702</w:t>
            </w:r>
          </w:p>
        </w:tc>
        <w:tc>
          <w:tcPr>
            <w:tcW w:w="1301"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  国外债务付息</w:t>
            </w:r>
          </w:p>
        </w:tc>
        <w:tc>
          <w:tcPr>
            <w:tcW w:w="988" w:type="dxa"/>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Cs w:val="21"/>
                <w:highlight w:val="none"/>
              </w:rPr>
            </w:pPr>
          </w:p>
        </w:tc>
      </w:tr>
      <w:tr>
        <w:tblPrEx>
          <w:tblCellMar>
            <w:top w:w="0" w:type="dxa"/>
            <w:left w:w="108" w:type="dxa"/>
            <w:bottom w:w="0" w:type="dxa"/>
            <w:right w:w="108" w:type="dxa"/>
          </w:tblCellMar>
        </w:tblPrEx>
        <w:trPr>
          <w:trHeight w:val="284" w:hRule="exact"/>
          <w:jc w:val="center"/>
        </w:trPr>
        <w:tc>
          <w:tcPr>
            <w:tcW w:w="356"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30103</w:t>
            </w:r>
          </w:p>
        </w:tc>
        <w:tc>
          <w:tcPr>
            <w:tcW w:w="101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  奖金</w:t>
            </w:r>
          </w:p>
        </w:tc>
        <w:tc>
          <w:tcPr>
            <w:tcW w:w="338"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11.26</w:t>
            </w:r>
          </w:p>
        </w:tc>
        <w:tc>
          <w:tcPr>
            <w:tcW w:w="350"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30203</w:t>
            </w:r>
          </w:p>
        </w:tc>
        <w:tc>
          <w:tcPr>
            <w:tcW w:w="670"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  咨询费</w:t>
            </w:r>
          </w:p>
        </w:tc>
        <w:tc>
          <w:tcPr>
            <w:tcW w:w="310" w:type="pct"/>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Cs w:val="21"/>
                <w:highlight w:val="none"/>
              </w:rPr>
            </w:pPr>
          </w:p>
        </w:tc>
        <w:tc>
          <w:tcPr>
            <w:tcW w:w="340"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310</w:t>
            </w:r>
          </w:p>
        </w:tc>
        <w:tc>
          <w:tcPr>
            <w:tcW w:w="1301"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资本性支出</w:t>
            </w:r>
          </w:p>
        </w:tc>
        <w:tc>
          <w:tcPr>
            <w:tcW w:w="988"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36.16</w:t>
            </w:r>
          </w:p>
        </w:tc>
      </w:tr>
      <w:tr>
        <w:tblPrEx>
          <w:tblCellMar>
            <w:top w:w="0" w:type="dxa"/>
            <w:left w:w="108" w:type="dxa"/>
            <w:bottom w:w="0" w:type="dxa"/>
            <w:right w:w="108" w:type="dxa"/>
          </w:tblCellMar>
        </w:tblPrEx>
        <w:trPr>
          <w:trHeight w:val="284" w:hRule="exact"/>
          <w:jc w:val="center"/>
        </w:trPr>
        <w:tc>
          <w:tcPr>
            <w:tcW w:w="356"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30106</w:t>
            </w:r>
          </w:p>
        </w:tc>
        <w:tc>
          <w:tcPr>
            <w:tcW w:w="101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  伙食补助费</w:t>
            </w:r>
          </w:p>
        </w:tc>
        <w:tc>
          <w:tcPr>
            <w:tcW w:w="338"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Cs w:val="21"/>
                <w:highlight w:val="none"/>
              </w:rPr>
            </w:pPr>
          </w:p>
        </w:tc>
        <w:tc>
          <w:tcPr>
            <w:tcW w:w="350"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30204</w:t>
            </w:r>
          </w:p>
        </w:tc>
        <w:tc>
          <w:tcPr>
            <w:tcW w:w="670"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  手续费</w:t>
            </w:r>
          </w:p>
        </w:tc>
        <w:tc>
          <w:tcPr>
            <w:tcW w:w="310" w:type="pct"/>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Cs w:val="21"/>
                <w:highlight w:val="none"/>
              </w:rPr>
            </w:pPr>
          </w:p>
        </w:tc>
        <w:tc>
          <w:tcPr>
            <w:tcW w:w="340"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31001</w:t>
            </w:r>
          </w:p>
        </w:tc>
        <w:tc>
          <w:tcPr>
            <w:tcW w:w="1301"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  房屋建筑物购建</w:t>
            </w:r>
          </w:p>
        </w:tc>
        <w:tc>
          <w:tcPr>
            <w:tcW w:w="988" w:type="dxa"/>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Cs w:val="21"/>
                <w:highlight w:val="none"/>
              </w:rPr>
            </w:pPr>
          </w:p>
        </w:tc>
      </w:tr>
      <w:tr>
        <w:tblPrEx>
          <w:tblCellMar>
            <w:top w:w="0" w:type="dxa"/>
            <w:left w:w="108" w:type="dxa"/>
            <w:bottom w:w="0" w:type="dxa"/>
            <w:right w:w="108" w:type="dxa"/>
          </w:tblCellMar>
        </w:tblPrEx>
        <w:trPr>
          <w:trHeight w:val="284" w:hRule="exact"/>
          <w:jc w:val="center"/>
        </w:trPr>
        <w:tc>
          <w:tcPr>
            <w:tcW w:w="356"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30107</w:t>
            </w:r>
          </w:p>
        </w:tc>
        <w:tc>
          <w:tcPr>
            <w:tcW w:w="101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  绩效工资</w:t>
            </w:r>
          </w:p>
        </w:tc>
        <w:tc>
          <w:tcPr>
            <w:tcW w:w="338"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7.05</w:t>
            </w:r>
          </w:p>
        </w:tc>
        <w:tc>
          <w:tcPr>
            <w:tcW w:w="350"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30205</w:t>
            </w:r>
          </w:p>
        </w:tc>
        <w:tc>
          <w:tcPr>
            <w:tcW w:w="670"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  水费</w:t>
            </w:r>
          </w:p>
        </w:tc>
        <w:tc>
          <w:tcPr>
            <w:tcW w:w="310" w:type="pct"/>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Cs w:val="21"/>
                <w:highlight w:val="none"/>
              </w:rPr>
            </w:pPr>
          </w:p>
        </w:tc>
        <w:tc>
          <w:tcPr>
            <w:tcW w:w="340"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31002</w:t>
            </w:r>
          </w:p>
        </w:tc>
        <w:tc>
          <w:tcPr>
            <w:tcW w:w="1301"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  办公设备购置</w:t>
            </w:r>
          </w:p>
        </w:tc>
        <w:tc>
          <w:tcPr>
            <w:tcW w:w="988"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25.79</w:t>
            </w:r>
          </w:p>
        </w:tc>
      </w:tr>
      <w:tr>
        <w:tblPrEx>
          <w:tblCellMar>
            <w:top w:w="0" w:type="dxa"/>
            <w:left w:w="108" w:type="dxa"/>
            <w:bottom w:w="0" w:type="dxa"/>
            <w:right w:w="108" w:type="dxa"/>
          </w:tblCellMar>
        </w:tblPrEx>
        <w:trPr>
          <w:trHeight w:val="284" w:hRule="exact"/>
          <w:jc w:val="center"/>
        </w:trPr>
        <w:tc>
          <w:tcPr>
            <w:tcW w:w="356"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30108</w:t>
            </w:r>
          </w:p>
        </w:tc>
        <w:tc>
          <w:tcPr>
            <w:tcW w:w="101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  机关事业单位基本养老保险缴费</w:t>
            </w:r>
          </w:p>
        </w:tc>
        <w:tc>
          <w:tcPr>
            <w:tcW w:w="338"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19.08</w:t>
            </w:r>
          </w:p>
        </w:tc>
        <w:tc>
          <w:tcPr>
            <w:tcW w:w="350"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30206</w:t>
            </w:r>
          </w:p>
        </w:tc>
        <w:tc>
          <w:tcPr>
            <w:tcW w:w="670"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  电费</w:t>
            </w:r>
          </w:p>
        </w:tc>
        <w:tc>
          <w:tcPr>
            <w:tcW w:w="310" w:type="pct"/>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Cs w:val="21"/>
                <w:highlight w:val="none"/>
              </w:rPr>
            </w:pPr>
          </w:p>
        </w:tc>
        <w:tc>
          <w:tcPr>
            <w:tcW w:w="340"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31003</w:t>
            </w:r>
          </w:p>
        </w:tc>
        <w:tc>
          <w:tcPr>
            <w:tcW w:w="1301"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  专用设备购置</w:t>
            </w:r>
          </w:p>
        </w:tc>
        <w:tc>
          <w:tcPr>
            <w:tcW w:w="988" w:type="dxa"/>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Cs w:val="21"/>
                <w:highlight w:val="none"/>
              </w:rPr>
            </w:pPr>
          </w:p>
        </w:tc>
      </w:tr>
      <w:tr>
        <w:tblPrEx>
          <w:tblCellMar>
            <w:top w:w="0" w:type="dxa"/>
            <w:left w:w="108" w:type="dxa"/>
            <w:bottom w:w="0" w:type="dxa"/>
            <w:right w:w="108" w:type="dxa"/>
          </w:tblCellMar>
        </w:tblPrEx>
        <w:trPr>
          <w:trHeight w:val="284" w:hRule="exact"/>
          <w:jc w:val="center"/>
        </w:trPr>
        <w:tc>
          <w:tcPr>
            <w:tcW w:w="356"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30109</w:t>
            </w:r>
          </w:p>
        </w:tc>
        <w:tc>
          <w:tcPr>
            <w:tcW w:w="101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  职业年金缴费</w:t>
            </w:r>
          </w:p>
        </w:tc>
        <w:tc>
          <w:tcPr>
            <w:tcW w:w="338"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Cs w:val="21"/>
                <w:highlight w:val="none"/>
              </w:rPr>
            </w:pPr>
          </w:p>
        </w:tc>
        <w:tc>
          <w:tcPr>
            <w:tcW w:w="350"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30207</w:t>
            </w:r>
          </w:p>
        </w:tc>
        <w:tc>
          <w:tcPr>
            <w:tcW w:w="670"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  邮电费</w:t>
            </w:r>
          </w:p>
        </w:tc>
        <w:tc>
          <w:tcPr>
            <w:tcW w:w="310" w:type="pct"/>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Cs w:val="21"/>
                <w:highlight w:val="none"/>
              </w:rPr>
            </w:pPr>
          </w:p>
        </w:tc>
        <w:tc>
          <w:tcPr>
            <w:tcW w:w="340"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31005</w:t>
            </w:r>
          </w:p>
        </w:tc>
        <w:tc>
          <w:tcPr>
            <w:tcW w:w="1301"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  基础设施建设</w:t>
            </w:r>
          </w:p>
        </w:tc>
        <w:tc>
          <w:tcPr>
            <w:tcW w:w="988" w:type="dxa"/>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Cs w:val="21"/>
                <w:highlight w:val="none"/>
              </w:rPr>
            </w:pPr>
          </w:p>
        </w:tc>
      </w:tr>
      <w:tr>
        <w:tblPrEx>
          <w:tblCellMar>
            <w:top w:w="0" w:type="dxa"/>
            <w:left w:w="108" w:type="dxa"/>
            <w:bottom w:w="0" w:type="dxa"/>
            <w:right w:w="108" w:type="dxa"/>
          </w:tblCellMar>
        </w:tblPrEx>
        <w:trPr>
          <w:trHeight w:val="284" w:hRule="exact"/>
          <w:jc w:val="center"/>
        </w:trPr>
        <w:tc>
          <w:tcPr>
            <w:tcW w:w="356"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30110</w:t>
            </w:r>
          </w:p>
        </w:tc>
        <w:tc>
          <w:tcPr>
            <w:tcW w:w="101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  职工基本医疗保险缴费</w:t>
            </w:r>
          </w:p>
        </w:tc>
        <w:tc>
          <w:tcPr>
            <w:tcW w:w="338"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8.92</w:t>
            </w:r>
          </w:p>
        </w:tc>
        <w:tc>
          <w:tcPr>
            <w:tcW w:w="350"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30208</w:t>
            </w:r>
          </w:p>
        </w:tc>
        <w:tc>
          <w:tcPr>
            <w:tcW w:w="670"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  取暖费</w:t>
            </w:r>
          </w:p>
        </w:tc>
        <w:tc>
          <w:tcPr>
            <w:tcW w:w="310" w:type="pct"/>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Cs w:val="21"/>
                <w:highlight w:val="none"/>
              </w:rPr>
            </w:pPr>
          </w:p>
        </w:tc>
        <w:tc>
          <w:tcPr>
            <w:tcW w:w="340"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31006</w:t>
            </w:r>
          </w:p>
        </w:tc>
        <w:tc>
          <w:tcPr>
            <w:tcW w:w="1301"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  大型修缮</w:t>
            </w:r>
          </w:p>
        </w:tc>
        <w:tc>
          <w:tcPr>
            <w:tcW w:w="988" w:type="dxa"/>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Cs w:val="21"/>
                <w:highlight w:val="none"/>
              </w:rPr>
            </w:pPr>
          </w:p>
        </w:tc>
      </w:tr>
      <w:tr>
        <w:tblPrEx>
          <w:tblCellMar>
            <w:top w:w="0" w:type="dxa"/>
            <w:left w:w="108" w:type="dxa"/>
            <w:bottom w:w="0" w:type="dxa"/>
            <w:right w:w="108" w:type="dxa"/>
          </w:tblCellMar>
        </w:tblPrEx>
        <w:trPr>
          <w:trHeight w:val="284" w:hRule="exact"/>
          <w:jc w:val="center"/>
        </w:trPr>
        <w:tc>
          <w:tcPr>
            <w:tcW w:w="356"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30111</w:t>
            </w:r>
          </w:p>
        </w:tc>
        <w:tc>
          <w:tcPr>
            <w:tcW w:w="101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  公务员医疗补助缴费</w:t>
            </w:r>
          </w:p>
        </w:tc>
        <w:tc>
          <w:tcPr>
            <w:tcW w:w="338"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Cs w:val="21"/>
                <w:highlight w:val="none"/>
              </w:rPr>
            </w:pPr>
          </w:p>
        </w:tc>
        <w:tc>
          <w:tcPr>
            <w:tcW w:w="350"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30209</w:t>
            </w:r>
          </w:p>
        </w:tc>
        <w:tc>
          <w:tcPr>
            <w:tcW w:w="670"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  物业管理费</w:t>
            </w:r>
          </w:p>
        </w:tc>
        <w:tc>
          <w:tcPr>
            <w:tcW w:w="310" w:type="pct"/>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Cs w:val="21"/>
                <w:highlight w:val="none"/>
              </w:rPr>
            </w:pPr>
          </w:p>
        </w:tc>
        <w:tc>
          <w:tcPr>
            <w:tcW w:w="340"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31007</w:t>
            </w:r>
          </w:p>
        </w:tc>
        <w:tc>
          <w:tcPr>
            <w:tcW w:w="1301"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  信息网络及软件购置更新</w:t>
            </w:r>
          </w:p>
        </w:tc>
        <w:tc>
          <w:tcPr>
            <w:tcW w:w="988" w:type="dxa"/>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Cs w:val="21"/>
                <w:highlight w:val="none"/>
              </w:rPr>
            </w:pPr>
          </w:p>
        </w:tc>
      </w:tr>
      <w:tr>
        <w:tblPrEx>
          <w:tblCellMar>
            <w:top w:w="0" w:type="dxa"/>
            <w:left w:w="108" w:type="dxa"/>
            <w:bottom w:w="0" w:type="dxa"/>
            <w:right w:w="108" w:type="dxa"/>
          </w:tblCellMar>
        </w:tblPrEx>
        <w:trPr>
          <w:trHeight w:val="284" w:hRule="exact"/>
          <w:jc w:val="center"/>
        </w:trPr>
        <w:tc>
          <w:tcPr>
            <w:tcW w:w="356"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30112</w:t>
            </w:r>
          </w:p>
        </w:tc>
        <w:tc>
          <w:tcPr>
            <w:tcW w:w="101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  其他社会保障缴费</w:t>
            </w:r>
          </w:p>
        </w:tc>
        <w:tc>
          <w:tcPr>
            <w:tcW w:w="338"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Cs w:val="21"/>
                <w:highlight w:val="none"/>
              </w:rPr>
            </w:pPr>
          </w:p>
        </w:tc>
        <w:tc>
          <w:tcPr>
            <w:tcW w:w="350"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30211</w:t>
            </w:r>
          </w:p>
        </w:tc>
        <w:tc>
          <w:tcPr>
            <w:tcW w:w="670"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  差旅费</w:t>
            </w:r>
          </w:p>
        </w:tc>
        <w:tc>
          <w:tcPr>
            <w:tcW w:w="310" w:type="pct"/>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195.12</w:t>
            </w:r>
          </w:p>
        </w:tc>
        <w:tc>
          <w:tcPr>
            <w:tcW w:w="340"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31008</w:t>
            </w:r>
          </w:p>
        </w:tc>
        <w:tc>
          <w:tcPr>
            <w:tcW w:w="1301"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  物资储备</w:t>
            </w:r>
          </w:p>
        </w:tc>
        <w:tc>
          <w:tcPr>
            <w:tcW w:w="988" w:type="dxa"/>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Cs w:val="21"/>
                <w:highlight w:val="none"/>
              </w:rPr>
            </w:pPr>
          </w:p>
        </w:tc>
      </w:tr>
      <w:tr>
        <w:tblPrEx>
          <w:tblCellMar>
            <w:top w:w="0" w:type="dxa"/>
            <w:left w:w="108" w:type="dxa"/>
            <w:bottom w:w="0" w:type="dxa"/>
            <w:right w:w="108" w:type="dxa"/>
          </w:tblCellMar>
        </w:tblPrEx>
        <w:trPr>
          <w:trHeight w:val="284" w:hRule="exact"/>
          <w:jc w:val="center"/>
        </w:trPr>
        <w:tc>
          <w:tcPr>
            <w:tcW w:w="356"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30113</w:t>
            </w:r>
          </w:p>
        </w:tc>
        <w:tc>
          <w:tcPr>
            <w:tcW w:w="101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  住房公积金</w:t>
            </w:r>
          </w:p>
        </w:tc>
        <w:tc>
          <w:tcPr>
            <w:tcW w:w="338"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13.81</w:t>
            </w:r>
          </w:p>
        </w:tc>
        <w:tc>
          <w:tcPr>
            <w:tcW w:w="350"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30212</w:t>
            </w:r>
          </w:p>
        </w:tc>
        <w:tc>
          <w:tcPr>
            <w:tcW w:w="670"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  因公出国（境）费用</w:t>
            </w:r>
          </w:p>
        </w:tc>
        <w:tc>
          <w:tcPr>
            <w:tcW w:w="310" w:type="pct"/>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Cs w:val="21"/>
                <w:highlight w:val="none"/>
              </w:rPr>
            </w:pPr>
          </w:p>
        </w:tc>
        <w:tc>
          <w:tcPr>
            <w:tcW w:w="340"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31009</w:t>
            </w:r>
          </w:p>
        </w:tc>
        <w:tc>
          <w:tcPr>
            <w:tcW w:w="1301"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  土地补偿</w:t>
            </w:r>
          </w:p>
        </w:tc>
        <w:tc>
          <w:tcPr>
            <w:tcW w:w="988" w:type="dxa"/>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Cs w:val="21"/>
                <w:highlight w:val="none"/>
              </w:rPr>
            </w:pPr>
          </w:p>
        </w:tc>
      </w:tr>
      <w:tr>
        <w:tblPrEx>
          <w:tblCellMar>
            <w:top w:w="0" w:type="dxa"/>
            <w:left w:w="108" w:type="dxa"/>
            <w:bottom w:w="0" w:type="dxa"/>
            <w:right w:w="108" w:type="dxa"/>
          </w:tblCellMar>
        </w:tblPrEx>
        <w:trPr>
          <w:trHeight w:val="284" w:hRule="exact"/>
          <w:jc w:val="center"/>
        </w:trPr>
        <w:tc>
          <w:tcPr>
            <w:tcW w:w="356"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30114</w:t>
            </w:r>
          </w:p>
        </w:tc>
        <w:tc>
          <w:tcPr>
            <w:tcW w:w="101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  医疗费</w:t>
            </w:r>
          </w:p>
        </w:tc>
        <w:tc>
          <w:tcPr>
            <w:tcW w:w="338"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Cs w:val="21"/>
                <w:highlight w:val="none"/>
              </w:rPr>
            </w:pPr>
          </w:p>
        </w:tc>
        <w:tc>
          <w:tcPr>
            <w:tcW w:w="350"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30213</w:t>
            </w:r>
          </w:p>
        </w:tc>
        <w:tc>
          <w:tcPr>
            <w:tcW w:w="670"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  维修（护）费</w:t>
            </w:r>
          </w:p>
        </w:tc>
        <w:tc>
          <w:tcPr>
            <w:tcW w:w="310" w:type="pct"/>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6.57</w:t>
            </w:r>
          </w:p>
        </w:tc>
        <w:tc>
          <w:tcPr>
            <w:tcW w:w="340"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31010</w:t>
            </w:r>
          </w:p>
        </w:tc>
        <w:tc>
          <w:tcPr>
            <w:tcW w:w="1301"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  安置补助</w:t>
            </w:r>
          </w:p>
        </w:tc>
        <w:tc>
          <w:tcPr>
            <w:tcW w:w="988" w:type="dxa"/>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Cs w:val="21"/>
                <w:highlight w:val="none"/>
              </w:rPr>
            </w:pPr>
          </w:p>
        </w:tc>
      </w:tr>
      <w:tr>
        <w:tblPrEx>
          <w:tblCellMar>
            <w:top w:w="0" w:type="dxa"/>
            <w:left w:w="108" w:type="dxa"/>
            <w:bottom w:w="0" w:type="dxa"/>
            <w:right w:w="108" w:type="dxa"/>
          </w:tblCellMar>
        </w:tblPrEx>
        <w:trPr>
          <w:trHeight w:val="284" w:hRule="exact"/>
          <w:jc w:val="center"/>
        </w:trPr>
        <w:tc>
          <w:tcPr>
            <w:tcW w:w="356"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30199</w:t>
            </w:r>
          </w:p>
        </w:tc>
        <w:tc>
          <w:tcPr>
            <w:tcW w:w="101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  其他工资福利支出</w:t>
            </w:r>
          </w:p>
        </w:tc>
        <w:tc>
          <w:tcPr>
            <w:tcW w:w="338"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Cs w:val="21"/>
                <w:highlight w:val="none"/>
              </w:rPr>
            </w:pPr>
          </w:p>
        </w:tc>
        <w:tc>
          <w:tcPr>
            <w:tcW w:w="350"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30214</w:t>
            </w:r>
          </w:p>
        </w:tc>
        <w:tc>
          <w:tcPr>
            <w:tcW w:w="670"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  租赁费</w:t>
            </w:r>
          </w:p>
        </w:tc>
        <w:tc>
          <w:tcPr>
            <w:tcW w:w="310" w:type="pct"/>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20.00</w:t>
            </w:r>
          </w:p>
        </w:tc>
        <w:tc>
          <w:tcPr>
            <w:tcW w:w="340"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31011</w:t>
            </w:r>
          </w:p>
        </w:tc>
        <w:tc>
          <w:tcPr>
            <w:tcW w:w="1301"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  地上附着物和青苗补偿</w:t>
            </w:r>
          </w:p>
        </w:tc>
        <w:tc>
          <w:tcPr>
            <w:tcW w:w="988" w:type="dxa"/>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Cs w:val="21"/>
                <w:highlight w:val="none"/>
              </w:rPr>
            </w:pPr>
          </w:p>
        </w:tc>
      </w:tr>
      <w:tr>
        <w:tblPrEx>
          <w:tblCellMar>
            <w:top w:w="0" w:type="dxa"/>
            <w:left w:w="108" w:type="dxa"/>
            <w:bottom w:w="0" w:type="dxa"/>
            <w:right w:w="108" w:type="dxa"/>
          </w:tblCellMar>
        </w:tblPrEx>
        <w:trPr>
          <w:trHeight w:val="284" w:hRule="exact"/>
          <w:jc w:val="center"/>
        </w:trPr>
        <w:tc>
          <w:tcPr>
            <w:tcW w:w="356"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303</w:t>
            </w:r>
          </w:p>
        </w:tc>
        <w:tc>
          <w:tcPr>
            <w:tcW w:w="101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对个人和家庭的补助</w:t>
            </w:r>
          </w:p>
        </w:tc>
        <w:tc>
          <w:tcPr>
            <w:tcW w:w="338"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125.75</w:t>
            </w:r>
          </w:p>
        </w:tc>
        <w:tc>
          <w:tcPr>
            <w:tcW w:w="350"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30215</w:t>
            </w:r>
          </w:p>
        </w:tc>
        <w:tc>
          <w:tcPr>
            <w:tcW w:w="670"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  会议费</w:t>
            </w:r>
          </w:p>
        </w:tc>
        <w:tc>
          <w:tcPr>
            <w:tcW w:w="310" w:type="pct"/>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6.15</w:t>
            </w:r>
          </w:p>
        </w:tc>
        <w:tc>
          <w:tcPr>
            <w:tcW w:w="340"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31012</w:t>
            </w:r>
          </w:p>
        </w:tc>
        <w:tc>
          <w:tcPr>
            <w:tcW w:w="1301"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  拆迁补偿</w:t>
            </w:r>
          </w:p>
        </w:tc>
        <w:tc>
          <w:tcPr>
            <w:tcW w:w="988" w:type="dxa"/>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Cs w:val="21"/>
                <w:highlight w:val="none"/>
              </w:rPr>
            </w:pPr>
          </w:p>
        </w:tc>
      </w:tr>
      <w:tr>
        <w:tblPrEx>
          <w:tblCellMar>
            <w:top w:w="0" w:type="dxa"/>
            <w:left w:w="108" w:type="dxa"/>
            <w:bottom w:w="0" w:type="dxa"/>
            <w:right w:w="108" w:type="dxa"/>
          </w:tblCellMar>
        </w:tblPrEx>
        <w:trPr>
          <w:trHeight w:val="284" w:hRule="exact"/>
          <w:jc w:val="center"/>
        </w:trPr>
        <w:tc>
          <w:tcPr>
            <w:tcW w:w="356"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30301</w:t>
            </w:r>
          </w:p>
        </w:tc>
        <w:tc>
          <w:tcPr>
            <w:tcW w:w="101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  离休费</w:t>
            </w:r>
          </w:p>
        </w:tc>
        <w:tc>
          <w:tcPr>
            <w:tcW w:w="338"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Cs w:val="21"/>
                <w:highlight w:val="none"/>
              </w:rPr>
            </w:pPr>
          </w:p>
        </w:tc>
        <w:tc>
          <w:tcPr>
            <w:tcW w:w="350"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30216</w:t>
            </w:r>
          </w:p>
        </w:tc>
        <w:tc>
          <w:tcPr>
            <w:tcW w:w="670"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  培训费</w:t>
            </w:r>
          </w:p>
        </w:tc>
        <w:tc>
          <w:tcPr>
            <w:tcW w:w="310" w:type="pct"/>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2.96</w:t>
            </w:r>
          </w:p>
        </w:tc>
        <w:tc>
          <w:tcPr>
            <w:tcW w:w="340"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31013</w:t>
            </w:r>
          </w:p>
        </w:tc>
        <w:tc>
          <w:tcPr>
            <w:tcW w:w="1301"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  公务用车购置</w:t>
            </w:r>
          </w:p>
        </w:tc>
        <w:tc>
          <w:tcPr>
            <w:tcW w:w="988" w:type="dxa"/>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Cs w:val="21"/>
                <w:highlight w:val="none"/>
              </w:rPr>
            </w:pPr>
          </w:p>
        </w:tc>
      </w:tr>
      <w:tr>
        <w:tblPrEx>
          <w:tblCellMar>
            <w:top w:w="0" w:type="dxa"/>
            <w:left w:w="108" w:type="dxa"/>
            <w:bottom w:w="0" w:type="dxa"/>
            <w:right w:w="108" w:type="dxa"/>
          </w:tblCellMar>
        </w:tblPrEx>
        <w:trPr>
          <w:trHeight w:val="284" w:hRule="exact"/>
          <w:jc w:val="center"/>
        </w:trPr>
        <w:tc>
          <w:tcPr>
            <w:tcW w:w="356"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30302</w:t>
            </w:r>
          </w:p>
        </w:tc>
        <w:tc>
          <w:tcPr>
            <w:tcW w:w="101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  退休费</w:t>
            </w:r>
          </w:p>
        </w:tc>
        <w:tc>
          <w:tcPr>
            <w:tcW w:w="338"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Cs w:val="21"/>
                <w:highlight w:val="none"/>
              </w:rPr>
            </w:pPr>
          </w:p>
        </w:tc>
        <w:tc>
          <w:tcPr>
            <w:tcW w:w="350"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30217</w:t>
            </w:r>
          </w:p>
        </w:tc>
        <w:tc>
          <w:tcPr>
            <w:tcW w:w="670"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  公务接待费</w:t>
            </w:r>
          </w:p>
        </w:tc>
        <w:tc>
          <w:tcPr>
            <w:tcW w:w="310" w:type="pct"/>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5.14</w:t>
            </w:r>
          </w:p>
        </w:tc>
        <w:tc>
          <w:tcPr>
            <w:tcW w:w="340"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31019</w:t>
            </w:r>
          </w:p>
        </w:tc>
        <w:tc>
          <w:tcPr>
            <w:tcW w:w="1301"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  其他交通工具购置</w:t>
            </w:r>
          </w:p>
        </w:tc>
        <w:tc>
          <w:tcPr>
            <w:tcW w:w="988" w:type="dxa"/>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Cs w:val="21"/>
                <w:highlight w:val="none"/>
              </w:rPr>
            </w:pPr>
          </w:p>
        </w:tc>
      </w:tr>
      <w:tr>
        <w:tblPrEx>
          <w:tblCellMar>
            <w:top w:w="0" w:type="dxa"/>
            <w:left w:w="108" w:type="dxa"/>
            <w:bottom w:w="0" w:type="dxa"/>
            <w:right w:w="108" w:type="dxa"/>
          </w:tblCellMar>
        </w:tblPrEx>
        <w:trPr>
          <w:trHeight w:val="284" w:hRule="exact"/>
          <w:jc w:val="center"/>
        </w:trPr>
        <w:tc>
          <w:tcPr>
            <w:tcW w:w="356"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30303</w:t>
            </w:r>
          </w:p>
        </w:tc>
        <w:tc>
          <w:tcPr>
            <w:tcW w:w="101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  退职（役）费</w:t>
            </w:r>
          </w:p>
        </w:tc>
        <w:tc>
          <w:tcPr>
            <w:tcW w:w="338"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Cs w:val="21"/>
                <w:highlight w:val="none"/>
              </w:rPr>
            </w:pPr>
          </w:p>
        </w:tc>
        <w:tc>
          <w:tcPr>
            <w:tcW w:w="350"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30218</w:t>
            </w:r>
          </w:p>
        </w:tc>
        <w:tc>
          <w:tcPr>
            <w:tcW w:w="670"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  专用材料费</w:t>
            </w:r>
          </w:p>
        </w:tc>
        <w:tc>
          <w:tcPr>
            <w:tcW w:w="310" w:type="pct"/>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Cs w:val="21"/>
                <w:highlight w:val="none"/>
              </w:rPr>
            </w:pPr>
          </w:p>
        </w:tc>
        <w:tc>
          <w:tcPr>
            <w:tcW w:w="340"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31021</w:t>
            </w:r>
          </w:p>
        </w:tc>
        <w:tc>
          <w:tcPr>
            <w:tcW w:w="1301"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  文物和陈列品购置</w:t>
            </w:r>
          </w:p>
        </w:tc>
        <w:tc>
          <w:tcPr>
            <w:tcW w:w="988" w:type="dxa"/>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Cs w:val="21"/>
                <w:highlight w:val="none"/>
              </w:rPr>
            </w:pPr>
          </w:p>
        </w:tc>
      </w:tr>
      <w:tr>
        <w:tblPrEx>
          <w:tblCellMar>
            <w:top w:w="0" w:type="dxa"/>
            <w:left w:w="108" w:type="dxa"/>
            <w:bottom w:w="0" w:type="dxa"/>
            <w:right w:w="108" w:type="dxa"/>
          </w:tblCellMar>
        </w:tblPrEx>
        <w:trPr>
          <w:trHeight w:val="284" w:hRule="exact"/>
          <w:jc w:val="center"/>
        </w:trPr>
        <w:tc>
          <w:tcPr>
            <w:tcW w:w="356"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30304</w:t>
            </w:r>
          </w:p>
        </w:tc>
        <w:tc>
          <w:tcPr>
            <w:tcW w:w="101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  抚恤金</w:t>
            </w:r>
          </w:p>
        </w:tc>
        <w:tc>
          <w:tcPr>
            <w:tcW w:w="338"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Cs w:val="21"/>
                <w:highlight w:val="none"/>
              </w:rPr>
            </w:pPr>
          </w:p>
        </w:tc>
        <w:tc>
          <w:tcPr>
            <w:tcW w:w="350"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30224</w:t>
            </w:r>
          </w:p>
        </w:tc>
        <w:tc>
          <w:tcPr>
            <w:tcW w:w="670"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  被装购置费</w:t>
            </w:r>
          </w:p>
        </w:tc>
        <w:tc>
          <w:tcPr>
            <w:tcW w:w="310" w:type="pct"/>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Cs w:val="21"/>
                <w:highlight w:val="none"/>
              </w:rPr>
            </w:pPr>
          </w:p>
        </w:tc>
        <w:tc>
          <w:tcPr>
            <w:tcW w:w="340"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31022</w:t>
            </w:r>
          </w:p>
        </w:tc>
        <w:tc>
          <w:tcPr>
            <w:tcW w:w="1301"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  无形资产购置</w:t>
            </w:r>
          </w:p>
        </w:tc>
        <w:tc>
          <w:tcPr>
            <w:tcW w:w="988" w:type="dxa"/>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Cs w:val="21"/>
                <w:highlight w:val="none"/>
              </w:rPr>
            </w:pPr>
          </w:p>
        </w:tc>
      </w:tr>
      <w:tr>
        <w:tblPrEx>
          <w:tblCellMar>
            <w:top w:w="0" w:type="dxa"/>
            <w:left w:w="108" w:type="dxa"/>
            <w:bottom w:w="0" w:type="dxa"/>
            <w:right w:w="108" w:type="dxa"/>
          </w:tblCellMar>
        </w:tblPrEx>
        <w:trPr>
          <w:trHeight w:val="284" w:hRule="exact"/>
          <w:jc w:val="center"/>
        </w:trPr>
        <w:tc>
          <w:tcPr>
            <w:tcW w:w="356"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30305</w:t>
            </w:r>
          </w:p>
        </w:tc>
        <w:tc>
          <w:tcPr>
            <w:tcW w:w="101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  生活补助</w:t>
            </w:r>
          </w:p>
        </w:tc>
        <w:tc>
          <w:tcPr>
            <w:tcW w:w="338"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125.75</w:t>
            </w:r>
          </w:p>
        </w:tc>
        <w:tc>
          <w:tcPr>
            <w:tcW w:w="350"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30225</w:t>
            </w:r>
          </w:p>
        </w:tc>
        <w:tc>
          <w:tcPr>
            <w:tcW w:w="670"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  专用燃料费</w:t>
            </w:r>
          </w:p>
        </w:tc>
        <w:tc>
          <w:tcPr>
            <w:tcW w:w="310" w:type="pct"/>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Cs w:val="21"/>
                <w:highlight w:val="none"/>
              </w:rPr>
            </w:pPr>
          </w:p>
        </w:tc>
        <w:tc>
          <w:tcPr>
            <w:tcW w:w="340"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31099</w:t>
            </w:r>
          </w:p>
        </w:tc>
        <w:tc>
          <w:tcPr>
            <w:tcW w:w="1301"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  其他资本性支出</w:t>
            </w:r>
          </w:p>
        </w:tc>
        <w:tc>
          <w:tcPr>
            <w:tcW w:w="988"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10.37</w:t>
            </w:r>
          </w:p>
        </w:tc>
      </w:tr>
      <w:tr>
        <w:tblPrEx>
          <w:tblCellMar>
            <w:top w:w="0" w:type="dxa"/>
            <w:left w:w="108" w:type="dxa"/>
            <w:bottom w:w="0" w:type="dxa"/>
            <w:right w:w="108" w:type="dxa"/>
          </w:tblCellMar>
        </w:tblPrEx>
        <w:trPr>
          <w:trHeight w:val="284" w:hRule="exact"/>
          <w:jc w:val="center"/>
        </w:trPr>
        <w:tc>
          <w:tcPr>
            <w:tcW w:w="356"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30306</w:t>
            </w:r>
          </w:p>
        </w:tc>
        <w:tc>
          <w:tcPr>
            <w:tcW w:w="101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  救济费</w:t>
            </w:r>
          </w:p>
        </w:tc>
        <w:tc>
          <w:tcPr>
            <w:tcW w:w="33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1"/>
                <w:highlight w:val="none"/>
              </w:rPr>
            </w:pPr>
          </w:p>
        </w:tc>
        <w:tc>
          <w:tcPr>
            <w:tcW w:w="350"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30226</w:t>
            </w:r>
          </w:p>
        </w:tc>
        <w:tc>
          <w:tcPr>
            <w:tcW w:w="670"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  劳务费</w:t>
            </w:r>
          </w:p>
        </w:tc>
        <w:tc>
          <w:tcPr>
            <w:tcW w:w="310" w:type="pct"/>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31.10</w:t>
            </w:r>
          </w:p>
        </w:tc>
        <w:tc>
          <w:tcPr>
            <w:tcW w:w="340"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399</w:t>
            </w:r>
          </w:p>
        </w:tc>
        <w:tc>
          <w:tcPr>
            <w:tcW w:w="1301"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其他支出</w:t>
            </w:r>
          </w:p>
        </w:tc>
        <w:tc>
          <w:tcPr>
            <w:tcW w:w="988" w:type="dxa"/>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Cs w:val="21"/>
                <w:highlight w:val="none"/>
              </w:rPr>
            </w:pPr>
          </w:p>
        </w:tc>
      </w:tr>
      <w:tr>
        <w:tblPrEx>
          <w:tblCellMar>
            <w:top w:w="0" w:type="dxa"/>
            <w:left w:w="108" w:type="dxa"/>
            <w:bottom w:w="0" w:type="dxa"/>
            <w:right w:w="108" w:type="dxa"/>
          </w:tblCellMar>
        </w:tblPrEx>
        <w:trPr>
          <w:trHeight w:val="284" w:hRule="exact"/>
          <w:jc w:val="center"/>
        </w:trPr>
        <w:tc>
          <w:tcPr>
            <w:tcW w:w="356"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30307</w:t>
            </w:r>
          </w:p>
        </w:tc>
        <w:tc>
          <w:tcPr>
            <w:tcW w:w="101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  医疗费补助</w:t>
            </w:r>
          </w:p>
        </w:tc>
        <w:tc>
          <w:tcPr>
            <w:tcW w:w="33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1"/>
                <w:highlight w:val="none"/>
              </w:rPr>
            </w:pPr>
          </w:p>
        </w:tc>
        <w:tc>
          <w:tcPr>
            <w:tcW w:w="350"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30227</w:t>
            </w:r>
          </w:p>
        </w:tc>
        <w:tc>
          <w:tcPr>
            <w:tcW w:w="670"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  委托业务费</w:t>
            </w:r>
          </w:p>
        </w:tc>
        <w:tc>
          <w:tcPr>
            <w:tcW w:w="310" w:type="pct"/>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Cs w:val="21"/>
                <w:highlight w:val="none"/>
              </w:rPr>
            </w:pPr>
          </w:p>
        </w:tc>
        <w:tc>
          <w:tcPr>
            <w:tcW w:w="340"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39906</w:t>
            </w:r>
          </w:p>
        </w:tc>
        <w:tc>
          <w:tcPr>
            <w:tcW w:w="1301"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  赠与</w:t>
            </w:r>
          </w:p>
        </w:tc>
        <w:tc>
          <w:tcPr>
            <w:tcW w:w="988" w:type="dxa"/>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Cs w:val="21"/>
                <w:highlight w:val="none"/>
              </w:rPr>
            </w:pPr>
          </w:p>
        </w:tc>
      </w:tr>
      <w:tr>
        <w:tblPrEx>
          <w:tblCellMar>
            <w:top w:w="0" w:type="dxa"/>
            <w:left w:w="108" w:type="dxa"/>
            <w:bottom w:w="0" w:type="dxa"/>
            <w:right w:w="108" w:type="dxa"/>
          </w:tblCellMar>
        </w:tblPrEx>
        <w:trPr>
          <w:trHeight w:val="284" w:hRule="exact"/>
          <w:jc w:val="center"/>
        </w:trPr>
        <w:tc>
          <w:tcPr>
            <w:tcW w:w="356"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30308</w:t>
            </w:r>
          </w:p>
        </w:tc>
        <w:tc>
          <w:tcPr>
            <w:tcW w:w="101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  助学金</w:t>
            </w:r>
          </w:p>
        </w:tc>
        <w:tc>
          <w:tcPr>
            <w:tcW w:w="33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1"/>
                <w:highlight w:val="none"/>
              </w:rPr>
            </w:pPr>
          </w:p>
        </w:tc>
        <w:tc>
          <w:tcPr>
            <w:tcW w:w="350"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30228</w:t>
            </w:r>
          </w:p>
        </w:tc>
        <w:tc>
          <w:tcPr>
            <w:tcW w:w="670"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  工会经费</w:t>
            </w:r>
          </w:p>
        </w:tc>
        <w:tc>
          <w:tcPr>
            <w:tcW w:w="310" w:type="pct"/>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6.00</w:t>
            </w:r>
          </w:p>
        </w:tc>
        <w:tc>
          <w:tcPr>
            <w:tcW w:w="340"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39907</w:t>
            </w:r>
          </w:p>
        </w:tc>
        <w:tc>
          <w:tcPr>
            <w:tcW w:w="1301"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  国家赔偿费用支出</w:t>
            </w:r>
          </w:p>
        </w:tc>
        <w:tc>
          <w:tcPr>
            <w:tcW w:w="988" w:type="dxa"/>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Cs w:val="21"/>
                <w:highlight w:val="none"/>
              </w:rPr>
            </w:pPr>
          </w:p>
        </w:tc>
      </w:tr>
      <w:tr>
        <w:tblPrEx>
          <w:tblCellMar>
            <w:top w:w="0" w:type="dxa"/>
            <w:left w:w="108" w:type="dxa"/>
            <w:bottom w:w="0" w:type="dxa"/>
            <w:right w:w="108" w:type="dxa"/>
          </w:tblCellMar>
        </w:tblPrEx>
        <w:trPr>
          <w:trHeight w:val="284" w:hRule="exact"/>
          <w:jc w:val="center"/>
        </w:trPr>
        <w:tc>
          <w:tcPr>
            <w:tcW w:w="356"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30309</w:t>
            </w:r>
          </w:p>
        </w:tc>
        <w:tc>
          <w:tcPr>
            <w:tcW w:w="101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  奖励金</w:t>
            </w:r>
          </w:p>
        </w:tc>
        <w:tc>
          <w:tcPr>
            <w:tcW w:w="33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1"/>
                <w:highlight w:val="none"/>
              </w:rPr>
            </w:pPr>
          </w:p>
        </w:tc>
        <w:tc>
          <w:tcPr>
            <w:tcW w:w="350"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30229</w:t>
            </w:r>
          </w:p>
        </w:tc>
        <w:tc>
          <w:tcPr>
            <w:tcW w:w="670"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  福利费</w:t>
            </w:r>
          </w:p>
        </w:tc>
        <w:tc>
          <w:tcPr>
            <w:tcW w:w="310" w:type="pct"/>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Cs w:val="21"/>
                <w:highlight w:val="none"/>
              </w:rPr>
            </w:pPr>
          </w:p>
        </w:tc>
        <w:tc>
          <w:tcPr>
            <w:tcW w:w="340"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39908</w:t>
            </w:r>
          </w:p>
        </w:tc>
        <w:tc>
          <w:tcPr>
            <w:tcW w:w="1301"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  对民间非营利组织和群众性自治组织补贴</w:t>
            </w:r>
          </w:p>
        </w:tc>
        <w:tc>
          <w:tcPr>
            <w:tcW w:w="988" w:type="dxa"/>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Cs w:val="21"/>
                <w:highlight w:val="none"/>
              </w:rPr>
            </w:pPr>
          </w:p>
        </w:tc>
      </w:tr>
      <w:tr>
        <w:tblPrEx>
          <w:tblCellMar>
            <w:top w:w="0" w:type="dxa"/>
            <w:left w:w="108" w:type="dxa"/>
            <w:bottom w:w="0" w:type="dxa"/>
            <w:right w:w="108" w:type="dxa"/>
          </w:tblCellMar>
        </w:tblPrEx>
        <w:trPr>
          <w:trHeight w:val="284" w:hRule="exact"/>
          <w:jc w:val="center"/>
        </w:trPr>
        <w:tc>
          <w:tcPr>
            <w:tcW w:w="356"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30310</w:t>
            </w:r>
          </w:p>
        </w:tc>
        <w:tc>
          <w:tcPr>
            <w:tcW w:w="101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  个人农业生产补贴</w:t>
            </w:r>
          </w:p>
        </w:tc>
        <w:tc>
          <w:tcPr>
            <w:tcW w:w="33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1"/>
                <w:highlight w:val="none"/>
              </w:rPr>
            </w:pPr>
          </w:p>
        </w:tc>
        <w:tc>
          <w:tcPr>
            <w:tcW w:w="350"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30231</w:t>
            </w:r>
          </w:p>
        </w:tc>
        <w:tc>
          <w:tcPr>
            <w:tcW w:w="670"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  公务用车运行维护费</w:t>
            </w:r>
          </w:p>
        </w:tc>
        <w:tc>
          <w:tcPr>
            <w:tcW w:w="310" w:type="pct"/>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Cs w:val="21"/>
                <w:highlight w:val="none"/>
              </w:rPr>
            </w:pPr>
          </w:p>
        </w:tc>
        <w:tc>
          <w:tcPr>
            <w:tcW w:w="340"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39999</w:t>
            </w:r>
          </w:p>
        </w:tc>
        <w:tc>
          <w:tcPr>
            <w:tcW w:w="1301"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  其他支出</w:t>
            </w:r>
          </w:p>
        </w:tc>
        <w:tc>
          <w:tcPr>
            <w:tcW w:w="988" w:type="dxa"/>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Cs w:val="21"/>
                <w:highlight w:val="none"/>
              </w:rPr>
            </w:pPr>
          </w:p>
        </w:tc>
      </w:tr>
      <w:tr>
        <w:tblPrEx>
          <w:tblCellMar>
            <w:top w:w="0" w:type="dxa"/>
            <w:left w:w="108" w:type="dxa"/>
            <w:bottom w:w="0" w:type="dxa"/>
            <w:right w:w="108" w:type="dxa"/>
          </w:tblCellMar>
        </w:tblPrEx>
        <w:trPr>
          <w:trHeight w:val="284" w:hRule="exact"/>
          <w:jc w:val="center"/>
        </w:trPr>
        <w:tc>
          <w:tcPr>
            <w:tcW w:w="356"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30311</w:t>
            </w:r>
          </w:p>
        </w:tc>
        <w:tc>
          <w:tcPr>
            <w:tcW w:w="101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  代缴社会保险费</w:t>
            </w:r>
          </w:p>
        </w:tc>
        <w:tc>
          <w:tcPr>
            <w:tcW w:w="33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1"/>
                <w:highlight w:val="none"/>
              </w:rPr>
            </w:pPr>
          </w:p>
        </w:tc>
        <w:tc>
          <w:tcPr>
            <w:tcW w:w="350"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30239</w:t>
            </w:r>
          </w:p>
        </w:tc>
        <w:tc>
          <w:tcPr>
            <w:tcW w:w="670"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  其他交通费用</w:t>
            </w:r>
          </w:p>
        </w:tc>
        <w:tc>
          <w:tcPr>
            <w:tcW w:w="310" w:type="pct"/>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15.84</w:t>
            </w:r>
          </w:p>
        </w:tc>
        <w:tc>
          <w:tcPr>
            <w:tcW w:w="340"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w:t>
            </w:r>
          </w:p>
        </w:tc>
        <w:tc>
          <w:tcPr>
            <w:tcW w:w="1301"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w:t>
            </w:r>
          </w:p>
        </w:tc>
        <w:tc>
          <w:tcPr>
            <w:tcW w:w="988" w:type="dxa"/>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Cs w:val="21"/>
                <w:highlight w:val="none"/>
              </w:rPr>
            </w:pPr>
          </w:p>
        </w:tc>
      </w:tr>
      <w:tr>
        <w:tblPrEx>
          <w:tblCellMar>
            <w:top w:w="0" w:type="dxa"/>
            <w:left w:w="108" w:type="dxa"/>
            <w:bottom w:w="0" w:type="dxa"/>
            <w:right w:w="108" w:type="dxa"/>
          </w:tblCellMar>
        </w:tblPrEx>
        <w:trPr>
          <w:trHeight w:val="284" w:hRule="exact"/>
          <w:jc w:val="center"/>
        </w:trPr>
        <w:tc>
          <w:tcPr>
            <w:tcW w:w="356"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30399</w:t>
            </w:r>
          </w:p>
        </w:tc>
        <w:tc>
          <w:tcPr>
            <w:tcW w:w="101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  其他对个人和家庭的补助</w:t>
            </w:r>
          </w:p>
        </w:tc>
        <w:tc>
          <w:tcPr>
            <w:tcW w:w="33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1"/>
                <w:highlight w:val="none"/>
              </w:rPr>
            </w:pPr>
          </w:p>
        </w:tc>
        <w:tc>
          <w:tcPr>
            <w:tcW w:w="350"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30240</w:t>
            </w:r>
          </w:p>
        </w:tc>
        <w:tc>
          <w:tcPr>
            <w:tcW w:w="670"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  税金及附加费用</w:t>
            </w:r>
          </w:p>
        </w:tc>
        <w:tc>
          <w:tcPr>
            <w:tcW w:w="310" w:type="pct"/>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Cs w:val="21"/>
                <w:highlight w:val="none"/>
              </w:rPr>
            </w:pPr>
          </w:p>
        </w:tc>
        <w:tc>
          <w:tcPr>
            <w:tcW w:w="340"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w:t>
            </w:r>
          </w:p>
        </w:tc>
        <w:tc>
          <w:tcPr>
            <w:tcW w:w="1301"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w:t>
            </w:r>
          </w:p>
        </w:tc>
        <w:tc>
          <w:tcPr>
            <w:tcW w:w="988" w:type="dxa"/>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Cs w:val="21"/>
                <w:highlight w:val="none"/>
              </w:rPr>
            </w:pPr>
          </w:p>
        </w:tc>
      </w:tr>
      <w:tr>
        <w:tblPrEx>
          <w:tblCellMar>
            <w:top w:w="0" w:type="dxa"/>
            <w:left w:w="108" w:type="dxa"/>
            <w:bottom w:w="0" w:type="dxa"/>
            <w:right w:w="108" w:type="dxa"/>
          </w:tblCellMar>
        </w:tblPrEx>
        <w:trPr>
          <w:trHeight w:val="284" w:hRule="exact"/>
          <w:jc w:val="center"/>
        </w:trPr>
        <w:tc>
          <w:tcPr>
            <w:tcW w:w="356"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w:t>
            </w:r>
          </w:p>
        </w:tc>
        <w:tc>
          <w:tcPr>
            <w:tcW w:w="101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w:t>
            </w:r>
          </w:p>
        </w:tc>
        <w:tc>
          <w:tcPr>
            <w:tcW w:w="33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1"/>
                <w:highlight w:val="none"/>
              </w:rPr>
            </w:pPr>
          </w:p>
        </w:tc>
        <w:tc>
          <w:tcPr>
            <w:tcW w:w="350"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30299</w:t>
            </w:r>
          </w:p>
        </w:tc>
        <w:tc>
          <w:tcPr>
            <w:tcW w:w="670"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  其他商品和服务支出</w:t>
            </w:r>
          </w:p>
        </w:tc>
        <w:tc>
          <w:tcPr>
            <w:tcW w:w="310" w:type="pct"/>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36.25</w:t>
            </w:r>
          </w:p>
        </w:tc>
        <w:tc>
          <w:tcPr>
            <w:tcW w:w="340"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w:t>
            </w:r>
          </w:p>
        </w:tc>
        <w:tc>
          <w:tcPr>
            <w:tcW w:w="1301"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w:t>
            </w:r>
          </w:p>
        </w:tc>
        <w:tc>
          <w:tcPr>
            <w:tcW w:w="988" w:type="dxa"/>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Cs w:val="21"/>
                <w:highlight w:val="none"/>
              </w:rPr>
            </w:pPr>
          </w:p>
        </w:tc>
      </w:tr>
      <w:tr>
        <w:tblPrEx>
          <w:tblCellMar>
            <w:top w:w="0" w:type="dxa"/>
            <w:left w:w="108" w:type="dxa"/>
            <w:bottom w:w="0" w:type="dxa"/>
            <w:right w:w="108" w:type="dxa"/>
          </w:tblCellMar>
        </w:tblPrEx>
        <w:trPr>
          <w:trHeight w:val="284" w:hRule="exact"/>
          <w:jc w:val="center"/>
        </w:trPr>
        <w:tc>
          <w:tcPr>
            <w:tcW w:w="1372"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人员经费合计</w:t>
            </w:r>
          </w:p>
        </w:tc>
        <w:tc>
          <w:tcPr>
            <w:tcW w:w="33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311.23</w:t>
            </w:r>
          </w:p>
        </w:tc>
        <w:tc>
          <w:tcPr>
            <w:tcW w:w="2972" w:type="pct"/>
            <w:gridSpan w:val="8"/>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公用经费合计</w:t>
            </w:r>
          </w:p>
        </w:tc>
        <w:tc>
          <w:tcPr>
            <w:tcW w:w="988"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425.31</w:t>
            </w:r>
          </w:p>
        </w:tc>
      </w:tr>
      <w:tr>
        <w:tblPrEx>
          <w:tblCellMar>
            <w:top w:w="0" w:type="dxa"/>
            <w:left w:w="108" w:type="dxa"/>
            <w:bottom w:w="0" w:type="dxa"/>
            <w:right w:w="108" w:type="dxa"/>
          </w:tblCellMar>
        </w:tblPrEx>
        <w:trPr>
          <w:trHeight w:val="284" w:hRule="exact"/>
          <w:jc w:val="center"/>
        </w:trPr>
        <w:tc>
          <w:tcPr>
            <w:tcW w:w="5000" w:type="pct"/>
            <w:gridSpan w:val="15"/>
            <w:tcBorders>
              <w:top w:val="nil"/>
              <w:left w:val="nil"/>
              <w:bottom w:val="nil"/>
              <w:right w:val="nil"/>
            </w:tcBorders>
            <w:shd w:val="clear" w:color="auto" w:fill="auto"/>
            <w:noWrap/>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注：本表反映部门本年度一般公共预算财政拨款基本支出明细情况。</w:t>
            </w:r>
          </w:p>
        </w:tc>
      </w:tr>
    </w:tbl>
    <w:p>
      <w:pPr>
        <w:widowControl/>
        <w:jc w:val="center"/>
        <w:rPr>
          <w:rFonts w:hint="eastAsia" w:ascii="宋体" w:hAnsi="宋体" w:eastAsia="宋体" w:cs="宋体"/>
          <w:color w:val="000000"/>
          <w:kern w:val="0"/>
          <w:szCs w:val="21"/>
          <w:highlight w:val="none"/>
        </w:rPr>
      </w:pPr>
    </w:p>
    <w:p>
      <w:pPr>
        <w:widowControl/>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 w:val="36"/>
          <w:szCs w:val="36"/>
          <w:highlight w:val="none"/>
        </w:rPr>
        <w:t>一般公共预算财政拨款“三公”经费支出决算表</w:t>
      </w:r>
    </w:p>
    <w:tbl>
      <w:tblPr>
        <w:tblStyle w:val="9"/>
        <w:tblW w:w="4941" w:type="pct"/>
        <w:jc w:val="center"/>
        <w:tblLayout w:type="autofit"/>
        <w:tblCellMar>
          <w:top w:w="0" w:type="dxa"/>
          <w:left w:w="108" w:type="dxa"/>
          <w:bottom w:w="0" w:type="dxa"/>
          <w:right w:w="108" w:type="dxa"/>
        </w:tblCellMar>
      </w:tblPr>
      <w:tblGrid>
        <w:gridCol w:w="1182"/>
        <w:gridCol w:w="1296"/>
        <w:gridCol w:w="1296"/>
        <w:gridCol w:w="1296"/>
        <w:gridCol w:w="1305"/>
        <w:gridCol w:w="1324"/>
        <w:gridCol w:w="1296"/>
        <w:gridCol w:w="1296"/>
        <w:gridCol w:w="1296"/>
        <w:gridCol w:w="1296"/>
        <w:gridCol w:w="1305"/>
        <w:gridCol w:w="1242"/>
      </w:tblGrid>
      <w:tr>
        <w:tblPrEx>
          <w:tblCellMar>
            <w:top w:w="0" w:type="dxa"/>
            <w:left w:w="108" w:type="dxa"/>
            <w:bottom w:w="0" w:type="dxa"/>
            <w:right w:w="108" w:type="dxa"/>
          </w:tblCellMar>
        </w:tblPrEx>
        <w:trPr>
          <w:trHeight w:val="397" w:hRule="atLeast"/>
          <w:jc w:val="center"/>
        </w:trPr>
        <w:tc>
          <w:tcPr>
            <w:tcW w:w="2493" w:type="pct"/>
            <w:gridSpan w:val="6"/>
            <w:tcBorders>
              <w:top w:val="nil"/>
              <w:left w:val="nil"/>
              <w:bottom w:val="nil"/>
              <w:right w:val="nil"/>
            </w:tcBorders>
            <w:shd w:val="clear" w:color="auto" w:fill="auto"/>
            <w:vAlign w:val="center"/>
          </w:tcPr>
          <w:p>
            <w:pPr>
              <w:widowControl/>
              <w:jc w:val="center"/>
              <w:rPr>
                <w:rFonts w:hint="eastAsia" w:ascii="宋体" w:hAnsi="宋体" w:eastAsia="宋体" w:cs="宋体"/>
                <w:kern w:val="0"/>
                <w:szCs w:val="21"/>
                <w:highlight w:val="none"/>
              </w:rPr>
            </w:pPr>
          </w:p>
        </w:tc>
        <w:tc>
          <w:tcPr>
            <w:tcW w:w="2506" w:type="pct"/>
            <w:gridSpan w:val="6"/>
            <w:tcBorders>
              <w:top w:val="nil"/>
              <w:left w:val="nil"/>
              <w:bottom w:val="nil"/>
              <w:right w:val="nil"/>
            </w:tcBorders>
            <w:shd w:val="clear" w:color="auto" w:fill="auto"/>
            <w:vAlign w:val="center"/>
          </w:tcPr>
          <w:p>
            <w:pPr>
              <w:widowControl/>
              <w:jc w:val="right"/>
              <w:rPr>
                <w:rFonts w:hint="eastAsia" w:ascii="宋体" w:hAnsi="宋体" w:eastAsia="宋体" w:cs="宋体"/>
                <w:kern w:val="0"/>
                <w:szCs w:val="21"/>
                <w:highlight w:val="none"/>
              </w:rPr>
            </w:pPr>
            <w:r>
              <w:rPr>
                <w:rFonts w:hint="eastAsia" w:ascii="宋体" w:hAnsi="宋体" w:eastAsia="宋体" w:cs="宋体"/>
                <w:color w:val="000000"/>
                <w:kern w:val="0"/>
                <w:szCs w:val="21"/>
                <w:highlight w:val="none"/>
              </w:rPr>
              <w:t>公开07表</w:t>
            </w:r>
          </w:p>
        </w:tc>
      </w:tr>
      <w:tr>
        <w:tblPrEx>
          <w:tblCellMar>
            <w:top w:w="0" w:type="dxa"/>
            <w:left w:w="108" w:type="dxa"/>
            <w:bottom w:w="0" w:type="dxa"/>
            <w:right w:w="108" w:type="dxa"/>
          </w:tblCellMar>
        </w:tblPrEx>
        <w:trPr>
          <w:trHeight w:val="397" w:hRule="atLeast"/>
          <w:jc w:val="center"/>
        </w:trPr>
        <w:tc>
          <w:tcPr>
            <w:tcW w:w="2493" w:type="pct"/>
            <w:gridSpan w:val="6"/>
            <w:tcBorders>
              <w:top w:val="nil"/>
              <w:left w:val="nil"/>
              <w:bottom w:val="single" w:color="auto" w:sz="4" w:space="0"/>
              <w:right w:val="nil"/>
            </w:tcBorders>
            <w:shd w:val="clear" w:color="auto" w:fill="auto"/>
            <w:vAlign w:val="center"/>
          </w:tcPr>
          <w:p>
            <w:pPr>
              <w:widowControl/>
              <w:jc w:val="left"/>
              <w:rPr>
                <w:rFonts w:hint="eastAsia" w:ascii="宋体" w:hAnsi="宋体" w:eastAsia="宋体" w:cs="宋体"/>
                <w:kern w:val="0"/>
                <w:szCs w:val="21"/>
                <w:highlight w:val="none"/>
              </w:rPr>
            </w:pPr>
            <w:r>
              <w:rPr>
                <w:rFonts w:hint="eastAsia" w:ascii="宋体" w:hAnsi="宋体" w:eastAsia="宋体" w:cs="宋体"/>
                <w:color w:val="000000"/>
                <w:kern w:val="0"/>
                <w:szCs w:val="21"/>
                <w:highlight w:val="none"/>
              </w:rPr>
              <w:t>部门：祁阳市信访局</w:t>
            </w:r>
          </w:p>
        </w:tc>
        <w:tc>
          <w:tcPr>
            <w:tcW w:w="2506" w:type="pct"/>
            <w:gridSpan w:val="6"/>
            <w:tcBorders>
              <w:top w:val="nil"/>
              <w:left w:val="nil"/>
              <w:bottom w:val="single" w:color="auto" w:sz="4" w:space="0"/>
              <w:right w:val="nil"/>
            </w:tcBorders>
            <w:shd w:val="clear" w:color="auto" w:fill="auto"/>
            <w:vAlign w:val="center"/>
          </w:tcPr>
          <w:p>
            <w:pPr>
              <w:widowControl/>
              <w:jc w:val="right"/>
              <w:rPr>
                <w:rFonts w:hint="eastAsia" w:ascii="宋体" w:hAnsi="宋体" w:eastAsia="宋体" w:cs="宋体"/>
                <w:kern w:val="0"/>
                <w:szCs w:val="21"/>
                <w:highlight w:val="none"/>
              </w:rPr>
            </w:pPr>
            <w:r>
              <w:rPr>
                <w:rFonts w:hint="eastAsia" w:ascii="宋体" w:hAnsi="宋体" w:eastAsia="宋体" w:cs="宋体"/>
                <w:color w:val="000000"/>
                <w:kern w:val="0"/>
                <w:szCs w:val="21"/>
                <w:highlight w:val="none"/>
              </w:rPr>
              <w:t>单位：万元</w:t>
            </w:r>
          </w:p>
        </w:tc>
      </w:tr>
      <w:tr>
        <w:tblPrEx>
          <w:tblCellMar>
            <w:top w:w="0" w:type="dxa"/>
            <w:left w:w="108" w:type="dxa"/>
            <w:bottom w:w="0" w:type="dxa"/>
            <w:right w:w="108" w:type="dxa"/>
          </w:tblCellMar>
        </w:tblPrEx>
        <w:trPr>
          <w:trHeight w:val="397" w:hRule="atLeast"/>
          <w:jc w:val="center"/>
        </w:trPr>
        <w:tc>
          <w:tcPr>
            <w:tcW w:w="2493"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预算数</w:t>
            </w:r>
          </w:p>
        </w:tc>
        <w:tc>
          <w:tcPr>
            <w:tcW w:w="2506"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决算数</w:t>
            </w:r>
          </w:p>
        </w:tc>
      </w:tr>
      <w:tr>
        <w:tblPrEx>
          <w:tblCellMar>
            <w:top w:w="0" w:type="dxa"/>
            <w:left w:w="108" w:type="dxa"/>
            <w:bottom w:w="0" w:type="dxa"/>
            <w:right w:w="108" w:type="dxa"/>
          </w:tblCellMar>
        </w:tblPrEx>
        <w:trPr>
          <w:trHeight w:val="397" w:hRule="atLeast"/>
          <w:jc w:val="center"/>
        </w:trPr>
        <w:tc>
          <w:tcPr>
            <w:tcW w:w="383" w:type="pct"/>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合计</w:t>
            </w:r>
          </w:p>
        </w:tc>
        <w:tc>
          <w:tcPr>
            <w:tcW w:w="42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因公出国（境）费</w:t>
            </w:r>
          </w:p>
        </w:tc>
        <w:tc>
          <w:tcPr>
            <w:tcW w:w="1263" w:type="pct"/>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公务用车购置及运行费</w:t>
            </w:r>
          </w:p>
        </w:tc>
        <w:tc>
          <w:tcPr>
            <w:tcW w:w="42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公务</w:t>
            </w:r>
          </w:p>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接待费</w:t>
            </w:r>
          </w:p>
        </w:tc>
        <w:tc>
          <w:tcPr>
            <w:tcW w:w="420" w:type="pct"/>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合计</w:t>
            </w:r>
          </w:p>
        </w:tc>
        <w:tc>
          <w:tcPr>
            <w:tcW w:w="42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因公出国（境）费</w:t>
            </w:r>
          </w:p>
        </w:tc>
        <w:tc>
          <w:tcPr>
            <w:tcW w:w="1263" w:type="pct"/>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公务用车购置及运行费</w:t>
            </w:r>
          </w:p>
        </w:tc>
        <w:tc>
          <w:tcPr>
            <w:tcW w:w="401" w:type="pct"/>
            <w:vMerge w:val="restart"/>
            <w:tcBorders>
              <w:top w:val="single" w:color="auto" w:sz="4" w:space="0"/>
              <w:left w:val="single" w:color="auto" w:sz="4" w:space="0"/>
              <w:bottom w:val="single" w:color="auto" w:sz="4" w:space="0"/>
              <w:right w:val="single" w:color="auto" w:sz="8" w:space="0"/>
            </w:tcBorders>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公务</w:t>
            </w:r>
          </w:p>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接待费</w:t>
            </w:r>
          </w:p>
        </w:tc>
      </w:tr>
      <w:tr>
        <w:tblPrEx>
          <w:tblCellMar>
            <w:top w:w="0" w:type="dxa"/>
            <w:left w:w="108" w:type="dxa"/>
            <w:bottom w:w="0" w:type="dxa"/>
            <w:right w:w="108" w:type="dxa"/>
          </w:tblCellMar>
        </w:tblPrEx>
        <w:trPr>
          <w:trHeight w:val="397" w:hRule="atLeast"/>
          <w:jc w:val="center"/>
        </w:trPr>
        <w:tc>
          <w:tcPr>
            <w:tcW w:w="383" w:type="pct"/>
            <w:vMerge w:val="continue"/>
            <w:tcBorders>
              <w:top w:val="single" w:color="auto" w:sz="4" w:space="0"/>
              <w:left w:val="single" w:color="auto" w:sz="8" w:space="0"/>
              <w:bottom w:val="single" w:color="000000" w:sz="4" w:space="0"/>
              <w:right w:val="single" w:color="auto" w:sz="4" w:space="0"/>
            </w:tcBorders>
            <w:vAlign w:val="center"/>
          </w:tcPr>
          <w:p>
            <w:pPr>
              <w:widowControl/>
              <w:jc w:val="left"/>
              <w:rPr>
                <w:rFonts w:hint="eastAsia" w:ascii="宋体" w:hAnsi="宋体" w:eastAsia="宋体" w:cs="宋体"/>
                <w:kern w:val="0"/>
                <w:szCs w:val="21"/>
                <w:highlight w:val="none"/>
              </w:rPr>
            </w:pPr>
          </w:p>
        </w:tc>
        <w:tc>
          <w:tcPr>
            <w:tcW w:w="420"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kern w:val="0"/>
                <w:szCs w:val="21"/>
                <w:highlight w:val="none"/>
              </w:rPr>
            </w:pPr>
          </w:p>
        </w:tc>
        <w:tc>
          <w:tcPr>
            <w:tcW w:w="42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小计</w:t>
            </w:r>
          </w:p>
        </w:tc>
        <w:tc>
          <w:tcPr>
            <w:tcW w:w="42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公务用车</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购置费</w:t>
            </w:r>
          </w:p>
        </w:tc>
        <w:tc>
          <w:tcPr>
            <w:tcW w:w="42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公务用车</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运行费</w:t>
            </w:r>
          </w:p>
        </w:tc>
        <w:tc>
          <w:tcPr>
            <w:tcW w:w="42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Cs w:val="21"/>
                <w:highlight w:val="none"/>
              </w:rPr>
            </w:pPr>
          </w:p>
        </w:tc>
        <w:tc>
          <w:tcPr>
            <w:tcW w:w="420" w:type="pct"/>
            <w:vMerge w:val="continue"/>
            <w:tcBorders>
              <w:top w:val="single" w:color="auto" w:sz="4" w:space="0"/>
              <w:left w:val="nil"/>
              <w:bottom w:val="single" w:color="000000" w:sz="4" w:space="0"/>
              <w:right w:val="single" w:color="auto" w:sz="4" w:space="0"/>
            </w:tcBorders>
            <w:vAlign w:val="center"/>
          </w:tcPr>
          <w:p>
            <w:pPr>
              <w:widowControl/>
              <w:jc w:val="left"/>
              <w:rPr>
                <w:rFonts w:hint="eastAsia" w:ascii="宋体" w:hAnsi="宋体" w:eastAsia="宋体" w:cs="宋体"/>
                <w:kern w:val="0"/>
                <w:szCs w:val="21"/>
                <w:highlight w:val="none"/>
              </w:rPr>
            </w:pPr>
          </w:p>
        </w:tc>
        <w:tc>
          <w:tcPr>
            <w:tcW w:w="420"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kern w:val="0"/>
                <w:szCs w:val="21"/>
                <w:highlight w:val="none"/>
              </w:rPr>
            </w:pPr>
          </w:p>
        </w:tc>
        <w:tc>
          <w:tcPr>
            <w:tcW w:w="42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小计</w:t>
            </w:r>
          </w:p>
        </w:tc>
        <w:tc>
          <w:tcPr>
            <w:tcW w:w="42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公务用车</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购置费</w:t>
            </w:r>
          </w:p>
        </w:tc>
        <w:tc>
          <w:tcPr>
            <w:tcW w:w="42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公务用车</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运行费</w:t>
            </w:r>
          </w:p>
        </w:tc>
        <w:tc>
          <w:tcPr>
            <w:tcW w:w="401" w:type="pct"/>
            <w:vMerge w:val="continue"/>
            <w:tcBorders>
              <w:top w:val="single" w:color="auto" w:sz="4" w:space="0"/>
              <w:left w:val="single" w:color="auto" w:sz="4" w:space="0"/>
              <w:bottom w:val="single" w:color="000000" w:sz="4" w:space="0"/>
              <w:right w:val="single" w:color="auto" w:sz="8" w:space="0"/>
            </w:tcBorders>
            <w:vAlign w:val="center"/>
          </w:tcPr>
          <w:p>
            <w:pPr>
              <w:widowControl/>
              <w:jc w:val="left"/>
              <w:rPr>
                <w:rFonts w:hint="eastAsia" w:ascii="宋体" w:hAnsi="宋体" w:eastAsia="宋体" w:cs="宋体"/>
                <w:kern w:val="0"/>
                <w:szCs w:val="21"/>
                <w:highlight w:val="none"/>
              </w:rPr>
            </w:pPr>
          </w:p>
        </w:tc>
      </w:tr>
      <w:tr>
        <w:tblPrEx>
          <w:tblCellMar>
            <w:top w:w="0" w:type="dxa"/>
            <w:left w:w="108" w:type="dxa"/>
            <w:bottom w:w="0" w:type="dxa"/>
            <w:right w:w="108" w:type="dxa"/>
          </w:tblCellMar>
        </w:tblPrEx>
        <w:trPr>
          <w:trHeight w:val="397" w:hRule="atLeast"/>
          <w:jc w:val="center"/>
        </w:trPr>
        <w:tc>
          <w:tcPr>
            <w:tcW w:w="383" w:type="pct"/>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w:t>
            </w:r>
          </w:p>
        </w:tc>
        <w:tc>
          <w:tcPr>
            <w:tcW w:w="420"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2</w:t>
            </w:r>
          </w:p>
        </w:tc>
        <w:tc>
          <w:tcPr>
            <w:tcW w:w="420"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3</w:t>
            </w:r>
          </w:p>
        </w:tc>
        <w:tc>
          <w:tcPr>
            <w:tcW w:w="420"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4</w:t>
            </w:r>
          </w:p>
        </w:tc>
        <w:tc>
          <w:tcPr>
            <w:tcW w:w="421"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5</w:t>
            </w:r>
          </w:p>
        </w:tc>
        <w:tc>
          <w:tcPr>
            <w:tcW w:w="42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6</w:t>
            </w:r>
          </w:p>
        </w:tc>
        <w:tc>
          <w:tcPr>
            <w:tcW w:w="420"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7</w:t>
            </w:r>
          </w:p>
        </w:tc>
        <w:tc>
          <w:tcPr>
            <w:tcW w:w="420"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8</w:t>
            </w:r>
          </w:p>
        </w:tc>
        <w:tc>
          <w:tcPr>
            <w:tcW w:w="420"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9</w:t>
            </w:r>
          </w:p>
        </w:tc>
        <w:tc>
          <w:tcPr>
            <w:tcW w:w="420"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10</w:t>
            </w:r>
          </w:p>
        </w:tc>
        <w:tc>
          <w:tcPr>
            <w:tcW w:w="421"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11</w:t>
            </w:r>
          </w:p>
        </w:tc>
        <w:tc>
          <w:tcPr>
            <w:tcW w:w="401" w:type="pct"/>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12</w:t>
            </w:r>
          </w:p>
        </w:tc>
      </w:tr>
      <w:tr>
        <w:tblPrEx>
          <w:tblCellMar>
            <w:top w:w="0" w:type="dxa"/>
            <w:left w:w="108" w:type="dxa"/>
            <w:bottom w:w="0" w:type="dxa"/>
            <w:right w:w="108" w:type="dxa"/>
          </w:tblCellMar>
        </w:tblPrEx>
        <w:trPr>
          <w:trHeight w:val="397" w:hRule="atLeast"/>
          <w:jc w:val="center"/>
        </w:trPr>
        <w:tc>
          <w:tcPr>
            <w:tcW w:w="1183" w:type="dxa"/>
            <w:tcBorders>
              <w:top w:val="nil"/>
              <w:left w:val="single" w:color="auto" w:sz="8" w:space="0"/>
              <w:bottom w:val="single" w:color="auto" w:sz="8"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Cs w:val="21"/>
                <w:highlight w:val="none"/>
              </w:rPr>
            </w:pPr>
            <w:r>
              <w:rPr>
                <w:rFonts w:hint="eastAsia" w:ascii="宋体" w:hAnsi="宋体" w:eastAsia="宋体" w:cs="宋体"/>
                <w:color w:val="000000"/>
                <w:kern w:val="0"/>
                <w:szCs w:val="21"/>
                <w:highlight w:val="none"/>
              </w:rPr>
              <w:t>7.00</w:t>
            </w:r>
          </w:p>
        </w:tc>
        <w:tc>
          <w:tcPr>
            <w:tcW w:w="1297" w:type="dxa"/>
            <w:tcBorders>
              <w:top w:val="nil"/>
              <w:left w:val="nil"/>
              <w:bottom w:val="single" w:color="auto" w:sz="8" w:space="0"/>
              <w:right w:val="single" w:color="auto" w:sz="4" w:space="0"/>
            </w:tcBorders>
            <w:shd w:val="clear" w:color="auto" w:fill="auto"/>
            <w:vAlign w:val="center"/>
          </w:tcPr>
          <w:p>
            <w:pPr>
              <w:jc w:val="center"/>
              <w:rPr>
                <w:rFonts w:hint="eastAsia" w:ascii="宋体" w:hAnsi="宋体" w:eastAsia="宋体" w:cs="宋体"/>
                <w:kern w:val="0"/>
                <w:szCs w:val="21"/>
                <w:highlight w:val="none"/>
              </w:rPr>
            </w:pPr>
          </w:p>
        </w:tc>
        <w:tc>
          <w:tcPr>
            <w:tcW w:w="1297" w:type="dxa"/>
            <w:tcBorders>
              <w:top w:val="nil"/>
              <w:left w:val="nil"/>
              <w:bottom w:val="single" w:color="auto" w:sz="8" w:space="0"/>
              <w:right w:val="single" w:color="auto" w:sz="4" w:space="0"/>
            </w:tcBorders>
            <w:shd w:val="clear" w:color="auto" w:fill="auto"/>
            <w:vAlign w:val="center"/>
          </w:tcPr>
          <w:p>
            <w:pPr>
              <w:jc w:val="center"/>
              <w:rPr>
                <w:rFonts w:hint="eastAsia" w:ascii="宋体" w:hAnsi="宋体" w:eastAsia="宋体" w:cs="宋体"/>
                <w:kern w:val="0"/>
                <w:szCs w:val="21"/>
                <w:highlight w:val="none"/>
              </w:rPr>
            </w:pPr>
          </w:p>
        </w:tc>
        <w:tc>
          <w:tcPr>
            <w:tcW w:w="1297" w:type="dxa"/>
            <w:tcBorders>
              <w:top w:val="nil"/>
              <w:left w:val="nil"/>
              <w:bottom w:val="single" w:color="auto" w:sz="8" w:space="0"/>
              <w:right w:val="single" w:color="auto" w:sz="4" w:space="0"/>
            </w:tcBorders>
            <w:shd w:val="clear" w:color="auto" w:fill="auto"/>
            <w:vAlign w:val="center"/>
          </w:tcPr>
          <w:p>
            <w:pPr>
              <w:jc w:val="center"/>
              <w:rPr>
                <w:rFonts w:hint="eastAsia" w:ascii="宋体" w:hAnsi="宋体" w:eastAsia="宋体" w:cs="宋体"/>
                <w:kern w:val="0"/>
                <w:szCs w:val="21"/>
                <w:highlight w:val="none"/>
              </w:rPr>
            </w:pPr>
          </w:p>
        </w:tc>
        <w:tc>
          <w:tcPr>
            <w:tcW w:w="1305" w:type="dxa"/>
            <w:tcBorders>
              <w:top w:val="nil"/>
              <w:left w:val="nil"/>
              <w:bottom w:val="single" w:color="auto" w:sz="8" w:space="0"/>
              <w:right w:val="single" w:color="auto" w:sz="4" w:space="0"/>
            </w:tcBorders>
            <w:shd w:val="clear" w:color="auto" w:fill="auto"/>
            <w:vAlign w:val="center"/>
          </w:tcPr>
          <w:p>
            <w:pPr>
              <w:jc w:val="center"/>
              <w:rPr>
                <w:rFonts w:hint="eastAsia" w:ascii="宋体" w:hAnsi="宋体" w:eastAsia="宋体" w:cs="宋体"/>
                <w:kern w:val="0"/>
                <w:szCs w:val="21"/>
                <w:highlight w:val="none"/>
              </w:rPr>
            </w:pPr>
          </w:p>
        </w:tc>
        <w:tc>
          <w:tcPr>
            <w:tcW w:w="1318" w:type="dxa"/>
            <w:tcBorders>
              <w:top w:val="nil"/>
              <w:left w:val="nil"/>
              <w:bottom w:val="single" w:color="auto" w:sz="8"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Cs w:val="21"/>
                <w:highlight w:val="none"/>
              </w:rPr>
            </w:pPr>
            <w:r>
              <w:rPr>
                <w:rFonts w:hint="eastAsia" w:ascii="宋体" w:hAnsi="宋体" w:eastAsia="宋体" w:cs="宋体"/>
                <w:color w:val="000000"/>
                <w:kern w:val="0"/>
                <w:szCs w:val="21"/>
                <w:highlight w:val="none"/>
              </w:rPr>
              <w:t>7.00</w:t>
            </w:r>
          </w:p>
        </w:tc>
        <w:tc>
          <w:tcPr>
            <w:tcW w:w="1296" w:type="dxa"/>
            <w:tcBorders>
              <w:top w:val="nil"/>
              <w:left w:val="nil"/>
              <w:bottom w:val="single" w:color="auto" w:sz="8"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Cs w:val="21"/>
                <w:highlight w:val="none"/>
              </w:rPr>
            </w:pPr>
            <w:r>
              <w:rPr>
                <w:rFonts w:hint="eastAsia" w:ascii="宋体" w:hAnsi="宋体" w:eastAsia="宋体" w:cs="宋体"/>
                <w:color w:val="000000"/>
                <w:kern w:val="0"/>
                <w:szCs w:val="21"/>
                <w:highlight w:val="none"/>
              </w:rPr>
              <w:t>5.14</w:t>
            </w:r>
          </w:p>
        </w:tc>
        <w:tc>
          <w:tcPr>
            <w:tcW w:w="1296" w:type="dxa"/>
            <w:tcBorders>
              <w:top w:val="nil"/>
              <w:left w:val="nil"/>
              <w:bottom w:val="single" w:color="auto" w:sz="8" w:space="0"/>
              <w:right w:val="single" w:color="auto" w:sz="4" w:space="0"/>
            </w:tcBorders>
            <w:shd w:val="clear" w:color="auto" w:fill="auto"/>
            <w:vAlign w:val="center"/>
          </w:tcPr>
          <w:p>
            <w:pPr>
              <w:jc w:val="center"/>
              <w:rPr>
                <w:rFonts w:hint="eastAsia" w:ascii="宋体" w:hAnsi="宋体" w:eastAsia="宋体" w:cs="宋体"/>
                <w:kern w:val="0"/>
                <w:szCs w:val="21"/>
                <w:highlight w:val="none"/>
              </w:rPr>
            </w:pPr>
          </w:p>
        </w:tc>
        <w:tc>
          <w:tcPr>
            <w:tcW w:w="1296" w:type="dxa"/>
            <w:tcBorders>
              <w:top w:val="nil"/>
              <w:left w:val="nil"/>
              <w:bottom w:val="single" w:color="auto" w:sz="8" w:space="0"/>
              <w:right w:val="single" w:color="auto" w:sz="4" w:space="0"/>
            </w:tcBorders>
            <w:shd w:val="clear" w:color="auto" w:fill="auto"/>
            <w:vAlign w:val="center"/>
          </w:tcPr>
          <w:p>
            <w:pPr>
              <w:jc w:val="center"/>
              <w:rPr>
                <w:rFonts w:hint="eastAsia" w:ascii="宋体" w:hAnsi="宋体" w:eastAsia="宋体" w:cs="宋体"/>
                <w:kern w:val="0"/>
                <w:szCs w:val="21"/>
                <w:highlight w:val="none"/>
              </w:rPr>
            </w:pPr>
          </w:p>
        </w:tc>
        <w:tc>
          <w:tcPr>
            <w:tcW w:w="1296" w:type="dxa"/>
            <w:tcBorders>
              <w:top w:val="nil"/>
              <w:left w:val="nil"/>
              <w:bottom w:val="single" w:color="auto" w:sz="8" w:space="0"/>
              <w:right w:val="single" w:color="auto" w:sz="4" w:space="0"/>
            </w:tcBorders>
            <w:shd w:val="clear" w:color="auto" w:fill="auto"/>
            <w:vAlign w:val="center"/>
          </w:tcPr>
          <w:p>
            <w:pPr>
              <w:jc w:val="center"/>
              <w:rPr>
                <w:rFonts w:hint="eastAsia" w:ascii="宋体" w:hAnsi="宋体" w:eastAsia="宋体" w:cs="宋体"/>
                <w:kern w:val="0"/>
                <w:szCs w:val="21"/>
                <w:highlight w:val="none"/>
              </w:rPr>
            </w:pPr>
          </w:p>
        </w:tc>
        <w:tc>
          <w:tcPr>
            <w:tcW w:w="1305" w:type="dxa"/>
            <w:tcBorders>
              <w:top w:val="nil"/>
              <w:left w:val="nil"/>
              <w:bottom w:val="single" w:color="auto" w:sz="8" w:space="0"/>
              <w:right w:val="nil"/>
            </w:tcBorders>
            <w:shd w:val="clear" w:color="auto" w:fill="auto"/>
            <w:vAlign w:val="center"/>
          </w:tcPr>
          <w:p>
            <w:pPr>
              <w:jc w:val="center"/>
              <w:rPr>
                <w:rFonts w:hint="eastAsia" w:ascii="宋体" w:hAnsi="宋体" w:eastAsia="宋体" w:cs="宋体"/>
                <w:kern w:val="0"/>
                <w:szCs w:val="21"/>
                <w:highlight w:val="none"/>
              </w:rPr>
            </w:pPr>
          </w:p>
        </w:tc>
        <w:tc>
          <w:tcPr>
            <w:tcW w:w="1244" w:type="dxa"/>
            <w:tcBorders>
              <w:top w:val="nil"/>
              <w:left w:val="single" w:color="auto" w:sz="4" w:space="0"/>
              <w:bottom w:val="single" w:color="auto" w:sz="8" w:space="0"/>
              <w:right w:val="single" w:color="auto" w:sz="8" w:space="0"/>
            </w:tcBorders>
            <w:shd w:val="clear" w:color="auto" w:fill="auto"/>
            <w:vAlign w:val="center"/>
          </w:tcPr>
          <w:p>
            <w:pPr>
              <w:widowControl/>
              <w:jc w:val="center"/>
              <w:textAlignment w:val="center"/>
              <w:rPr>
                <w:rFonts w:hint="eastAsia" w:ascii="宋体" w:hAnsi="宋体" w:eastAsia="宋体" w:cs="宋体"/>
                <w:kern w:val="0"/>
                <w:szCs w:val="21"/>
                <w:highlight w:val="none"/>
              </w:rPr>
            </w:pPr>
            <w:r>
              <w:rPr>
                <w:rFonts w:hint="eastAsia" w:ascii="宋体" w:hAnsi="宋体" w:eastAsia="宋体" w:cs="宋体"/>
                <w:color w:val="000000"/>
                <w:kern w:val="0"/>
                <w:szCs w:val="21"/>
                <w:highlight w:val="none"/>
              </w:rPr>
              <w:t>5.14</w:t>
            </w:r>
          </w:p>
        </w:tc>
      </w:tr>
    </w:tbl>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hint="eastAsia" w:ascii="宋体" w:hAnsi="宋体" w:eastAsia="宋体" w:cs="宋体"/>
          <w:kern w:val="0"/>
          <w:szCs w:val="21"/>
          <w:highlight w:val="none"/>
        </w:rPr>
        <w:br w:type="page"/>
      </w:r>
    </w:p>
    <w:p>
      <w:pPr>
        <w:autoSpaceDE w:val="0"/>
        <w:autoSpaceDN w:val="0"/>
        <w:adjustRightInd w:val="0"/>
        <w:ind w:left="315" w:leftChars="150"/>
        <w:jc w:val="left"/>
        <w:rPr>
          <w:rFonts w:hint="eastAsia" w:ascii="宋体" w:hAnsi="宋体" w:eastAsia="宋体" w:cs="宋体"/>
          <w:kern w:val="0"/>
          <w:sz w:val="24"/>
          <w:szCs w:val="24"/>
          <w:highlight w:val="none"/>
        </w:rPr>
      </w:pPr>
    </w:p>
    <w:p>
      <w:pPr>
        <w:widowControl/>
        <w:jc w:val="center"/>
        <w:rPr>
          <w:rFonts w:hint="eastAsia" w:ascii="宋体" w:hAnsi="宋体" w:eastAsia="宋体" w:cs="宋体"/>
          <w:color w:val="000000"/>
          <w:kern w:val="0"/>
          <w:szCs w:val="21"/>
          <w:highlight w:val="none"/>
        </w:rPr>
      </w:pPr>
      <w:r>
        <w:rPr>
          <w:rFonts w:hint="eastAsia" w:ascii="宋体" w:hAnsi="宋体" w:eastAsia="宋体" w:cs="宋体"/>
          <w:kern w:val="0"/>
          <w:sz w:val="36"/>
          <w:szCs w:val="36"/>
          <w:highlight w:val="none"/>
        </w:rPr>
        <w:t>政府性基金预算财政拨款收入支出决算表</w:t>
      </w:r>
    </w:p>
    <w:tbl>
      <w:tblPr>
        <w:tblStyle w:val="9"/>
        <w:tblW w:w="4942"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64"/>
        <w:gridCol w:w="3932"/>
        <w:gridCol w:w="1719"/>
        <w:gridCol w:w="1719"/>
        <w:gridCol w:w="1713"/>
        <w:gridCol w:w="1719"/>
        <w:gridCol w:w="1732"/>
        <w:gridCol w:w="173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651" w:type="pct"/>
            <w:gridSpan w:val="2"/>
            <w:tcBorders>
              <w:top w:val="nil"/>
              <w:left w:val="nil"/>
              <w:bottom w:val="nil"/>
              <w:right w:val="nil"/>
            </w:tcBorders>
            <w:shd w:val="clear" w:color="auto" w:fill="auto"/>
            <w:vAlign w:val="center"/>
          </w:tcPr>
          <w:p>
            <w:pPr>
              <w:widowControl/>
              <w:jc w:val="center"/>
              <w:rPr>
                <w:rFonts w:hint="eastAsia" w:ascii="宋体" w:hAnsi="宋体" w:eastAsia="宋体" w:cs="宋体"/>
                <w:b/>
                <w:kern w:val="0"/>
                <w:szCs w:val="21"/>
                <w:highlight w:val="none"/>
              </w:rPr>
            </w:pPr>
          </w:p>
        </w:tc>
        <w:tc>
          <w:tcPr>
            <w:tcW w:w="557" w:type="pct"/>
            <w:tcBorders>
              <w:top w:val="nil"/>
              <w:left w:val="nil"/>
              <w:bottom w:val="nil"/>
              <w:right w:val="nil"/>
            </w:tcBorders>
            <w:shd w:val="clear" w:color="auto" w:fill="auto"/>
            <w:vAlign w:val="center"/>
          </w:tcPr>
          <w:p>
            <w:pPr>
              <w:widowControl/>
              <w:jc w:val="center"/>
              <w:rPr>
                <w:rFonts w:hint="eastAsia" w:ascii="宋体" w:hAnsi="宋体" w:eastAsia="宋体" w:cs="宋体"/>
                <w:b/>
                <w:kern w:val="0"/>
                <w:szCs w:val="21"/>
                <w:highlight w:val="none"/>
              </w:rPr>
            </w:pPr>
          </w:p>
        </w:tc>
        <w:tc>
          <w:tcPr>
            <w:tcW w:w="557" w:type="pct"/>
            <w:tcBorders>
              <w:top w:val="nil"/>
              <w:left w:val="nil"/>
              <w:bottom w:val="nil"/>
              <w:right w:val="nil"/>
            </w:tcBorders>
            <w:shd w:val="clear" w:color="auto" w:fill="auto"/>
            <w:vAlign w:val="center"/>
          </w:tcPr>
          <w:p>
            <w:pPr>
              <w:widowControl/>
              <w:jc w:val="center"/>
              <w:rPr>
                <w:rFonts w:hint="eastAsia" w:ascii="宋体" w:hAnsi="宋体" w:eastAsia="宋体" w:cs="宋体"/>
                <w:b/>
                <w:kern w:val="0"/>
                <w:szCs w:val="21"/>
                <w:highlight w:val="none"/>
              </w:rPr>
            </w:pPr>
          </w:p>
        </w:tc>
        <w:tc>
          <w:tcPr>
            <w:tcW w:w="1673" w:type="pct"/>
            <w:gridSpan w:val="3"/>
            <w:tcBorders>
              <w:top w:val="nil"/>
              <w:left w:val="nil"/>
              <w:bottom w:val="nil"/>
              <w:right w:val="nil"/>
            </w:tcBorders>
            <w:shd w:val="clear" w:color="auto" w:fill="auto"/>
            <w:vAlign w:val="center"/>
          </w:tcPr>
          <w:p>
            <w:pPr>
              <w:widowControl/>
              <w:jc w:val="center"/>
              <w:rPr>
                <w:rFonts w:hint="eastAsia" w:ascii="宋体" w:hAnsi="宋体" w:eastAsia="宋体" w:cs="宋体"/>
                <w:b/>
                <w:kern w:val="0"/>
                <w:szCs w:val="21"/>
                <w:highlight w:val="none"/>
              </w:rPr>
            </w:pPr>
          </w:p>
        </w:tc>
        <w:tc>
          <w:tcPr>
            <w:tcW w:w="561" w:type="pct"/>
            <w:tcBorders>
              <w:top w:val="nil"/>
              <w:left w:val="nil"/>
              <w:bottom w:val="nil"/>
              <w:right w:val="nil"/>
            </w:tcBorders>
            <w:shd w:val="clear" w:color="auto" w:fill="auto"/>
            <w:vAlign w:val="center"/>
          </w:tcPr>
          <w:p>
            <w:pPr>
              <w:widowControl/>
              <w:jc w:val="right"/>
              <w:rPr>
                <w:rFonts w:hint="eastAsia" w:ascii="宋体" w:hAnsi="宋体" w:eastAsia="宋体" w:cs="宋体"/>
                <w:b/>
                <w:kern w:val="0"/>
                <w:szCs w:val="21"/>
                <w:highlight w:val="none"/>
              </w:rPr>
            </w:pPr>
            <w:r>
              <w:rPr>
                <w:rFonts w:hint="eastAsia" w:ascii="宋体" w:hAnsi="宋体" w:eastAsia="宋体" w:cs="宋体"/>
                <w:color w:val="000000"/>
                <w:kern w:val="0"/>
                <w:szCs w:val="21"/>
                <w:highlight w:val="none"/>
              </w:rPr>
              <w:t>公开08表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651" w:type="pct"/>
            <w:gridSpan w:val="2"/>
            <w:tcBorders>
              <w:top w:val="nil"/>
              <w:left w:val="nil"/>
              <w:bottom w:val="single" w:color="auto" w:sz="4" w:space="0"/>
              <w:right w:val="nil"/>
            </w:tcBorders>
            <w:shd w:val="clear" w:color="auto" w:fill="auto"/>
            <w:vAlign w:val="center"/>
          </w:tcPr>
          <w:p>
            <w:pPr>
              <w:widowControl/>
              <w:jc w:val="left"/>
              <w:rPr>
                <w:rFonts w:hint="eastAsia" w:ascii="宋体" w:hAnsi="宋体" w:eastAsia="宋体" w:cs="宋体"/>
                <w:b/>
                <w:kern w:val="0"/>
                <w:szCs w:val="21"/>
                <w:highlight w:val="none"/>
              </w:rPr>
            </w:pPr>
            <w:r>
              <w:rPr>
                <w:rFonts w:hint="eastAsia" w:ascii="宋体" w:hAnsi="宋体" w:eastAsia="宋体" w:cs="宋体"/>
                <w:color w:val="000000"/>
                <w:kern w:val="0"/>
                <w:szCs w:val="21"/>
                <w:highlight w:val="none"/>
              </w:rPr>
              <w:t>部门：祁阳市信访局</w:t>
            </w:r>
          </w:p>
        </w:tc>
        <w:tc>
          <w:tcPr>
            <w:tcW w:w="557" w:type="pct"/>
            <w:tcBorders>
              <w:top w:val="nil"/>
              <w:left w:val="nil"/>
              <w:bottom w:val="single" w:color="auto" w:sz="4" w:space="0"/>
              <w:right w:val="nil"/>
            </w:tcBorders>
            <w:shd w:val="clear" w:color="auto" w:fill="auto"/>
            <w:vAlign w:val="center"/>
          </w:tcPr>
          <w:p>
            <w:pPr>
              <w:widowControl/>
              <w:jc w:val="center"/>
              <w:rPr>
                <w:rFonts w:hint="eastAsia" w:ascii="宋体" w:hAnsi="宋体" w:eastAsia="宋体" w:cs="宋体"/>
                <w:b/>
                <w:kern w:val="0"/>
                <w:szCs w:val="21"/>
                <w:highlight w:val="none"/>
              </w:rPr>
            </w:pPr>
          </w:p>
        </w:tc>
        <w:tc>
          <w:tcPr>
            <w:tcW w:w="557" w:type="pct"/>
            <w:tcBorders>
              <w:top w:val="nil"/>
              <w:left w:val="nil"/>
              <w:bottom w:val="single" w:color="auto" w:sz="4" w:space="0"/>
              <w:right w:val="nil"/>
            </w:tcBorders>
            <w:shd w:val="clear" w:color="auto" w:fill="auto"/>
            <w:vAlign w:val="center"/>
          </w:tcPr>
          <w:p>
            <w:pPr>
              <w:widowControl/>
              <w:jc w:val="center"/>
              <w:rPr>
                <w:rFonts w:hint="eastAsia" w:ascii="宋体" w:hAnsi="宋体" w:eastAsia="宋体" w:cs="宋体"/>
                <w:b/>
                <w:kern w:val="0"/>
                <w:szCs w:val="21"/>
                <w:highlight w:val="none"/>
              </w:rPr>
            </w:pPr>
          </w:p>
        </w:tc>
        <w:tc>
          <w:tcPr>
            <w:tcW w:w="1673" w:type="pct"/>
            <w:gridSpan w:val="3"/>
            <w:tcBorders>
              <w:top w:val="nil"/>
              <w:left w:val="nil"/>
              <w:bottom w:val="single" w:color="auto" w:sz="4" w:space="0"/>
              <w:right w:val="nil"/>
            </w:tcBorders>
            <w:shd w:val="clear" w:color="auto" w:fill="auto"/>
            <w:vAlign w:val="center"/>
          </w:tcPr>
          <w:p>
            <w:pPr>
              <w:widowControl/>
              <w:jc w:val="center"/>
              <w:rPr>
                <w:rFonts w:hint="eastAsia" w:ascii="宋体" w:hAnsi="宋体" w:eastAsia="宋体" w:cs="宋体"/>
                <w:b/>
                <w:kern w:val="0"/>
                <w:szCs w:val="21"/>
                <w:highlight w:val="none"/>
              </w:rPr>
            </w:pPr>
          </w:p>
        </w:tc>
        <w:tc>
          <w:tcPr>
            <w:tcW w:w="561" w:type="pct"/>
            <w:tcBorders>
              <w:top w:val="nil"/>
              <w:left w:val="nil"/>
              <w:bottom w:val="single" w:color="auto" w:sz="4" w:space="0"/>
              <w:right w:val="nil"/>
            </w:tcBorders>
            <w:shd w:val="clear" w:color="auto" w:fill="auto"/>
            <w:vAlign w:val="center"/>
          </w:tcPr>
          <w:p>
            <w:pPr>
              <w:widowControl/>
              <w:jc w:val="right"/>
              <w:rPr>
                <w:rFonts w:hint="eastAsia" w:ascii="宋体" w:hAnsi="宋体" w:eastAsia="宋体" w:cs="宋体"/>
                <w:b/>
                <w:kern w:val="0"/>
                <w:szCs w:val="21"/>
                <w:highlight w:val="none"/>
              </w:rPr>
            </w:pPr>
            <w:r>
              <w:rPr>
                <w:rFonts w:hint="eastAsia" w:ascii="宋体" w:hAnsi="宋体" w:eastAsia="宋体" w:cs="宋体"/>
                <w:color w:val="000000"/>
                <w:kern w:val="0"/>
                <w:szCs w:val="21"/>
                <w:highlight w:val="none"/>
              </w:rPr>
              <w:t>单位：万元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65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kern w:val="0"/>
                <w:szCs w:val="21"/>
                <w:highlight w:val="none"/>
              </w:rPr>
            </w:pPr>
            <w:r>
              <w:rPr>
                <w:rFonts w:hint="eastAsia" w:ascii="宋体" w:hAnsi="宋体" w:eastAsia="宋体" w:cs="宋体"/>
                <w:b w:val="0"/>
                <w:bCs/>
                <w:kern w:val="0"/>
                <w:szCs w:val="21"/>
                <w:highlight w:val="none"/>
              </w:rPr>
              <w:t>项 目</w:t>
            </w:r>
          </w:p>
        </w:tc>
        <w:tc>
          <w:tcPr>
            <w:tcW w:w="55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kern w:val="0"/>
                <w:szCs w:val="21"/>
                <w:highlight w:val="none"/>
              </w:rPr>
            </w:pPr>
            <w:r>
              <w:rPr>
                <w:rFonts w:hint="eastAsia" w:ascii="宋体" w:hAnsi="宋体" w:eastAsia="宋体" w:cs="宋体"/>
                <w:b w:val="0"/>
                <w:bCs/>
                <w:kern w:val="0"/>
                <w:szCs w:val="21"/>
                <w:highlight w:val="none"/>
              </w:rPr>
              <w:t>年初结转和结余</w:t>
            </w:r>
          </w:p>
        </w:tc>
        <w:tc>
          <w:tcPr>
            <w:tcW w:w="55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kern w:val="0"/>
                <w:szCs w:val="21"/>
                <w:highlight w:val="none"/>
              </w:rPr>
            </w:pPr>
            <w:r>
              <w:rPr>
                <w:rFonts w:hint="eastAsia" w:ascii="宋体" w:hAnsi="宋体" w:eastAsia="宋体" w:cs="宋体"/>
                <w:b w:val="0"/>
                <w:bCs/>
                <w:kern w:val="0"/>
                <w:szCs w:val="21"/>
                <w:highlight w:val="none"/>
              </w:rPr>
              <w:t>本年收入</w:t>
            </w:r>
          </w:p>
        </w:tc>
        <w:tc>
          <w:tcPr>
            <w:tcW w:w="167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kern w:val="0"/>
                <w:szCs w:val="21"/>
                <w:highlight w:val="none"/>
              </w:rPr>
            </w:pPr>
            <w:r>
              <w:rPr>
                <w:rFonts w:hint="eastAsia" w:ascii="宋体" w:hAnsi="宋体" w:eastAsia="宋体" w:cs="宋体"/>
                <w:b w:val="0"/>
                <w:bCs/>
                <w:kern w:val="0"/>
                <w:szCs w:val="21"/>
                <w:highlight w:val="none"/>
              </w:rPr>
              <w:t>本年支出</w:t>
            </w:r>
          </w:p>
        </w:tc>
        <w:tc>
          <w:tcPr>
            <w:tcW w:w="56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kern w:val="0"/>
                <w:szCs w:val="21"/>
                <w:highlight w:val="none"/>
              </w:rPr>
            </w:pPr>
            <w:r>
              <w:rPr>
                <w:rFonts w:hint="eastAsia" w:ascii="宋体" w:hAnsi="宋体" w:eastAsia="宋体" w:cs="宋体"/>
                <w:b w:val="0"/>
                <w:bCs/>
                <w:kern w:val="0"/>
                <w:szCs w:val="21"/>
                <w:highlight w:val="none"/>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77" w:type="pct"/>
            <w:vMerge w:val="restart"/>
            <w:tcBorders>
              <w:top w:val="single" w:color="auto" w:sz="4" w:space="0"/>
              <w:bottom w:val="single" w:color="auto" w:sz="4" w:space="0"/>
            </w:tcBorders>
            <w:shd w:val="clear" w:color="auto" w:fill="auto"/>
            <w:vAlign w:val="center"/>
          </w:tcPr>
          <w:p>
            <w:pPr>
              <w:widowControl/>
              <w:jc w:val="center"/>
              <w:rPr>
                <w:rFonts w:hint="eastAsia" w:ascii="宋体" w:hAnsi="宋体" w:eastAsia="宋体" w:cs="宋体"/>
                <w:b w:val="0"/>
                <w:bCs/>
                <w:kern w:val="0"/>
                <w:szCs w:val="21"/>
                <w:highlight w:val="none"/>
              </w:rPr>
            </w:pPr>
            <w:r>
              <w:rPr>
                <w:rFonts w:hint="eastAsia" w:ascii="宋体" w:hAnsi="宋体" w:eastAsia="宋体" w:cs="宋体"/>
                <w:b w:val="0"/>
                <w:bCs/>
                <w:kern w:val="0"/>
                <w:szCs w:val="21"/>
                <w:highlight w:val="none"/>
              </w:rPr>
              <w:t>功能分类科目编码</w:t>
            </w:r>
          </w:p>
        </w:tc>
        <w:tc>
          <w:tcPr>
            <w:tcW w:w="1273" w:type="pct"/>
            <w:vMerge w:val="restart"/>
            <w:tcBorders>
              <w:top w:val="single" w:color="auto" w:sz="4" w:space="0"/>
              <w:bottom w:val="single" w:color="auto" w:sz="4" w:space="0"/>
            </w:tcBorders>
            <w:shd w:val="clear" w:color="auto" w:fill="auto"/>
            <w:vAlign w:val="center"/>
          </w:tcPr>
          <w:p>
            <w:pPr>
              <w:widowControl/>
              <w:jc w:val="center"/>
              <w:rPr>
                <w:rFonts w:hint="eastAsia" w:ascii="宋体" w:hAnsi="宋体" w:eastAsia="宋体" w:cs="宋体"/>
                <w:b w:val="0"/>
                <w:bCs/>
                <w:kern w:val="0"/>
                <w:szCs w:val="21"/>
                <w:highlight w:val="none"/>
              </w:rPr>
            </w:pPr>
            <w:r>
              <w:rPr>
                <w:rFonts w:hint="eastAsia" w:ascii="宋体" w:hAnsi="宋体" w:eastAsia="宋体" w:cs="宋体"/>
                <w:b w:val="0"/>
                <w:bCs/>
                <w:kern w:val="0"/>
                <w:szCs w:val="21"/>
                <w:highlight w:val="none"/>
              </w:rPr>
              <w:t>科目名称</w:t>
            </w:r>
          </w:p>
        </w:tc>
        <w:tc>
          <w:tcPr>
            <w:tcW w:w="557" w:type="pct"/>
            <w:vMerge w:val="continue"/>
            <w:tcBorders>
              <w:top w:val="single" w:color="auto" w:sz="4" w:space="0"/>
              <w:bottom w:val="single" w:color="auto" w:sz="4" w:space="0"/>
            </w:tcBorders>
            <w:vAlign w:val="center"/>
          </w:tcPr>
          <w:p>
            <w:pPr>
              <w:widowControl/>
              <w:jc w:val="left"/>
              <w:rPr>
                <w:rFonts w:hint="eastAsia" w:ascii="宋体" w:hAnsi="宋体" w:eastAsia="宋体" w:cs="宋体"/>
                <w:b w:val="0"/>
                <w:bCs/>
                <w:kern w:val="0"/>
                <w:szCs w:val="21"/>
                <w:highlight w:val="none"/>
              </w:rPr>
            </w:pPr>
          </w:p>
        </w:tc>
        <w:tc>
          <w:tcPr>
            <w:tcW w:w="557" w:type="pct"/>
            <w:vMerge w:val="continue"/>
            <w:tcBorders>
              <w:top w:val="single" w:color="auto" w:sz="4" w:space="0"/>
              <w:bottom w:val="single" w:color="auto" w:sz="4" w:space="0"/>
            </w:tcBorders>
            <w:vAlign w:val="center"/>
          </w:tcPr>
          <w:p>
            <w:pPr>
              <w:widowControl/>
              <w:jc w:val="left"/>
              <w:rPr>
                <w:rFonts w:hint="eastAsia" w:ascii="宋体" w:hAnsi="宋体" w:eastAsia="宋体" w:cs="宋体"/>
                <w:b w:val="0"/>
                <w:bCs/>
                <w:kern w:val="0"/>
                <w:szCs w:val="21"/>
                <w:highlight w:val="none"/>
              </w:rPr>
            </w:pPr>
          </w:p>
        </w:tc>
        <w:tc>
          <w:tcPr>
            <w:tcW w:w="555" w:type="pct"/>
            <w:vMerge w:val="restart"/>
            <w:tcBorders>
              <w:top w:val="single" w:color="auto" w:sz="4" w:space="0"/>
              <w:bottom w:val="single" w:color="auto" w:sz="4" w:space="0"/>
            </w:tcBorders>
            <w:shd w:val="clear" w:color="auto" w:fill="auto"/>
            <w:vAlign w:val="center"/>
          </w:tcPr>
          <w:p>
            <w:pPr>
              <w:widowControl/>
              <w:jc w:val="center"/>
              <w:rPr>
                <w:rFonts w:hint="eastAsia" w:ascii="宋体" w:hAnsi="宋体" w:eastAsia="宋体" w:cs="宋体"/>
                <w:b w:val="0"/>
                <w:bCs/>
                <w:kern w:val="0"/>
                <w:szCs w:val="21"/>
                <w:highlight w:val="none"/>
              </w:rPr>
            </w:pPr>
            <w:r>
              <w:rPr>
                <w:rFonts w:hint="eastAsia" w:ascii="宋体" w:hAnsi="宋体" w:eastAsia="宋体" w:cs="宋体"/>
                <w:b w:val="0"/>
                <w:bCs/>
                <w:kern w:val="0"/>
                <w:szCs w:val="21"/>
                <w:highlight w:val="none"/>
              </w:rPr>
              <w:t>小计</w:t>
            </w:r>
          </w:p>
        </w:tc>
        <w:tc>
          <w:tcPr>
            <w:tcW w:w="557" w:type="pct"/>
            <w:vMerge w:val="restart"/>
            <w:tcBorders>
              <w:top w:val="single" w:color="auto" w:sz="4" w:space="0"/>
              <w:bottom w:val="single" w:color="auto" w:sz="4" w:space="0"/>
            </w:tcBorders>
            <w:shd w:val="clear" w:color="auto" w:fill="auto"/>
            <w:vAlign w:val="center"/>
          </w:tcPr>
          <w:p>
            <w:pPr>
              <w:widowControl/>
              <w:jc w:val="center"/>
              <w:rPr>
                <w:rFonts w:hint="eastAsia" w:ascii="宋体" w:hAnsi="宋体" w:eastAsia="宋体" w:cs="宋体"/>
                <w:b w:val="0"/>
                <w:bCs/>
                <w:kern w:val="0"/>
                <w:szCs w:val="21"/>
                <w:highlight w:val="none"/>
              </w:rPr>
            </w:pPr>
            <w:r>
              <w:rPr>
                <w:rFonts w:hint="eastAsia" w:ascii="宋体" w:hAnsi="宋体" w:eastAsia="宋体" w:cs="宋体"/>
                <w:b w:val="0"/>
                <w:bCs/>
                <w:kern w:val="0"/>
                <w:szCs w:val="21"/>
                <w:highlight w:val="none"/>
              </w:rPr>
              <w:t xml:space="preserve">基本支出  </w:t>
            </w:r>
          </w:p>
        </w:tc>
        <w:tc>
          <w:tcPr>
            <w:tcW w:w="560" w:type="pct"/>
            <w:vMerge w:val="restart"/>
            <w:tcBorders>
              <w:top w:val="single" w:color="auto" w:sz="4" w:space="0"/>
              <w:bottom w:val="single" w:color="auto" w:sz="4" w:space="0"/>
            </w:tcBorders>
            <w:shd w:val="clear" w:color="auto" w:fill="auto"/>
            <w:vAlign w:val="center"/>
          </w:tcPr>
          <w:p>
            <w:pPr>
              <w:widowControl/>
              <w:jc w:val="center"/>
              <w:rPr>
                <w:rFonts w:hint="eastAsia" w:ascii="宋体" w:hAnsi="宋体" w:eastAsia="宋体" w:cs="宋体"/>
                <w:b w:val="0"/>
                <w:bCs/>
                <w:kern w:val="0"/>
                <w:szCs w:val="21"/>
                <w:highlight w:val="none"/>
              </w:rPr>
            </w:pPr>
            <w:r>
              <w:rPr>
                <w:rFonts w:hint="eastAsia" w:ascii="宋体" w:hAnsi="宋体" w:eastAsia="宋体" w:cs="宋体"/>
                <w:b w:val="0"/>
                <w:bCs/>
                <w:kern w:val="0"/>
                <w:szCs w:val="21"/>
                <w:highlight w:val="none"/>
              </w:rPr>
              <w:t>项目支出</w:t>
            </w:r>
          </w:p>
        </w:tc>
        <w:tc>
          <w:tcPr>
            <w:tcW w:w="561" w:type="pct"/>
            <w:vMerge w:val="continue"/>
            <w:tcBorders>
              <w:top w:val="single" w:color="auto" w:sz="4" w:space="0"/>
              <w:bottom w:val="single" w:color="auto" w:sz="4" w:space="0"/>
              <w:right w:val="single" w:color="auto" w:sz="4" w:space="0"/>
            </w:tcBorders>
            <w:vAlign w:val="center"/>
          </w:tcPr>
          <w:p>
            <w:pPr>
              <w:widowControl/>
              <w:jc w:val="left"/>
              <w:rPr>
                <w:rFonts w:hint="eastAsia" w:ascii="宋体" w:hAnsi="宋体" w:eastAsia="宋体" w:cs="宋体"/>
                <w:b w:val="0"/>
                <w:bCs/>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77" w:type="pct"/>
            <w:vMerge w:val="continue"/>
            <w:tcBorders>
              <w:top w:val="single" w:color="auto" w:sz="4" w:space="0"/>
              <w:bottom w:val="single" w:color="auto" w:sz="4" w:space="0"/>
            </w:tcBorders>
            <w:vAlign w:val="center"/>
          </w:tcPr>
          <w:p>
            <w:pPr>
              <w:widowControl/>
              <w:jc w:val="left"/>
              <w:rPr>
                <w:rFonts w:hint="eastAsia" w:ascii="宋体" w:hAnsi="宋体" w:eastAsia="宋体" w:cs="宋体"/>
                <w:kern w:val="0"/>
                <w:szCs w:val="21"/>
                <w:highlight w:val="none"/>
              </w:rPr>
            </w:pPr>
          </w:p>
        </w:tc>
        <w:tc>
          <w:tcPr>
            <w:tcW w:w="1273" w:type="pct"/>
            <w:vMerge w:val="continue"/>
            <w:tcBorders>
              <w:top w:val="single" w:color="auto" w:sz="4" w:space="0"/>
              <w:bottom w:val="single" w:color="auto" w:sz="4" w:space="0"/>
            </w:tcBorders>
            <w:vAlign w:val="center"/>
          </w:tcPr>
          <w:p>
            <w:pPr>
              <w:widowControl/>
              <w:jc w:val="left"/>
              <w:rPr>
                <w:rFonts w:hint="eastAsia" w:ascii="宋体" w:hAnsi="宋体" w:eastAsia="宋体" w:cs="宋体"/>
                <w:kern w:val="0"/>
                <w:szCs w:val="21"/>
                <w:highlight w:val="none"/>
              </w:rPr>
            </w:pPr>
          </w:p>
        </w:tc>
        <w:tc>
          <w:tcPr>
            <w:tcW w:w="557" w:type="pct"/>
            <w:vMerge w:val="continue"/>
            <w:tcBorders>
              <w:top w:val="single" w:color="auto" w:sz="4" w:space="0"/>
              <w:bottom w:val="single" w:color="auto" w:sz="4" w:space="0"/>
            </w:tcBorders>
            <w:vAlign w:val="center"/>
          </w:tcPr>
          <w:p>
            <w:pPr>
              <w:widowControl/>
              <w:jc w:val="left"/>
              <w:rPr>
                <w:rFonts w:hint="eastAsia" w:ascii="宋体" w:hAnsi="宋体" w:eastAsia="宋体" w:cs="宋体"/>
                <w:kern w:val="0"/>
                <w:szCs w:val="21"/>
                <w:highlight w:val="none"/>
              </w:rPr>
            </w:pPr>
          </w:p>
        </w:tc>
        <w:tc>
          <w:tcPr>
            <w:tcW w:w="557" w:type="pct"/>
            <w:vMerge w:val="continue"/>
            <w:tcBorders>
              <w:top w:val="single" w:color="auto" w:sz="4" w:space="0"/>
              <w:bottom w:val="single" w:color="auto" w:sz="4" w:space="0"/>
            </w:tcBorders>
            <w:vAlign w:val="center"/>
          </w:tcPr>
          <w:p>
            <w:pPr>
              <w:widowControl/>
              <w:jc w:val="left"/>
              <w:rPr>
                <w:rFonts w:hint="eastAsia" w:ascii="宋体" w:hAnsi="宋体" w:eastAsia="宋体" w:cs="宋体"/>
                <w:kern w:val="0"/>
                <w:szCs w:val="21"/>
                <w:highlight w:val="none"/>
              </w:rPr>
            </w:pPr>
          </w:p>
        </w:tc>
        <w:tc>
          <w:tcPr>
            <w:tcW w:w="555" w:type="pct"/>
            <w:vMerge w:val="continue"/>
            <w:tcBorders>
              <w:top w:val="single" w:color="auto" w:sz="4" w:space="0"/>
              <w:bottom w:val="single" w:color="auto" w:sz="4" w:space="0"/>
            </w:tcBorders>
            <w:vAlign w:val="center"/>
          </w:tcPr>
          <w:p>
            <w:pPr>
              <w:widowControl/>
              <w:jc w:val="left"/>
              <w:rPr>
                <w:rFonts w:hint="eastAsia" w:ascii="宋体" w:hAnsi="宋体" w:eastAsia="宋体" w:cs="宋体"/>
                <w:kern w:val="0"/>
                <w:szCs w:val="21"/>
                <w:highlight w:val="none"/>
              </w:rPr>
            </w:pPr>
          </w:p>
        </w:tc>
        <w:tc>
          <w:tcPr>
            <w:tcW w:w="557" w:type="pct"/>
            <w:vMerge w:val="continue"/>
            <w:tcBorders>
              <w:top w:val="single" w:color="auto" w:sz="4" w:space="0"/>
              <w:bottom w:val="single" w:color="auto" w:sz="4" w:space="0"/>
            </w:tcBorders>
            <w:vAlign w:val="center"/>
          </w:tcPr>
          <w:p>
            <w:pPr>
              <w:widowControl/>
              <w:jc w:val="left"/>
              <w:rPr>
                <w:rFonts w:hint="eastAsia" w:ascii="宋体" w:hAnsi="宋体" w:eastAsia="宋体" w:cs="宋体"/>
                <w:kern w:val="0"/>
                <w:szCs w:val="21"/>
                <w:highlight w:val="none"/>
              </w:rPr>
            </w:pPr>
          </w:p>
        </w:tc>
        <w:tc>
          <w:tcPr>
            <w:tcW w:w="560" w:type="pct"/>
            <w:vMerge w:val="continue"/>
            <w:tcBorders>
              <w:top w:val="single" w:color="auto" w:sz="4" w:space="0"/>
              <w:bottom w:val="single" w:color="auto" w:sz="4" w:space="0"/>
            </w:tcBorders>
            <w:vAlign w:val="center"/>
          </w:tcPr>
          <w:p>
            <w:pPr>
              <w:widowControl/>
              <w:jc w:val="left"/>
              <w:rPr>
                <w:rFonts w:hint="eastAsia" w:ascii="宋体" w:hAnsi="宋体" w:eastAsia="宋体" w:cs="宋体"/>
                <w:kern w:val="0"/>
                <w:szCs w:val="21"/>
                <w:highlight w:val="none"/>
              </w:rPr>
            </w:pPr>
          </w:p>
        </w:tc>
        <w:tc>
          <w:tcPr>
            <w:tcW w:w="561" w:type="pct"/>
            <w:vMerge w:val="continue"/>
            <w:tcBorders>
              <w:top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77" w:type="pct"/>
            <w:vMerge w:val="continue"/>
            <w:tcBorders>
              <w:top w:val="single" w:color="auto" w:sz="4" w:space="0"/>
              <w:bottom w:val="single" w:color="auto" w:sz="4" w:space="0"/>
            </w:tcBorders>
            <w:vAlign w:val="center"/>
          </w:tcPr>
          <w:p>
            <w:pPr>
              <w:widowControl/>
              <w:jc w:val="left"/>
              <w:rPr>
                <w:rFonts w:hint="eastAsia" w:ascii="宋体" w:hAnsi="宋体" w:eastAsia="宋体" w:cs="宋体"/>
                <w:kern w:val="0"/>
                <w:szCs w:val="21"/>
                <w:highlight w:val="none"/>
              </w:rPr>
            </w:pPr>
          </w:p>
        </w:tc>
        <w:tc>
          <w:tcPr>
            <w:tcW w:w="1273" w:type="pct"/>
            <w:vMerge w:val="continue"/>
            <w:tcBorders>
              <w:top w:val="single" w:color="auto" w:sz="4" w:space="0"/>
              <w:bottom w:val="single" w:color="auto" w:sz="4" w:space="0"/>
            </w:tcBorders>
            <w:vAlign w:val="center"/>
          </w:tcPr>
          <w:p>
            <w:pPr>
              <w:widowControl/>
              <w:jc w:val="left"/>
              <w:rPr>
                <w:rFonts w:hint="eastAsia" w:ascii="宋体" w:hAnsi="宋体" w:eastAsia="宋体" w:cs="宋体"/>
                <w:kern w:val="0"/>
                <w:szCs w:val="21"/>
                <w:highlight w:val="none"/>
              </w:rPr>
            </w:pPr>
          </w:p>
        </w:tc>
        <w:tc>
          <w:tcPr>
            <w:tcW w:w="557" w:type="pct"/>
            <w:vMerge w:val="continue"/>
            <w:tcBorders>
              <w:top w:val="single" w:color="auto" w:sz="4" w:space="0"/>
              <w:bottom w:val="single" w:color="auto" w:sz="4" w:space="0"/>
            </w:tcBorders>
            <w:vAlign w:val="center"/>
          </w:tcPr>
          <w:p>
            <w:pPr>
              <w:widowControl/>
              <w:jc w:val="left"/>
              <w:rPr>
                <w:rFonts w:hint="eastAsia" w:ascii="宋体" w:hAnsi="宋体" w:eastAsia="宋体" w:cs="宋体"/>
                <w:kern w:val="0"/>
                <w:szCs w:val="21"/>
                <w:highlight w:val="none"/>
              </w:rPr>
            </w:pPr>
          </w:p>
        </w:tc>
        <w:tc>
          <w:tcPr>
            <w:tcW w:w="557" w:type="pct"/>
            <w:vMerge w:val="continue"/>
            <w:tcBorders>
              <w:top w:val="single" w:color="auto" w:sz="4" w:space="0"/>
              <w:bottom w:val="single" w:color="auto" w:sz="4" w:space="0"/>
            </w:tcBorders>
            <w:vAlign w:val="center"/>
          </w:tcPr>
          <w:p>
            <w:pPr>
              <w:widowControl/>
              <w:jc w:val="left"/>
              <w:rPr>
                <w:rFonts w:hint="eastAsia" w:ascii="宋体" w:hAnsi="宋体" w:eastAsia="宋体" w:cs="宋体"/>
                <w:kern w:val="0"/>
                <w:szCs w:val="21"/>
                <w:highlight w:val="none"/>
              </w:rPr>
            </w:pPr>
          </w:p>
        </w:tc>
        <w:tc>
          <w:tcPr>
            <w:tcW w:w="555" w:type="pct"/>
            <w:vMerge w:val="continue"/>
            <w:tcBorders>
              <w:top w:val="single" w:color="auto" w:sz="4" w:space="0"/>
              <w:bottom w:val="single" w:color="auto" w:sz="4" w:space="0"/>
            </w:tcBorders>
            <w:vAlign w:val="center"/>
          </w:tcPr>
          <w:p>
            <w:pPr>
              <w:widowControl/>
              <w:jc w:val="left"/>
              <w:rPr>
                <w:rFonts w:hint="eastAsia" w:ascii="宋体" w:hAnsi="宋体" w:eastAsia="宋体" w:cs="宋体"/>
                <w:kern w:val="0"/>
                <w:szCs w:val="21"/>
                <w:highlight w:val="none"/>
              </w:rPr>
            </w:pPr>
          </w:p>
        </w:tc>
        <w:tc>
          <w:tcPr>
            <w:tcW w:w="557" w:type="pct"/>
            <w:vMerge w:val="continue"/>
            <w:tcBorders>
              <w:top w:val="single" w:color="auto" w:sz="4" w:space="0"/>
              <w:bottom w:val="single" w:color="auto" w:sz="4" w:space="0"/>
            </w:tcBorders>
            <w:vAlign w:val="center"/>
          </w:tcPr>
          <w:p>
            <w:pPr>
              <w:widowControl/>
              <w:jc w:val="left"/>
              <w:rPr>
                <w:rFonts w:hint="eastAsia" w:ascii="宋体" w:hAnsi="宋体" w:eastAsia="宋体" w:cs="宋体"/>
                <w:kern w:val="0"/>
                <w:szCs w:val="21"/>
                <w:highlight w:val="none"/>
              </w:rPr>
            </w:pPr>
          </w:p>
        </w:tc>
        <w:tc>
          <w:tcPr>
            <w:tcW w:w="560" w:type="pct"/>
            <w:vMerge w:val="continue"/>
            <w:tcBorders>
              <w:top w:val="single" w:color="auto" w:sz="4" w:space="0"/>
              <w:bottom w:val="single" w:color="auto" w:sz="4" w:space="0"/>
            </w:tcBorders>
            <w:vAlign w:val="center"/>
          </w:tcPr>
          <w:p>
            <w:pPr>
              <w:widowControl/>
              <w:jc w:val="left"/>
              <w:rPr>
                <w:rFonts w:hint="eastAsia" w:ascii="宋体" w:hAnsi="宋体" w:eastAsia="宋体" w:cs="宋体"/>
                <w:kern w:val="0"/>
                <w:szCs w:val="21"/>
                <w:highlight w:val="none"/>
              </w:rPr>
            </w:pPr>
          </w:p>
        </w:tc>
        <w:tc>
          <w:tcPr>
            <w:tcW w:w="561" w:type="pct"/>
            <w:vMerge w:val="continue"/>
            <w:tcBorders>
              <w:top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651" w:type="pct"/>
            <w:gridSpan w:val="2"/>
            <w:tcBorders>
              <w:top w:val="single" w:color="auto" w:sz="4" w:space="0"/>
            </w:tcBorders>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栏次</w:t>
            </w:r>
          </w:p>
        </w:tc>
        <w:tc>
          <w:tcPr>
            <w:tcW w:w="557" w:type="pct"/>
            <w:tcBorders>
              <w:top w:val="single" w:color="auto" w:sz="4" w:space="0"/>
            </w:tcBorders>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w:t>
            </w:r>
          </w:p>
        </w:tc>
        <w:tc>
          <w:tcPr>
            <w:tcW w:w="557" w:type="pct"/>
            <w:tcBorders>
              <w:top w:val="single" w:color="auto" w:sz="4" w:space="0"/>
            </w:tcBorders>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2</w:t>
            </w:r>
          </w:p>
        </w:tc>
        <w:tc>
          <w:tcPr>
            <w:tcW w:w="555" w:type="pct"/>
            <w:tcBorders>
              <w:top w:val="single" w:color="auto" w:sz="4" w:space="0"/>
            </w:tcBorders>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3</w:t>
            </w:r>
          </w:p>
        </w:tc>
        <w:tc>
          <w:tcPr>
            <w:tcW w:w="557" w:type="pct"/>
            <w:tcBorders>
              <w:top w:val="single" w:color="auto" w:sz="4" w:space="0"/>
            </w:tcBorders>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4</w:t>
            </w:r>
          </w:p>
        </w:tc>
        <w:tc>
          <w:tcPr>
            <w:tcW w:w="560" w:type="pct"/>
            <w:tcBorders>
              <w:top w:val="single" w:color="auto" w:sz="4" w:space="0"/>
            </w:tcBorders>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5</w:t>
            </w:r>
          </w:p>
        </w:tc>
        <w:tc>
          <w:tcPr>
            <w:tcW w:w="561" w:type="pct"/>
            <w:tcBorders>
              <w:top w:val="single" w:color="auto" w:sz="4" w:space="0"/>
            </w:tcBorders>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651" w:type="pct"/>
            <w:gridSpan w:val="2"/>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合计</w:t>
            </w:r>
          </w:p>
        </w:tc>
        <w:tc>
          <w:tcPr>
            <w:tcW w:w="3348" w:type="pct"/>
            <w:gridSpan w:val="6"/>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本单位没有政府性基金收入，也没有使用政府性基金安排的支出，故本表无数据。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77" w:type="pct"/>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1273" w:type="pct"/>
            <w:shd w:val="clear" w:color="auto" w:fill="auto"/>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557" w:type="pct"/>
            <w:shd w:val="clear" w:color="auto" w:fill="auto"/>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557" w:type="pct"/>
            <w:shd w:val="clear" w:color="auto" w:fill="auto"/>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555" w:type="pct"/>
            <w:shd w:val="clear" w:color="auto" w:fill="auto"/>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557" w:type="pct"/>
            <w:shd w:val="clear" w:color="auto" w:fill="auto"/>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560" w:type="pct"/>
            <w:shd w:val="clear" w:color="auto" w:fill="auto"/>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561" w:type="pct"/>
            <w:shd w:val="clear" w:color="auto" w:fill="auto"/>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77" w:type="pct"/>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1273" w:type="pct"/>
            <w:shd w:val="clear" w:color="auto" w:fill="auto"/>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557" w:type="pct"/>
            <w:shd w:val="clear" w:color="auto" w:fill="auto"/>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557" w:type="pct"/>
            <w:shd w:val="clear" w:color="auto" w:fill="auto"/>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555" w:type="pct"/>
            <w:shd w:val="clear" w:color="auto" w:fill="auto"/>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557" w:type="pct"/>
            <w:shd w:val="clear" w:color="auto" w:fill="auto"/>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560" w:type="pct"/>
            <w:shd w:val="clear" w:color="auto" w:fill="auto"/>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561" w:type="pct"/>
            <w:shd w:val="clear" w:color="auto" w:fill="auto"/>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77" w:type="pct"/>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1273" w:type="pct"/>
            <w:shd w:val="clear" w:color="auto" w:fill="auto"/>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557" w:type="pct"/>
            <w:shd w:val="clear" w:color="auto" w:fill="auto"/>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557" w:type="pct"/>
            <w:shd w:val="clear" w:color="auto" w:fill="auto"/>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555" w:type="pct"/>
            <w:shd w:val="clear" w:color="auto" w:fill="auto"/>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557" w:type="pct"/>
            <w:shd w:val="clear" w:color="auto" w:fill="auto"/>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560" w:type="pct"/>
            <w:shd w:val="clear" w:color="auto" w:fill="auto"/>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561" w:type="pct"/>
            <w:shd w:val="clear" w:color="auto" w:fill="auto"/>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77" w:type="pct"/>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1273" w:type="pct"/>
            <w:shd w:val="clear" w:color="auto" w:fill="auto"/>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557" w:type="pct"/>
            <w:shd w:val="clear" w:color="auto" w:fill="auto"/>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557" w:type="pct"/>
            <w:shd w:val="clear" w:color="auto" w:fill="auto"/>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555" w:type="pct"/>
            <w:shd w:val="clear" w:color="auto" w:fill="auto"/>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557" w:type="pct"/>
            <w:shd w:val="clear" w:color="auto" w:fill="auto"/>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560" w:type="pct"/>
            <w:shd w:val="clear" w:color="auto" w:fill="auto"/>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561" w:type="pct"/>
            <w:shd w:val="clear" w:color="auto" w:fill="auto"/>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77" w:type="pct"/>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1273" w:type="pct"/>
            <w:shd w:val="clear" w:color="auto" w:fill="auto"/>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557" w:type="pct"/>
            <w:shd w:val="clear" w:color="auto" w:fill="auto"/>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557" w:type="pct"/>
            <w:shd w:val="clear" w:color="auto" w:fill="auto"/>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555" w:type="pct"/>
            <w:shd w:val="clear" w:color="auto" w:fill="auto"/>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557" w:type="pct"/>
            <w:shd w:val="clear" w:color="auto" w:fill="auto"/>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560" w:type="pct"/>
            <w:shd w:val="clear" w:color="auto" w:fill="auto"/>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561" w:type="pct"/>
            <w:shd w:val="clear" w:color="auto" w:fill="auto"/>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77" w:type="pct"/>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1273" w:type="pct"/>
            <w:shd w:val="clear" w:color="auto" w:fill="auto"/>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557" w:type="pct"/>
            <w:shd w:val="clear" w:color="auto" w:fill="auto"/>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557" w:type="pct"/>
            <w:shd w:val="clear" w:color="auto" w:fill="auto"/>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555" w:type="pct"/>
            <w:shd w:val="clear" w:color="auto" w:fill="auto"/>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557" w:type="pct"/>
            <w:shd w:val="clear" w:color="auto" w:fill="auto"/>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560" w:type="pct"/>
            <w:shd w:val="clear" w:color="auto" w:fill="auto"/>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561" w:type="pct"/>
            <w:shd w:val="clear" w:color="auto" w:fill="auto"/>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r>
    </w:tbl>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注：本表反映部门本年度政府性基金预算财政拨款收入、支出及结转和结余情况。</w:t>
      </w:r>
    </w:p>
    <w:p>
      <w:pPr>
        <w:widowControl/>
        <w:jc w:val="left"/>
        <w:rPr>
          <w:rFonts w:hint="eastAsia" w:ascii="宋体" w:hAnsi="宋体" w:eastAsia="宋体" w:cs="宋体"/>
          <w:color w:val="FF0000"/>
          <w:kern w:val="0"/>
          <w:szCs w:val="21"/>
          <w:highlight w:val="none"/>
        </w:rPr>
      </w:pPr>
    </w:p>
    <w:p>
      <w:pPr>
        <w:widowControl/>
        <w:jc w:val="left"/>
        <w:rPr>
          <w:rFonts w:hint="eastAsia" w:ascii="宋体" w:hAnsi="宋体" w:eastAsia="宋体" w:cs="宋体"/>
          <w:szCs w:val="21"/>
          <w:highlight w:val="none"/>
        </w:rPr>
      </w:pPr>
      <w:r>
        <w:rPr>
          <w:rFonts w:hint="eastAsia" w:ascii="宋体" w:hAnsi="宋体" w:eastAsia="宋体" w:cs="宋体"/>
          <w:szCs w:val="21"/>
          <w:highlight w:val="none"/>
        </w:rPr>
        <w:br w:type="page"/>
      </w:r>
    </w:p>
    <w:tbl>
      <w:tblPr>
        <w:tblStyle w:val="9"/>
        <w:tblW w:w="4918" w:type="pct"/>
        <w:tblInd w:w="114" w:type="dxa"/>
        <w:tblLayout w:type="autofit"/>
        <w:tblCellMar>
          <w:top w:w="0" w:type="dxa"/>
          <w:left w:w="108" w:type="dxa"/>
          <w:bottom w:w="0" w:type="dxa"/>
          <w:right w:w="108" w:type="dxa"/>
        </w:tblCellMar>
      </w:tblPr>
      <w:tblGrid>
        <w:gridCol w:w="1330"/>
        <w:gridCol w:w="4165"/>
        <w:gridCol w:w="3320"/>
        <w:gridCol w:w="3320"/>
        <w:gridCol w:w="3223"/>
      </w:tblGrid>
      <w:tr>
        <w:tblPrEx>
          <w:tblCellMar>
            <w:top w:w="0" w:type="dxa"/>
            <w:left w:w="108" w:type="dxa"/>
            <w:bottom w:w="0" w:type="dxa"/>
            <w:right w:w="108" w:type="dxa"/>
          </w:tblCellMar>
        </w:tblPrEx>
        <w:trPr>
          <w:trHeight w:val="720" w:hRule="atLeast"/>
        </w:trPr>
        <w:tc>
          <w:tcPr>
            <w:tcW w:w="5000" w:type="pct"/>
            <w:gridSpan w:val="5"/>
            <w:tcBorders>
              <w:top w:val="nil"/>
              <w:left w:val="nil"/>
              <w:bottom w:val="nil"/>
              <w:right w:val="nil"/>
            </w:tcBorders>
            <w:shd w:val="clear" w:color="000000" w:fill="FFFFFF"/>
            <w:vAlign w:val="center"/>
          </w:tcPr>
          <w:p>
            <w:pPr>
              <w:widowControl/>
              <w:jc w:val="center"/>
              <w:rPr>
                <w:rFonts w:hint="eastAsia" w:ascii="宋体" w:hAnsi="宋体" w:eastAsia="宋体" w:cs="宋体"/>
                <w:kern w:val="0"/>
                <w:sz w:val="32"/>
                <w:szCs w:val="32"/>
                <w:highlight w:val="none"/>
              </w:rPr>
            </w:pPr>
            <w:r>
              <w:rPr>
                <w:rFonts w:hint="eastAsia" w:ascii="宋体" w:hAnsi="宋体" w:eastAsia="宋体" w:cs="宋体"/>
                <w:kern w:val="0"/>
                <w:sz w:val="32"/>
                <w:szCs w:val="32"/>
                <w:highlight w:val="none"/>
              </w:rPr>
              <w:t>国有资本经营预算财政拨款支出决算表</w:t>
            </w:r>
          </w:p>
        </w:tc>
      </w:tr>
      <w:tr>
        <w:tblPrEx>
          <w:tblCellMar>
            <w:top w:w="0" w:type="dxa"/>
            <w:left w:w="108" w:type="dxa"/>
            <w:bottom w:w="0" w:type="dxa"/>
            <w:right w:w="108" w:type="dxa"/>
          </w:tblCellMar>
        </w:tblPrEx>
        <w:trPr>
          <w:trHeight w:val="285" w:hRule="atLeast"/>
        </w:trPr>
        <w:tc>
          <w:tcPr>
            <w:tcW w:w="1789" w:type="pct"/>
            <w:gridSpan w:val="2"/>
            <w:tcBorders>
              <w:top w:val="nil"/>
              <w:left w:val="nil"/>
              <w:bottom w:val="nil"/>
              <w:right w:val="nil"/>
            </w:tcBorders>
            <w:shd w:val="clear" w:color="000000" w:fill="FFFFFF"/>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1081" w:type="pct"/>
            <w:tcBorders>
              <w:top w:val="nil"/>
              <w:left w:val="nil"/>
              <w:bottom w:val="nil"/>
              <w:right w:val="nil"/>
            </w:tcBorders>
            <w:shd w:val="clear" w:color="000000" w:fill="FFFFFF"/>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1081" w:type="pct"/>
            <w:tcBorders>
              <w:top w:val="nil"/>
              <w:left w:val="nil"/>
              <w:bottom w:val="nil"/>
              <w:right w:val="nil"/>
            </w:tcBorders>
            <w:shd w:val="clear" w:color="000000" w:fill="FFFFFF"/>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1046" w:type="pct"/>
            <w:tcBorders>
              <w:top w:val="nil"/>
              <w:left w:val="nil"/>
              <w:bottom w:val="nil"/>
              <w:right w:val="nil"/>
            </w:tcBorders>
            <w:shd w:val="clear" w:color="000000" w:fill="FFFFFF"/>
            <w:noWrap/>
            <w:vAlign w:val="center"/>
          </w:tcPr>
          <w:p>
            <w:pPr>
              <w:widowControl/>
              <w:jc w:val="righ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公开09表</w:t>
            </w:r>
          </w:p>
        </w:tc>
      </w:tr>
      <w:tr>
        <w:tblPrEx>
          <w:tblCellMar>
            <w:top w:w="0" w:type="dxa"/>
            <w:left w:w="108" w:type="dxa"/>
            <w:bottom w:w="0" w:type="dxa"/>
            <w:right w:w="108" w:type="dxa"/>
          </w:tblCellMar>
        </w:tblPrEx>
        <w:trPr>
          <w:trHeight w:val="285" w:hRule="atLeast"/>
        </w:trPr>
        <w:tc>
          <w:tcPr>
            <w:tcW w:w="1789" w:type="pct"/>
            <w:gridSpan w:val="2"/>
            <w:tcBorders>
              <w:top w:val="nil"/>
              <w:left w:val="nil"/>
              <w:bottom w:val="nil"/>
              <w:right w:val="nil"/>
            </w:tcBorders>
            <w:shd w:val="clear" w:color="000000" w:fill="FFFFFF"/>
            <w:noWrap/>
            <w:vAlign w:val="center"/>
          </w:tcPr>
          <w:p>
            <w:pPr>
              <w:widowControl/>
              <w:jc w:val="left"/>
              <w:rPr>
                <w:rFonts w:hint="eastAsia" w:ascii="宋体" w:hAnsi="宋体" w:eastAsia="宋体" w:cs="宋体"/>
                <w:kern w:val="0"/>
                <w:szCs w:val="21"/>
                <w:highlight w:val="none"/>
              </w:rPr>
            </w:pPr>
            <w:r>
              <w:rPr>
                <w:rFonts w:hint="eastAsia" w:ascii="宋体" w:hAnsi="宋体" w:eastAsia="宋体" w:cs="宋体"/>
                <w:color w:val="000000"/>
                <w:kern w:val="0"/>
                <w:szCs w:val="21"/>
                <w:highlight w:val="none"/>
              </w:rPr>
              <w:t>部门：祁阳市信访局</w:t>
            </w:r>
          </w:p>
        </w:tc>
        <w:tc>
          <w:tcPr>
            <w:tcW w:w="1081" w:type="pct"/>
            <w:tcBorders>
              <w:top w:val="nil"/>
              <w:left w:val="nil"/>
              <w:bottom w:val="single" w:color="auto" w:sz="8" w:space="0"/>
              <w:right w:val="nil"/>
            </w:tcBorders>
            <w:shd w:val="clear" w:color="000000" w:fill="FFFFFF"/>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1081" w:type="pct"/>
            <w:tcBorders>
              <w:top w:val="nil"/>
              <w:left w:val="nil"/>
              <w:bottom w:val="single" w:color="auto" w:sz="8" w:space="0"/>
              <w:right w:val="nil"/>
            </w:tcBorders>
            <w:shd w:val="clear" w:color="000000" w:fill="FFFFFF"/>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1046" w:type="pct"/>
            <w:tcBorders>
              <w:top w:val="nil"/>
              <w:left w:val="nil"/>
              <w:bottom w:val="nil"/>
              <w:right w:val="nil"/>
            </w:tcBorders>
            <w:shd w:val="clear" w:color="000000" w:fill="FFFFFF"/>
            <w:noWrap/>
            <w:vAlign w:val="center"/>
          </w:tcPr>
          <w:p>
            <w:pPr>
              <w:widowControl/>
              <w:jc w:val="righ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单位：万元</w:t>
            </w:r>
          </w:p>
        </w:tc>
      </w:tr>
      <w:tr>
        <w:tblPrEx>
          <w:tblCellMar>
            <w:top w:w="0" w:type="dxa"/>
            <w:left w:w="108" w:type="dxa"/>
            <w:bottom w:w="0" w:type="dxa"/>
            <w:right w:w="108" w:type="dxa"/>
          </w:tblCellMar>
        </w:tblPrEx>
        <w:trPr>
          <w:trHeight w:val="402" w:hRule="atLeast"/>
        </w:trPr>
        <w:tc>
          <w:tcPr>
            <w:tcW w:w="1789" w:type="pct"/>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项 目</w:t>
            </w:r>
          </w:p>
        </w:tc>
        <w:tc>
          <w:tcPr>
            <w:tcW w:w="3210" w:type="pct"/>
            <w:gridSpan w:val="3"/>
            <w:tcBorders>
              <w:top w:val="single" w:color="auto" w:sz="8"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本年支出</w:t>
            </w:r>
          </w:p>
        </w:tc>
      </w:tr>
      <w:tr>
        <w:tblPrEx>
          <w:tblCellMar>
            <w:top w:w="0" w:type="dxa"/>
            <w:left w:w="108" w:type="dxa"/>
            <w:bottom w:w="0" w:type="dxa"/>
            <w:right w:w="108" w:type="dxa"/>
          </w:tblCellMar>
        </w:tblPrEx>
        <w:trPr>
          <w:trHeight w:val="402" w:hRule="atLeast"/>
        </w:trPr>
        <w:tc>
          <w:tcPr>
            <w:tcW w:w="433" w:type="pct"/>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功能分类科目编码</w:t>
            </w:r>
          </w:p>
        </w:tc>
        <w:tc>
          <w:tcPr>
            <w:tcW w:w="1356"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科目名称</w:t>
            </w:r>
          </w:p>
        </w:tc>
        <w:tc>
          <w:tcPr>
            <w:tcW w:w="1081"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合计</w:t>
            </w:r>
          </w:p>
        </w:tc>
        <w:tc>
          <w:tcPr>
            <w:tcW w:w="1081"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 xml:space="preserve">基本支出  </w:t>
            </w:r>
          </w:p>
        </w:tc>
        <w:tc>
          <w:tcPr>
            <w:tcW w:w="1046"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项目支出</w:t>
            </w:r>
          </w:p>
        </w:tc>
      </w:tr>
      <w:tr>
        <w:tblPrEx>
          <w:tblCellMar>
            <w:top w:w="0" w:type="dxa"/>
            <w:left w:w="108" w:type="dxa"/>
            <w:bottom w:w="0" w:type="dxa"/>
            <w:right w:w="108" w:type="dxa"/>
          </w:tblCellMar>
        </w:tblPrEx>
        <w:trPr>
          <w:trHeight w:val="402" w:hRule="atLeast"/>
        </w:trPr>
        <w:tc>
          <w:tcPr>
            <w:tcW w:w="433" w:type="pct"/>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hint="eastAsia" w:ascii="宋体" w:hAnsi="宋体" w:eastAsia="宋体" w:cs="宋体"/>
                <w:kern w:val="0"/>
                <w:szCs w:val="21"/>
                <w:highlight w:val="none"/>
              </w:rPr>
            </w:pPr>
          </w:p>
        </w:tc>
        <w:tc>
          <w:tcPr>
            <w:tcW w:w="1356"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Cs w:val="21"/>
                <w:highlight w:val="none"/>
              </w:rPr>
            </w:pPr>
          </w:p>
        </w:tc>
        <w:tc>
          <w:tcPr>
            <w:tcW w:w="1081" w:type="pct"/>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kern w:val="0"/>
                <w:szCs w:val="21"/>
                <w:highlight w:val="none"/>
              </w:rPr>
            </w:pPr>
          </w:p>
        </w:tc>
        <w:tc>
          <w:tcPr>
            <w:tcW w:w="1081" w:type="pct"/>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kern w:val="0"/>
                <w:szCs w:val="21"/>
                <w:highlight w:val="none"/>
              </w:rPr>
            </w:pPr>
          </w:p>
        </w:tc>
        <w:tc>
          <w:tcPr>
            <w:tcW w:w="1046" w:type="pct"/>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kern w:val="0"/>
                <w:szCs w:val="21"/>
                <w:highlight w:val="none"/>
              </w:rPr>
            </w:pPr>
          </w:p>
        </w:tc>
      </w:tr>
      <w:tr>
        <w:tblPrEx>
          <w:tblCellMar>
            <w:top w:w="0" w:type="dxa"/>
            <w:left w:w="108" w:type="dxa"/>
            <w:bottom w:w="0" w:type="dxa"/>
            <w:right w:w="108" w:type="dxa"/>
          </w:tblCellMar>
        </w:tblPrEx>
        <w:trPr>
          <w:trHeight w:val="402" w:hRule="atLeast"/>
        </w:trPr>
        <w:tc>
          <w:tcPr>
            <w:tcW w:w="433" w:type="pct"/>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hint="eastAsia" w:ascii="宋体" w:hAnsi="宋体" w:eastAsia="宋体" w:cs="宋体"/>
                <w:kern w:val="0"/>
                <w:szCs w:val="21"/>
                <w:highlight w:val="none"/>
              </w:rPr>
            </w:pPr>
          </w:p>
        </w:tc>
        <w:tc>
          <w:tcPr>
            <w:tcW w:w="1356"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Cs w:val="21"/>
                <w:highlight w:val="none"/>
              </w:rPr>
            </w:pPr>
          </w:p>
        </w:tc>
        <w:tc>
          <w:tcPr>
            <w:tcW w:w="1081" w:type="pct"/>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kern w:val="0"/>
                <w:szCs w:val="21"/>
                <w:highlight w:val="none"/>
              </w:rPr>
            </w:pPr>
          </w:p>
        </w:tc>
        <w:tc>
          <w:tcPr>
            <w:tcW w:w="1081" w:type="pct"/>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kern w:val="0"/>
                <w:szCs w:val="21"/>
                <w:highlight w:val="none"/>
              </w:rPr>
            </w:pPr>
          </w:p>
        </w:tc>
        <w:tc>
          <w:tcPr>
            <w:tcW w:w="1046" w:type="pct"/>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kern w:val="0"/>
                <w:szCs w:val="21"/>
                <w:highlight w:val="none"/>
              </w:rPr>
            </w:pPr>
          </w:p>
        </w:tc>
      </w:tr>
      <w:tr>
        <w:tblPrEx>
          <w:tblCellMar>
            <w:top w:w="0" w:type="dxa"/>
            <w:left w:w="108" w:type="dxa"/>
            <w:bottom w:w="0" w:type="dxa"/>
            <w:right w:w="108" w:type="dxa"/>
          </w:tblCellMar>
        </w:tblPrEx>
        <w:trPr>
          <w:trHeight w:val="402" w:hRule="atLeast"/>
        </w:trPr>
        <w:tc>
          <w:tcPr>
            <w:tcW w:w="1789" w:type="pct"/>
            <w:gridSpan w:val="2"/>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栏次</w:t>
            </w:r>
          </w:p>
        </w:tc>
        <w:tc>
          <w:tcPr>
            <w:tcW w:w="1081"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w:t>
            </w:r>
          </w:p>
        </w:tc>
        <w:tc>
          <w:tcPr>
            <w:tcW w:w="1081"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2</w:t>
            </w:r>
          </w:p>
        </w:tc>
        <w:tc>
          <w:tcPr>
            <w:tcW w:w="104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3</w:t>
            </w:r>
          </w:p>
        </w:tc>
      </w:tr>
      <w:tr>
        <w:tblPrEx>
          <w:tblCellMar>
            <w:top w:w="0" w:type="dxa"/>
            <w:left w:w="108" w:type="dxa"/>
            <w:bottom w:w="0" w:type="dxa"/>
            <w:right w:w="108" w:type="dxa"/>
          </w:tblCellMar>
        </w:tblPrEx>
        <w:trPr>
          <w:trHeight w:val="402" w:hRule="atLeast"/>
        </w:trPr>
        <w:tc>
          <w:tcPr>
            <w:tcW w:w="1789" w:type="pct"/>
            <w:gridSpan w:val="2"/>
            <w:tcBorders>
              <w:top w:val="nil"/>
              <w:left w:val="single" w:color="auto" w:sz="8" w:space="0"/>
              <w:bottom w:val="single" w:color="auto" w:sz="4" w:space="0"/>
              <w:right w:val="single" w:color="000000" w:sz="4" w:space="0"/>
            </w:tcBorders>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合计</w:t>
            </w:r>
          </w:p>
        </w:tc>
        <w:tc>
          <w:tcPr>
            <w:tcW w:w="3210" w:type="pct"/>
            <w:gridSpan w:val="3"/>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本单位无国有资本经营预算财政拨款支出，故本表无数据。</w:t>
            </w:r>
          </w:p>
        </w:tc>
      </w:tr>
      <w:tr>
        <w:tblPrEx>
          <w:tblCellMar>
            <w:top w:w="0" w:type="dxa"/>
            <w:left w:w="108" w:type="dxa"/>
            <w:bottom w:w="0" w:type="dxa"/>
            <w:right w:w="108" w:type="dxa"/>
          </w:tblCellMar>
        </w:tblPrEx>
        <w:trPr>
          <w:trHeight w:val="402" w:hRule="atLeast"/>
        </w:trPr>
        <w:tc>
          <w:tcPr>
            <w:tcW w:w="433" w:type="pc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1356"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108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108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1046"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402" w:hRule="atLeast"/>
        </w:trPr>
        <w:tc>
          <w:tcPr>
            <w:tcW w:w="433" w:type="pc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1356"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108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108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1046"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402" w:hRule="atLeast"/>
        </w:trPr>
        <w:tc>
          <w:tcPr>
            <w:tcW w:w="433" w:type="pc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1356"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108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108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1046"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402" w:hRule="atLeast"/>
        </w:trPr>
        <w:tc>
          <w:tcPr>
            <w:tcW w:w="433" w:type="pc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1356"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108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108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1046"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402" w:hRule="atLeast"/>
        </w:trPr>
        <w:tc>
          <w:tcPr>
            <w:tcW w:w="433" w:type="pc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1356"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108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108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1046"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402" w:hRule="atLeast"/>
        </w:trPr>
        <w:tc>
          <w:tcPr>
            <w:tcW w:w="433" w:type="pct"/>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1356" w:type="pct"/>
            <w:tcBorders>
              <w:top w:val="nil"/>
              <w:left w:val="nil"/>
              <w:bottom w:val="single" w:color="auto" w:sz="8" w:space="0"/>
              <w:right w:val="single" w:color="auto" w:sz="4" w:space="0"/>
            </w:tcBorders>
            <w:shd w:val="clear" w:color="auto" w:fill="auto"/>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1081" w:type="pct"/>
            <w:tcBorders>
              <w:top w:val="nil"/>
              <w:left w:val="nil"/>
              <w:bottom w:val="single" w:color="auto" w:sz="8" w:space="0"/>
              <w:right w:val="single" w:color="auto" w:sz="4" w:space="0"/>
            </w:tcBorders>
            <w:shd w:val="clear" w:color="auto" w:fill="auto"/>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1081" w:type="pct"/>
            <w:tcBorders>
              <w:top w:val="nil"/>
              <w:left w:val="nil"/>
              <w:bottom w:val="single" w:color="auto" w:sz="8" w:space="0"/>
              <w:right w:val="single" w:color="auto" w:sz="4" w:space="0"/>
            </w:tcBorders>
            <w:shd w:val="clear" w:color="auto" w:fill="auto"/>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1046" w:type="pct"/>
            <w:tcBorders>
              <w:top w:val="nil"/>
              <w:left w:val="nil"/>
              <w:bottom w:val="single" w:color="auto" w:sz="8" w:space="0"/>
              <w:right w:val="single" w:color="auto" w:sz="4" w:space="0"/>
            </w:tcBorders>
            <w:shd w:val="clear" w:color="auto" w:fill="auto"/>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720" w:hRule="atLeast"/>
        </w:trPr>
        <w:tc>
          <w:tcPr>
            <w:tcW w:w="5000" w:type="pct"/>
            <w:gridSpan w:val="5"/>
            <w:tcBorders>
              <w:top w:val="single" w:color="auto" w:sz="8" w:space="0"/>
              <w:left w:val="nil"/>
              <w:bottom w:val="nil"/>
              <w:right w:val="nil"/>
            </w:tcBorders>
            <w:shd w:val="clear" w:color="auto" w:fill="auto"/>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注：本表反映部门本年度国有资本经营预算财政拨款支出情况。</w:t>
            </w:r>
          </w:p>
          <w:p>
            <w:pPr>
              <w:widowControl/>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本单位无国有资本经营预算财政拨款支出，故本表无数据。</w:t>
            </w:r>
          </w:p>
        </w:tc>
      </w:tr>
    </w:tbl>
    <w:p>
      <w:pPr>
        <w:pStyle w:val="14"/>
        <w:rPr>
          <w:rFonts w:hint="eastAsia" w:ascii="宋体" w:hAnsi="宋体" w:eastAsia="宋体" w:cs="宋体"/>
          <w:sz w:val="72"/>
          <w:szCs w:val="72"/>
          <w:highlight w:val="none"/>
        </w:rPr>
        <w:sectPr>
          <w:pgSz w:w="16838" w:h="11906" w:orient="landscape"/>
          <w:pgMar w:top="720" w:right="720" w:bottom="624" w:left="720" w:header="851" w:footer="992" w:gutter="0"/>
          <w:cols w:space="425" w:num="1"/>
          <w:docGrid w:type="lines" w:linePitch="312" w:charSpace="0"/>
        </w:sectPr>
      </w:pPr>
    </w:p>
    <w:p>
      <w:pPr>
        <w:pStyle w:val="14"/>
        <w:rPr>
          <w:rFonts w:hint="eastAsia" w:ascii="宋体" w:hAnsi="宋体" w:eastAsia="宋体" w:cs="宋体"/>
          <w:sz w:val="72"/>
          <w:szCs w:val="72"/>
          <w:highlight w:val="none"/>
        </w:rPr>
      </w:pPr>
    </w:p>
    <w:p>
      <w:pPr>
        <w:pStyle w:val="14"/>
        <w:rPr>
          <w:rFonts w:hint="eastAsia" w:ascii="宋体" w:hAnsi="宋体" w:eastAsia="宋体" w:cs="宋体"/>
          <w:sz w:val="72"/>
          <w:szCs w:val="72"/>
          <w:highlight w:val="none"/>
        </w:rPr>
      </w:pPr>
    </w:p>
    <w:p>
      <w:pPr>
        <w:pStyle w:val="14"/>
        <w:rPr>
          <w:rFonts w:hint="eastAsia" w:ascii="宋体" w:hAnsi="宋体" w:eastAsia="宋体" w:cs="宋体"/>
          <w:sz w:val="72"/>
          <w:szCs w:val="72"/>
          <w:highlight w:val="none"/>
        </w:rPr>
      </w:pPr>
    </w:p>
    <w:p>
      <w:pPr>
        <w:pStyle w:val="14"/>
        <w:rPr>
          <w:rFonts w:hint="eastAsia" w:ascii="宋体" w:hAnsi="宋体" w:eastAsia="宋体" w:cs="宋体"/>
          <w:sz w:val="72"/>
          <w:szCs w:val="72"/>
          <w:highlight w:val="none"/>
        </w:rPr>
      </w:pPr>
    </w:p>
    <w:p>
      <w:pPr>
        <w:pStyle w:val="14"/>
        <w:jc w:val="center"/>
        <w:rPr>
          <w:rFonts w:hint="eastAsia" w:ascii="宋体" w:hAnsi="宋体" w:eastAsia="宋体" w:cs="宋体"/>
          <w:sz w:val="72"/>
          <w:szCs w:val="72"/>
          <w:highlight w:val="none"/>
        </w:rPr>
      </w:pPr>
    </w:p>
    <w:p>
      <w:pPr>
        <w:pStyle w:val="14"/>
        <w:jc w:val="center"/>
        <w:rPr>
          <w:rFonts w:hint="eastAsia" w:ascii="宋体" w:hAnsi="宋体" w:eastAsia="宋体" w:cs="宋体"/>
          <w:sz w:val="72"/>
          <w:szCs w:val="72"/>
          <w:highlight w:val="none"/>
        </w:rPr>
      </w:pPr>
    </w:p>
    <w:p>
      <w:pPr>
        <w:pStyle w:val="14"/>
        <w:jc w:val="center"/>
        <w:rPr>
          <w:rFonts w:hint="eastAsia" w:ascii="宋体" w:hAnsi="宋体" w:eastAsia="宋体" w:cs="宋体"/>
          <w:b w:val="0"/>
          <w:bCs w:val="0"/>
          <w:sz w:val="72"/>
          <w:szCs w:val="72"/>
          <w:highlight w:val="none"/>
        </w:rPr>
      </w:pPr>
      <w:r>
        <w:rPr>
          <w:rFonts w:hint="eastAsia" w:ascii="宋体" w:hAnsi="宋体" w:eastAsia="宋体" w:cs="宋体"/>
          <w:b w:val="0"/>
          <w:bCs w:val="0"/>
          <w:sz w:val="72"/>
          <w:szCs w:val="72"/>
          <w:highlight w:val="none"/>
        </w:rPr>
        <w:t>第三部分</w:t>
      </w:r>
    </w:p>
    <w:p>
      <w:pPr>
        <w:pStyle w:val="14"/>
        <w:jc w:val="center"/>
        <w:rPr>
          <w:rFonts w:hint="eastAsia" w:ascii="宋体" w:hAnsi="宋体" w:eastAsia="宋体" w:cs="宋体"/>
          <w:b w:val="0"/>
          <w:bCs w:val="0"/>
          <w:sz w:val="72"/>
          <w:szCs w:val="72"/>
          <w:highlight w:val="none"/>
        </w:rPr>
      </w:pPr>
    </w:p>
    <w:p>
      <w:pPr>
        <w:pStyle w:val="14"/>
        <w:jc w:val="center"/>
        <w:rPr>
          <w:rFonts w:hint="eastAsia" w:ascii="宋体" w:hAnsi="宋体" w:eastAsia="宋体" w:cs="宋体"/>
          <w:b w:val="0"/>
          <w:bCs w:val="0"/>
          <w:sz w:val="72"/>
          <w:szCs w:val="72"/>
          <w:highlight w:val="none"/>
        </w:rPr>
      </w:pPr>
      <w:r>
        <w:rPr>
          <w:rFonts w:hint="eastAsia" w:ascii="宋体" w:hAnsi="宋体" w:eastAsia="宋体" w:cs="宋体"/>
          <w:b w:val="0"/>
          <w:bCs w:val="0"/>
          <w:sz w:val="72"/>
          <w:szCs w:val="72"/>
          <w:highlight w:val="none"/>
        </w:rPr>
        <w:t>2021年度部门决算情况说明</w:t>
      </w:r>
    </w:p>
    <w:p>
      <w:pPr>
        <w:keepNext w:val="0"/>
        <w:keepLines w:val="0"/>
        <w:pageBreakBefore w:val="0"/>
        <w:widowControl/>
        <w:kinsoku/>
        <w:wordWrap/>
        <w:topLinePunct w:val="0"/>
        <w:bidi w:val="0"/>
        <w:snapToGrid/>
        <w:ind w:firstLine="1400" w:firstLineChars="200"/>
        <w:jc w:val="left"/>
        <w:textAlignment w:val="auto"/>
        <w:rPr>
          <w:rFonts w:hint="eastAsia" w:ascii="宋体" w:hAnsi="宋体" w:eastAsia="宋体" w:cs="宋体"/>
          <w:color w:val="000000"/>
          <w:kern w:val="0"/>
          <w:sz w:val="70"/>
          <w:szCs w:val="70"/>
          <w:highlight w:val="none"/>
        </w:rPr>
      </w:pPr>
      <w:r>
        <w:rPr>
          <w:rFonts w:hint="eastAsia" w:ascii="宋体" w:hAnsi="宋体" w:eastAsia="宋体" w:cs="宋体"/>
          <w:sz w:val="70"/>
          <w:szCs w:val="70"/>
          <w:highlight w:val="none"/>
        </w:rPr>
        <w:br w:type="page"/>
      </w:r>
    </w:p>
    <w:p>
      <w:pPr>
        <w:pStyle w:val="14"/>
        <w:keepNext w:val="0"/>
        <w:keepLines w:val="0"/>
        <w:pageBreakBefore w:val="0"/>
        <w:kinsoku/>
        <w:wordWrap/>
        <w:topLinePunct w:val="0"/>
        <w:bidi w:val="0"/>
        <w:snapToGrid/>
        <w:ind w:firstLine="640" w:firstLineChars="200"/>
        <w:textAlignment w:val="auto"/>
        <w:rPr>
          <w:rFonts w:hint="eastAsia" w:ascii="宋体" w:hAnsi="宋体" w:eastAsia="宋体" w:cs="宋体"/>
          <w:sz w:val="32"/>
          <w:szCs w:val="32"/>
          <w:highlight w:val="none"/>
        </w:rPr>
      </w:pPr>
    </w:p>
    <w:p>
      <w:pPr>
        <w:pStyle w:val="14"/>
        <w:keepNext w:val="0"/>
        <w:keepLines w:val="0"/>
        <w:pageBreakBefore w:val="0"/>
        <w:kinsoku/>
        <w:wordWrap/>
        <w:topLinePunct w:val="0"/>
        <w:bidi w:val="0"/>
        <w:snapToGrid/>
        <w:ind w:firstLine="640" w:firstLineChars="200"/>
        <w:textAlignment w:val="auto"/>
        <w:rPr>
          <w:rFonts w:hint="eastAsia" w:ascii="宋体" w:hAnsi="宋体" w:eastAsia="宋体" w:cs="宋体"/>
          <w:b/>
          <w:sz w:val="32"/>
          <w:szCs w:val="32"/>
          <w:highlight w:val="none"/>
        </w:rPr>
      </w:pPr>
      <w:r>
        <w:rPr>
          <w:rFonts w:hint="eastAsia" w:ascii="宋体" w:hAnsi="宋体" w:eastAsia="宋体" w:cs="宋体"/>
          <w:b/>
          <w:sz w:val="32"/>
          <w:szCs w:val="32"/>
          <w:highlight w:val="none"/>
        </w:rPr>
        <w:t>一、收入支出决算总体情况说明</w:t>
      </w:r>
    </w:p>
    <w:p>
      <w:pPr>
        <w:pStyle w:val="14"/>
        <w:keepNext w:val="0"/>
        <w:keepLines w:val="0"/>
        <w:pageBreakBefore w:val="0"/>
        <w:kinsoku/>
        <w:wordWrap/>
        <w:topLinePunct w:val="0"/>
        <w:bidi w:val="0"/>
        <w:snapToGrid/>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2021年度收、支总计736.54万元。与上年相比，减少55.58万元，减少7.02%，主要是因为节省开支。</w:t>
      </w:r>
    </w:p>
    <w:p>
      <w:pPr>
        <w:pStyle w:val="14"/>
        <w:keepNext w:val="0"/>
        <w:keepLines w:val="0"/>
        <w:pageBreakBefore w:val="0"/>
        <w:kinsoku/>
        <w:wordWrap/>
        <w:topLinePunct w:val="0"/>
        <w:bidi w:val="0"/>
        <w:snapToGrid/>
        <w:ind w:firstLine="640" w:firstLineChars="200"/>
        <w:textAlignment w:val="auto"/>
        <w:rPr>
          <w:rFonts w:hint="eastAsia" w:ascii="宋体" w:hAnsi="宋体" w:eastAsia="宋体" w:cs="宋体"/>
          <w:b/>
          <w:sz w:val="32"/>
          <w:szCs w:val="32"/>
          <w:highlight w:val="none"/>
        </w:rPr>
      </w:pPr>
      <w:r>
        <w:rPr>
          <w:rFonts w:hint="eastAsia" w:ascii="宋体" w:hAnsi="宋体" w:eastAsia="宋体" w:cs="宋体"/>
          <w:b/>
          <w:sz w:val="32"/>
          <w:szCs w:val="32"/>
          <w:highlight w:val="none"/>
        </w:rPr>
        <w:t>二、收入决算情况说明</w:t>
      </w:r>
    </w:p>
    <w:p>
      <w:pPr>
        <w:pStyle w:val="14"/>
        <w:keepNext w:val="0"/>
        <w:keepLines w:val="0"/>
        <w:pageBreakBefore w:val="0"/>
        <w:kinsoku/>
        <w:wordWrap/>
        <w:topLinePunct w:val="0"/>
        <w:bidi w:val="0"/>
        <w:snapToGrid/>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2021年度收入合计736.54万元，其中：财政拨款收入736.54万元，占100%；上级补助收入0万元，占0%；事业收入0万元，占0%；经营收入0万元，占0%；附属单位上缴收入0万元，占0%；其他收入0万元，占0%。</w:t>
      </w:r>
    </w:p>
    <w:p>
      <w:pPr>
        <w:pStyle w:val="14"/>
        <w:keepNext w:val="0"/>
        <w:keepLines w:val="0"/>
        <w:pageBreakBefore w:val="0"/>
        <w:kinsoku/>
        <w:wordWrap/>
        <w:topLinePunct w:val="0"/>
        <w:bidi w:val="0"/>
        <w:snapToGrid/>
        <w:ind w:firstLine="640" w:firstLineChars="200"/>
        <w:textAlignment w:val="auto"/>
        <w:rPr>
          <w:rFonts w:hint="eastAsia" w:ascii="宋体" w:hAnsi="宋体" w:eastAsia="宋体" w:cs="宋体"/>
          <w:b/>
          <w:sz w:val="32"/>
          <w:szCs w:val="32"/>
          <w:highlight w:val="none"/>
        </w:rPr>
      </w:pPr>
      <w:r>
        <w:rPr>
          <w:rFonts w:hint="eastAsia" w:ascii="宋体" w:hAnsi="宋体" w:eastAsia="宋体" w:cs="宋体"/>
          <w:b/>
          <w:sz w:val="32"/>
          <w:szCs w:val="32"/>
          <w:highlight w:val="none"/>
        </w:rPr>
        <w:t>三、支出决算情况说明</w:t>
      </w:r>
    </w:p>
    <w:p>
      <w:pPr>
        <w:pStyle w:val="14"/>
        <w:keepNext w:val="0"/>
        <w:keepLines w:val="0"/>
        <w:pageBreakBefore w:val="0"/>
        <w:kinsoku/>
        <w:wordWrap/>
        <w:topLinePunct w:val="0"/>
        <w:bidi w:val="0"/>
        <w:snapToGrid/>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2021年度支出合计736.54万元，其中：基本支出736.54万元，占100%；项目支出0万元，占0%；上缴上级支出0万元，占0%；经营支出0万元，占0%；对附属单位补助支出0万元，占0%。</w:t>
      </w:r>
    </w:p>
    <w:p>
      <w:pPr>
        <w:pStyle w:val="14"/>
        <w:keepNext w:val="0"/>
        <w:keepLines w:val="0"/>
        <w:pageBreakBefore w:val="0"/>
        <w:kinsoku/>
        <w:wordWrap/>
        <w:topLinePunct w:val="0"/>
        <w:bidi w:val="0"/>
        <w:snapToGrid/>
        <w:ind w:firstLine="640" w:firstLineChars="200"/>
        <w:textAlignment w:val="auto"/>
        <w:rPr>
          <w:rFonts w:hint="eastAsia" w:ascii="宋体" w:hAnsi="宋体" w:eastAsia="宋体" w:cs="宋体"/>
          <w:b/>
          <w:sz w:val="32"/>
          <w:szCs w:val="32"/>
          <w:highlight w:val="none"/>
        </w:rPr>
      </w:pPr>
      <w:r>
        <w:rPr>
          <w:rFonts w:hint="eastAsia" w:ascii="宋体" w:hAnsi="宋体" w:eastAsia="宋体" w:cs="宋体"/>
          <w:b/>
          <w:sz w:val="32"/>
          <w:szCs w:val="32"/>
          <w:highlight w:val="none"/>
        </w:rPr>
        <w:t>四、财政拨款收入支出决算总体情况说明</w:t>
      </w:r>
    </w:p>
    <w:p>
      <w:pPr>
        <w:pStyle w:val="14"/>
        <w:keepNext w:val="0"/>
        <w:keepLines w:val="0"/>
        <w:pageBreakBefore w:val="0"/>
        <w:kinsoku/>
        <w:wordWrap/>
        <w:topLinePunct w:val="0"/>
        <w:bidi w:val="0"/>
        <w:snapToGrid/>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2021年度财政拨款收、支总计736.54万元，与上年相比，减少55.58万元,减少7.02%，主要是因为节省开支。</w:t>
      </w:r>
    </w:p>
    <w:p>
      <w:pPr>
        <w:pStyle w:val="14"/>
        <w:keepNext w:val="0"/>
        <w:keepLines w:val="0"/>
        <w:pageBreakBefore w:val="0"/>
        <w:kinsoku/>
        <w:wordWrap/>
        <w:topLinePunct w:val="0"/>
        <w:bidi w:val="0"/>
        <w:snapToGrid/>
        <w:ind w:firstLine="640" w:firstLineChars="200"/>
        <w:textAlignment w:val="auto"/>
        <w:rPr>
          <w:rFonts w:hint="eastAsia" w:ascii="宋体" w:hAnsi="宋体" w:eastAsia="宋体" w:cs="宋体"/>
          <w:b/>
          <w:sz w:val="32"/>
          <w:szCs w:val="32"/>
          <w:highlight w:val="none"/>
        </w:rPr>
      </w:pPr>
      <w:r>
        <w:rPr>
          <w:rFonts w:hint="eastAsia" w:ascii="宋体" w:hAnsi="宋体" w:eastAsia="宋体" w:cs="宋体"/>
          <w:b/>
          <w:sz w:val="32"/>
          <w:szCs w:val="32"/>
          <w:highlight w:val="none"/>
        </w:rPr>
        <w:t>五、一般公共预算财政拨款支出决算情况说明</w:t>
      </w:r>
    </w:p>
    <w:p>
      <w:pPr>
        <w:pStyle w:val="14"/>
        <w:keepNext w:val="0"/>
        <w:keepLines w:val="0"/>
        <w:pageBreakBefore w:val="0"/>
        <w:kinsoku/>
        <w:wordWrap/>
        <w:topLinePunct w:val="0"/>
        <w:bidi w:val="0"/>
        <w:snapToGrid/>
        <w:ind w:firstLine="640" w:firstLineChars="200"/>
        <w:textAlignment w:val="auto"/>
        <w:rPr>
          <w:rFonts w:hint="eastAsia" w:ascii="宋体" w:hAnsi="宋体" w:eastAsia="宋体" w:cs="宋体"/>
          <w:b/>
          <w:sz w:val="32"/>
          <w:szCs w:val="32"/>
          <w:highlight w:val="none"/>
        </w:rPr>
      </w:pPr>
      <w:r>
        <w:rPr>
          <w:rFonts w:hint="eastAsia" w:ascii="宋体" w:hAnsi="宋体" w:eastAsia="宋体" w:cs="宋体"/>
          <w:b/>
          <w:sz w:val="32"/>
          <w:szCs w:val="32"/>
          <w:highlight w:val="none"/>
        </w:rPr>
        <w:t>（一）财政拨款支出决算总体情况</w:t>
      </w:r>
    </w:p>
    <w:p>
      <w:pPr>
        <w:pStyle w:val="14"/>
        <w:keepNext w:val="0"/>
        <w:keepLines w:val="0"/>
        <w:pageBreakBefore w:val="0"/>
        <w:kinsoku/>
        <w:wordWrap/>
        <w:topLinePunct w:val="0"/>
        <w:bidi w:val="0"/>
        <w:snapToGrid/>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2021年度财政拨款支出736.54万元，占本年支出合计的100%，与上年相比，财政拨款支出减少55.58万元，减少7.02%，主要是因为节省开支。</w:t>
      </w:r>
    </w:p>
    <w:p>
      <w:pPr>
        <w:pStyle w:val="14"/>
        <w:keepNext w:val="0"/>
        <w:keepLines w:val="0"/>
        <w:pageBreakBefore w:val="0"/>
        <w:kinsoku/>
        <w:wordWrap/>
        <w:topLinePunct w:val="0"/>
        <w:bidi w:val="0"/>
        <w:snapToGrid/>
        <w:ind w:firstLine="640" w:firstLineChars="200"/>
        <w:textAlignment w:val="auto"/>
        <w:rPr>
          <w:rFonts w:hint="eastAsia" w:ascii="宋体" w:hAnsi="宋体" w:eastAsia="宋体" w:cs="宋体"/>
          <w:b/>
          <w:sz w:val="32"/>
          <w:szCs w:val="32"/>
          <w:highlight w:val="none"/>
        </w:rPr>
      </w:pPr>
      <w:r>
        <w:rPr>
          <w:rFonts w:hint="eastAsia" w:ascii="宋体" w:hAnsi="宋体" w:eastAsia="宋体" w:cs="宋体"/>
          <w:b/>
          <w:sz w:val="32"/>
          <w:szCs w:val="32"/>
          <w:highlight w:val="none"/>
        </w:rPr>
        <w:t>（二）财政拨款支出决算结构情况</w:t>
      </w:r>
    </w:p>
    <w:p>
      <w:pPr>
        <w:pStyle w:val="14"/>
        <w:keepNext w:val="0"/>
        <w:keepLines w:val="0"/>
        <w:pageBreakBefore w:val="0"/>
        <w:kinsoku/>
        <w:wordWrap/>
        <w:topLinePunct w:val="0"/>
        <w:bidi w:val="0"/>
        <w:snapToGrid/>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2021年度财政拨款支出736.54万元，主要用于以下方面：一般公共服务（201）支出687.73万元，占93.37%；社会保障和就业（208）支出26.08万元，占3.54%；卫生健康（210）支出8.92万元，占1.21%；住房保障（221）支出13.81万元，占1.87%。</w:t>
      </w:r>
    </w:p>
    <w:p>
      <w:pPr>
        <w:pStyle w:val="14"/>
        <w:keepNext w:val="0"/>
        <w:keepLines w:val="0"/>
        <w:pageBreakBefore w:val="0"/>
        <w:kinsoku/>
        <w:wordWrap/>
        <w:topLinePunct w:val="0"/>
        <w:bidi w:val="0"/>
        <w:snapToGrid/>
        <w:ind w:firstLine="640" w:firstLineChars="200"/>
        <w:textAlignment w:val="auto"/>
        <w:rPr>
          <w:rFonts w:hint="eastAsia" w:ascii="宋体" w:hAnsi="宋体" w:eastAsia="宋体" w:cs="宋体"/>
          <w:b/>
          <w:sz w:val="32"/>
          <w:szCs w:val="32"/>
          <w:highlight w:val="none"/>
        </w:rPr>
      </w:pPr>
      <w:r>
        <w:rPr>
          <w:rFonts w:hint="eastAsia" w:ascii="宋体" w:hAnsi="宋体" w:eastAsia="宋体" w:cs="宋体"/>
          <w:b/>
          <w:sz w:val="32"/>
          <w:szCs w:val="32"/>
          <w:highlight w:val="none"/>
        </w:rPr>
        <w:t>（三）财政拨款支出决算具体情况</w:t>
      </w:r>
    </w:p>
    <w:p>
      <w:pPr>
        <w:pStyle w:val="14"/>
        <w:keepNext w:val="0"/>
        <w:keepLines w:val="0"/>
        <w:pageBreakBefore w:val="0"/>
        <w:kinsoku/>
        <w:wordWrap/>
        <w:topLinePunct w:val="0"/>
        <w:bidi w:val="0"/>
        <w:snapToGrid/>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2021年度财政拨款支出年初预算数为369.86万元，支出决算数为736.54万元，完成年初预算的199.14%，其中：</w:t>
      </w:r>
    </w:p>
    <w:p>
      <w:pPr>
        <w:pStyle w:val="8"/>
        <w:keepNext w:val="0"/>
        <w:keepLines w:val="0"/>
        <w:pageBreakBefore w:val="0"/>
        <w:shd w:val="clear" w:color="auto" w:fill="FFFFFF"/>
        <w:kinsoku/>
        <w:wordWrap/>
        <w:topLinePunct w:val="0"/>
        <w:bidi w:val="0"/>
        <w:snapToGrid/>
        <w:spacing w:before="0" w:beforeAutospacing="0" w:after="0" w:afterAutospacing="0" w:line="480" w:lineRule="auto"/>
        <w:ind w:firstLine="640" w:firstLineChars="200"/>
        <w:textAlignment w:val="auto"/>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1、一般公共服务支出（201）政府办公厅（室）及相关机构事务（20103）行政运行（2010301）。</w:t>
      </w:r>
    </w:p>
    <w:p>
      <w:pPr>
        <w:pStyle w:val="8"/>
        <w:keepNext w:val="0"/>
        <w:keepLines w:val="0"/>
        <w:pageBreakBefore w:val="0"/>
        <w:shd w:val="clear" w:color="auto" w:fill="FFFFFF"/>
        <w:kinsoku/>
        <w:wordWrap/>
        <w:topLinePunct w:val="0"/>
        <w:bidi w:val="0"/>
        <w:snapToGrid/>
        <w:spacing w:before="0" w:beforeAutospacing="0" w:after="0" w:afterAutospacing="0" w:line="480" w:lineRule="auto"/>
        <w:ind w:firstLine="640" w:firstLineChars="200"/>
        <w:textAlignment w:val="auto"/>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年初预算为307.86万元，支出决算为143.67万元，完成年初预算的46.67%，决算数小于年初预算数的主要原因是：节省开支。</w:t>
      </w:r>
    </w:p>
    <w:p>
      <w:pPr>
        <w:pStyle w:val="8"/>
        <w:keepNext w:val="0"/>
        <w:keepLines w:val="0"/>
        <w:pageBreakBefore w:val="0"/>
        <w:shd w:val="clear" w:color="auto" w:fill="FFFFFF"/>
        <w:kinsoku/>
        <w:wordWrap/>
        <w:topLinePunct w:val="0"/>
        <w:bidi w:val="0"/>
        <w:snapToGrid/>
        <w:spacing w:before="0" w:beforeAutospacing="0" w:after="0" w:afterAutospacing="0" w:line="480" w:lineRule="auto"/>
        <w:ind w:firstLine="640" w:firstLineChars="200"/>
        <w:textAlignment w:val="auto"/>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2、一般公共服务支出（201）政府办公厅（室）及相关机构事务（20103）一般行政管理事务（2010302）。</w:t>
      </w:r>
    </w:p>
    <w:p>
      <w:pPr>
        <w:pStyle w:val="8"/>
        <w:keepNext w:val="0"/>
        <w:keepLines w:val="0"/>
        <w:pageBreakBefore w:val="0"/>
        <w:shd w:val="clear" w:color="auto" w:fill="FFFFFF"/>
        <w:kinsoku/>
        <w:wordWrap/>
        <w:topLinePunct w:val="0"/>
        <w:bidi w:val="0"/>
        <w:snapToGrid/>
        <w:spacing w:before="0" w:beforeAutospacing="0" w:after="0" w:afterAutospacing="0" w:line="480" w:lineRule="auto"/>
        <w:ind w:firstLine="640" w:firstLineChars="200"/>
        <w:textAlignment w:val="auto"/>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年初预算为0万元，支出决算为8.5万元，由于预算数为0，无法计算百分比，决算数大于年初预算数的主要原因是：财政追加预算。</w:t>
      </w:r>
    </w:p>
    <w:p>
      <w:pPr>
        <w:pStyle w:val="8"/>
        <w:keepNext w:val="0"/>
        <w:keepLines w:val="0"/>
        <w:pageBreakBefore w:val="0"/>
        <w:shd w:val="clear" w:color="auto" w:fill="FFFFFF"/>
        <w:kinsoku/>
        <w:wordWrap/>
        <w:topLinePunct w:val="0"/>
        <w:bidi w:val="0"/>
        <w:snapToGrid/>
        <w:spacing w:before="0" w:beforeAutospacing="0" w:after="0" w:afterAutospacing="0" w:line="480" w:lineRule="auto"/>
        <w:ind w:firstLine="640" w:firstLineChars="200"/>
        <w:textAlignment w:val="auto"/>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3、一般公共服务支出（201）政府办公厅（室）及相关机构事务（20103）信访事务（2010308）。</w:t>
      </w:r>
    </w:p>
    <w:p>
      <w:pPr>
        <w:pStyle w:val="8"/>
        <w:keepNext w:val="0"/>
        <w:keepLines w:val="0"/>
        <w:pageBreakBefore w:val="0"/>
        <w:shd w:val="clear" w:color="auto" w:fill="FFFFFF"/>
        <w:kinsoku/>
        <w:wordWrap/>
        <w:topLinePunct w:val="0"/>
        <w:bidi w:val="0"/>
        <w:snapToGrid/>
        <w:spacing w:before="0" w:beforeAutospacing="0" w:after="0" w:afterAutospacing="0" w:line="480" w:lineRule="auto"/>
        <w:ind w:firstLine="640" w:firstLineChars="200"/>
        <w:textAlignment w:val="auto"/>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年初预算为34万元，支出决算为499.4万元，完成年初预算的1468.82%，决算数大于年初预算数的主要原因是：财政追加预算。</w:t>
      </w:r>
    </w:p>
    <w:p>
      <w:pPr>
        <w:pStyle w:val="8"/>
        <w:keepNext w:val="0"/>
        <w:keepLines w:val="0"/>
        <w:pageBreakBefore w:val="0"/>
        <w:shd w:val="clear" w:color="auto" w:fill="FFFFFF"/>
        <w:kinsoku/>
        <w:wordWrap/>
        <w:topLinePunct w:val="0"/>
        <w:bidi w:val="0"/>
        <w:snapToGrid/>
        <w:spacing w:before="0" w:beforeAutospacing="0" w:after="0" w:afterAutospacing="0" w:line="480" w:lineRule="auto"/>
        <w:ind w:firstLine="640" w:firstLineChars="200"/>
        <w:textAlignment w:val="auto"/>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4、一般公共服务支出（201）其他一般公共服务支出（20199）其他一般公共服务支出（2019999）。</w:t>
      </w:r>
    </w:p>
    <w:p>
      <w:pPr>
        <w:pStyle w:val="8"/>
        <w:keepNext w:val="0"/>
        <w:keepLines w:val="0"/>
        <w:pageBreakBefore w:val="0"/>
        <w:shd w:val="clear" w:color="auto" w:fill="FFFFFF"/>
        <w:kinsoku/>
        <w:wordWrap/>
        <w:topLinePunct w:val="0"/>
        <w:bidi w:val="0"/>
        <w:snapToGrid/>
        <w:spacing w:before="0" w:beforeAutospacing="0" w:after="0" w:afterAutospacing="0" w:line="480" w:lineRule="auto"/>
        <w:ind w:firstLine="640" w:firstLineChars="200"/>
        <w:textAlignment w:val="auto"/>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年初预算为0万元，支出决算为36.16万元，由于预算数为0，无法计算百分比，决算数大于年初预算数的主要原因是：财政追加预算。</w:t>
      </w:r>
    </w:p>
    <w:p>
      <w:pPr>
        <w:pStyle w:val="8"/>
        <w:keepNext w:val="0"/>
        <w:keepLines w:val="0"/>
        <w:pageBreakBefore w:val="0"/>
        <w:shd w:val="clear" w:color="auto" w:fill="FFFFFF"/>
        <w:kinsoku/>
        <w:wordWrap/>
        <w:topLinePunct w:val="0"/>
        <w:bidi w:val="0"/>
        <w:snapToGrid/>
        <w:spacing w:before="0" w:beforeAutospacing="0" w:after="0" w:afterAutospacing="0" w:line="480" w:lineRule="auto"/>
        <w:ind w:firstLine="640" w:firstLineChars="200"/>
        <w:textAlignment w:val="auto"/>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5、社会保障和就业支出（208）行政事业单位养老支出（20805）机关事业单位基本养老保险缴费支出（2080505）。</w:t>
      </w:r>
    </w:p>
    <w:p>
      <w:pPr>
        <w:pStyle w:val="8"/>
        <w:keepNext w:val="0"/>
        <w:keepLines w:val="0"/>
        <w:pageBreakBefore w:val="0"/>
        <w:shd w:val="clear" w:color="auto" w:fill="FFFFFF"/>
        <w:kinsoku/>
        <w:wordWrap/>
        <w:topLinePunct w:val="0"/>
        <w:bidi w:val="0"/>
        <w:snapToGrid/>
        <w:spacing w:before="0" w:beforeAutospacing="0" w:after="0" w:afterAutospacing="0" w:line="480" w:lineRule="auto"/>
        <w:ind w:firstLine="640" w:firstLineChars="200"/>
        <w:textAlignment w:val="auto"/>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年初预算为19.08万元，支出决算为19.08万元，完成年初预算的100%，决算数等于年初预算数的主要原因是：严格按照年初预算数执行。</w:t>
      </w:r>
    </w:p>
    <w:p>
      <w:pPr>
        <w:pStyle w:val="8"/>
        <w:keepNext w:val="0"/>
        <w:keepLines w:val="0"/>
        <w:pageBreakBefore w:val="0"/>
        <w:shd w:val="clear" w:color="auto" w:fill="FFFFFF"/>
        <w:kinsoku/>
        <w:wordWrap/>
        <w:topLinePunct w:val="0"/>
        <w:bidi w:val="0"/>
        <w:snapToGrid/>
        <w:spacing w:before="0" w:beforeAutospacing="0" w:after="0" w:afterAutospacing="0" w:line="480" w:lineRule="auto"/>
        <w:ind w:firstLine="640" w:firstLineChars="200"/>
        <w:textAlignment w:val="auto"/>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6、社会保障与就业支出（208）抚恤（20808）其他优抚支出（2080899）。</w:t>
      </w:r>
    </w:p>
    <w:p>
      <w:pPr>
        <w:pStyle w:val="8"/>
        <w:keepNext w:val="0"/>
        <w:keepLines w:val="0"/>
        <w:pageBreakBefore w:val="0"/>
        <w:shd w:val="clear" w:color="auto" w:fill="FFFFFF"/>
        <w:kinsoku/>
        <w:wordWrap/>
        <w:topLinePunct w:val="0"/>
        <w:bidi w:val="0"/>
        <w:snapToGrid/>
        <w:spacing w:before="0" w:beforeAutospacing="0" w:after="0" w:afterAutospacing="0" w:line="480" w:lineRule="auto"/>
        <w:ind w:firstLine="640" w:firstLineChars="200"/>
        <w:textAlignment w:val="auto"/>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年初预算为0万元，支出决算为7万元，由于预算数为0，无法计算百分比，决算数大于年初预算数的主要原因是：财政追加预算。</w:t>
      </w:r>
    </w:p>
    <w:p>
      <w:pPr>
        <w:pStyle w:val="8"/>
        <w:keepNext w:val="0"/>
        <w:keepLines w:val="0"/>
        <w:pageBreakBefore w:val="0"/>
        <w:shd w:val="clear" w:color="auto" w:fill="FFFFFF"/>
        <w:kinsoku/>
        <w:wordWrap/>
        <w:topLinePunct w:val="0"/>
        <w:bidi w:val="0"/>
        <w:snapToGrid/>
        <w:spacing w:before="0" w:beforeAutospacing="0" w:after="0" w:afterAutospacing="0" w:line="480" w:lineRule="auto"/>
        <w:ind w:firstLine="640" w:firstLineChars="200"/>
        <w:textAlignment w:val="auto"/>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7、卫生健康支出（210）行政事业单位医疗（21011）行政单位医疗（2101101）。</w:t>
      </w:r>
    </w:p>
    <w:p>
      <w:pPr>
        <w:pStyle w:val="8"/>
        <w:keepNext w:val="0"/>
        <w:keepLines w:val="0"/>
        <w:pageBreakBefore w:val="0"/>
        <w:shd w:val="clear" w:color="auto" w:fill="FFFFFF"/>
        <w:kinsoku/>
        <w:wordWrap/>
        <w:topLinePunct w:val="0"/>
        <w:bidi w:val="0"/>
        <w:snapToGrid/>
        <w:spacing w:before="0" w:beforeAutospacing="0" w:after="0" w:afterAutospacing="0" w:line="480" w:lineRule="auto"/>
        <w:ind w:firstLine="640" w:firstLineChars="200"/>
        <w:textAlignment w:val="auto"/>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年初预算为8.92万元，支出决算为8.92万元，完成年初预算的100%，决算数等于年初预算数的主要原因是：严格按照年初预算数执行。</w:t>
      </w:r>
    </w:p>
    <w:p>
      <w:pPr>
        <w:pStyle w:val="8"/>
        <w:keepNext w:val="0"/>
        <w:keepLines w:val="0"/>
        <w:pageBreakBefore w:val="0"/>
        <w:shd w:val="clear" w:color="auto" w:fill="FFFFFF"/>
        <w:kinsoku/>
        <w:wordWrap/>
        <w:topLinePunct w:val="0"/>
        <w:bidi w:val="0"/>
        <w:snapToGrid/>
        <w:spacing w:before="0" w:beforeAutospacing="0" w:after="0" w:afterAutospacing="0" w:line="480" w:lineRule="auto"/>
        <w:ind w:firstLine="640" w:firstLineChars="200"/>
        <w:textAlignment w:val="auto"/>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8、住房保障支出（221）住房改革支出（22102）住房公积金（2210201）。</w:t>
      </w:r>
    </w:p>
    <w:p>
      <w:pPr>
        <w:pStyle w:val="8"/>
        <w:keepNext w:val="0"/>
        <w:keepLines w:val="0"/>
        <w:pageBreakBefore w:val="0"/>
        <w:shd w:val="clear" w:color="auto" w:fill="FFFFFF"/>
        <w:kinsoku/>
        <w:wordWrap/>
        <w:topLinePunct w:val="0"/>
        <w:bidi w:val="0"/>
        <w:snapToGrid/>
        <w:spacing w:before="0" w:beforeAutospacing="0" w:after="0" w:afterAutospacing="0" w:line="480" w:lineRule="auto"/>
        <w:ind w:firstLine="640" w:firstLineChars="200"/>
        <w:textAlignment w:val="auto"/>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年初预算为0万元，支出决算为13.81万元，由于预算数为0，无法计算百分比，决算数大于年初预算数的主要原因是：项目没有纳入单位预算，由公共财政统一支付。</w:t>
      </w:r>
    </w:p>
    <w:p>
      <w:pPr>
        <w:pStyle w:val="14"/>
        <w:keepNext w:val="0"/>
        <w:keepLines w:val="0"/>
        <w:pageBreakBefore w:val="0"/>
        <w:kinsoku/>
        <w:wordWrap/>
        <w:topLinePunct w:val="0"/>
        <w:bidi w:val="0"/>
        <w:snapToGrid/>
        <w:ind w:firstLine="640" w:firstLineChars="200"/>
        <w:textAlignment w:val="auto"/>
        <w:rPr>
          <w:rFonts w:hint="eastAsia" w:ascii="宋体" w:hAnsi="宋体" w:eastAsia="宋体" w:cs="宋体"/>
          <w:b/>
          <w:sz w:val="32"/>
          <w:szCs w:val="32"/>
          <w:highlight w:val="none"/>
        </w:rPr>
      </w:pPr>
      <w:r>
        <w:rPr>
          <w:rFonts w:hint="eastAsia" w:ascii="宋体" w:hAnsi="宋体" w:eastAsia="宋体" w:cs="宋体"/>
          <w:b/>
          <w:sz w:val="32"/>
          <w:szCs w:val="32"/>
          <w:highlight w:val="none"/>
        </w:rPr>
        <w:t>六、一般公共预算财政拨款基本支出决算情况说明</w:t>
      </w:r>
    </w:p>
    <w:p>
      <w:pPr>
        <w:pStyle w:val="14"/>
        <w:keepNext w:val="0"/>
        <w:keepLines w:val="0"/>
        <w:pageBreakBefore w:val="0"/>
        <w:kinsoku/>
        <w:wordWrap/>
        <w:topLinePunct w:val="0"/>
        <w:bidi w:val="0"/>
        <w:snapToGrid/>
        <w:ind w:firstLine="640" w:firstLineChars="200"/>
        <w:textAlignment w:val="auto"/>
        <w:rPr>
          <w:rFonts w:hint="eastAsia" w:ascii="宋体" w:hAnsi="宋体" w:eastAsia="宋体" w:cs="宋体"/>
          <w:i/>
          <w:color w:val="FF0000"/>
          <w:sz w:val="32"/>
          <w:szCs w:val="32"/>
          <w:highlight w:val="none"/>
        </w:rPr>
      </w:pPr>
      <w:r>
        <w:rPr>
          <w:rFonts w:hint="eastAsia" w:ascii="宋体" w:hAnsi="宋体" w:eastAsia="宋体" w:cs="宋体"/>
          <w:sz w:val="32"/>
          <w:szCs w:val="32"/>
          <w:highlight w:val="none"/>
        </w:rPr>
        <w:t>2021年度财政拨款基本支出736.54万元，其中：人员经费311.23万元，占基本支出的42.26%,主要包括基本工资、津贴补贴、奖金、机关事业单位基本养老保险缴费、职工基本医疗保险缴费、住房公积金、对个人和家庭生活补助等；公用经费425.31万元，占基本支出的57.74%，主要包括办公费、印刷费、差旅费、维修（护）费、租赁费、会议费、培训费、公务接待费、劳务费、其他交通费、其他商品和服务支出等。</w:t>
      </w:r>
    </w:p>
    <w:p>
      <w:pPr>
        <w:pStyle w:val="14"/>
        <w:keepNext w:val="0"/>
        <w:keepLines w:val="0"/>
        <w:pageBreakBefore w:val="0"/>
        <w:kinsoku/>
        <w:wordWrap/>
        <w:topLinePunct w:val="0"/>
        <w:bidi w:val="0"/>
        <w:snapToGrid/>
        <w:ind w:firstLine="640" w:firstLineChars="200"/>
        <w:textAlignment w:val="auto"/>
        <w:rPr>
          <w:rFonts w:hint="eastAsia" w:ascii="宋体" w:hAnsi="宋体" w:eastAsia="宋体" w:cs="宋体"/>
          <w:b/>
          <w:sz w:val="32"/>
          <w:szCs w:val="32"/>
          <w:highlight w:val="none"/>
        </w:rPr>
      </w:pPr>
      <w:r>
        <w:rPr>
          <w:rFonts w:hint="eastAsia" w:ascii="宋体" w:hAnsi="宋体" w:eastAsia="宋体" w:cs="宋体"/>
          <w:b/>
          <w:sz w:val="32"/>
          <w:szCs w:val="32"/>
          <w:highlight w:val="none"/>
        </w:rPr>
        <w:t>七、一般公共预算财政拨款“三公”经费支出决算情况说明</w:t>
      </w:r>
    </w:p>
    <w:p>
      <w:pPr>
        <w:pStyle w:val="14"/>
        <w:keepNext w:val="0"/>
        <w:keepLines w:val="0"/>
        <w:pageBreakBefore w:val="0"/>
        <w:kinsoku/>
        <w:wordWrap/>
        <w:topLinePunct w:val="0"/>
        <w:bidi w:val="0"/>
        <w:snapToGrid/>
        <w:ind w:firstLine="640" w:firstLineChars="200"/>
        <w:textAlignment w:val="auto"/>
        <w:rPr>
          <w:rFonts w:hint="eastAsia" w:ascii="宋体" w:hAnsi="宋体" w:eastAsia="宋体" w:cs="宋体"/>
          <w:b/>
          <w:sz w:val="32"/>
          <w:szCs w:val="32"/>
          <w:highlight w:val="none"/>
        </w:rPr>
      </w:pPr>
      <w:r>
        <w:rPr>
          <w:rFonts w:hint="eastAsia" w:ascii="宋体" w:hAnsi="宋体" w:eastAsia="宋体" w:cs="宋体"/>
          <w:b/>
          <w:sz w:val="32"/>
          <w:szCs w:val="32"/>
          <w:highlight w:val="none"/>
        </w:rPr>
        <w:t>（一）“三公”经费财政拨款支出决算总体情况说明</w:t>
      </w:r>
    </w:p>
    <w:p>
      <w:pPr>
        <w:pStyle w:val="14"/>
        <w:keepNext w:val="0"/>
        <w:keepLines w:val="0"/>
        <w:pageBreakBefore w:val="0"/>
        <w:kinsoku/>
        <w:wordWrap/>
        <w:topLinePunct w:val="0"/>
        <w:bidi w:val="0"/>
        <w:snapToGrid/>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2021年度“三公”经费财政拨款支出预算为7万元，支出决算为5.14万元，完成预算的73.43%，其中：</w:t>
      </w:r>
    </w:p>
    <w:p>
      <w:pPr>
        <w:pStyle w:val="14"/>
        <w:keepNext w:val="0"/>
        <w:keepLines w:val="0"/>
        <w:pageBreakBefore w:val="0"/>
        <w:kinsoku/>
        <w:wordWrap/>
        <w:topLinePunct w:val="0"/>
        <w:bidi w:val="0"/>
        <w:snapToGrid/>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因公出国（境）费支出预算为0万元，支出决算为0万元，由于预算数为0，无法计算百分比，决算数与预算数持平的主要原因是无因公出国（境）费支出，与上年相比持平，无增减变化，无变化的主要原因是无因公出国（境）费支出。</w:t>
      </w:r>
    </w:p>
    <w:p>
      <w:pPr>
        <w:pStyle w:val="14"/>
        <w:keepNext w:val="0"/>
        <w:keepLines w:val="0"/>
        <w:pageBreakBefore w:val="0"/>
        <w:kinsoku/>
        <w:wordWrap/>
        <w:topLinePunct w:val="0"/>
        <w:bidi w:val="0"/>
        <w:snapToGrid/>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公务接待费支出预算为7万元，支出决算为5.14万元，完成预算的73.43%，决算数小于预算数的主要原因是严格执行八项规定，进一步规范公务接待管理，与上年相比减少0.18万元，减少3.38%,减少的主要原因是实行归口统一管理，先审批后安排，严厉执行上级有关接待的规定，严格按标准按流程接待。</w:t>
      </w:r>
    </w:p>
    <w:p>
      <w:pPr>
        <w:pStyle w:val="14"/>
        <w:keepNext w:val="0"/>
        <w:keepLines w:val="0"/>
        <w:pageBreakBefore w:val="0"/>
        <w:kinsoku/>
        <w:wordWrap/>
        <w:topLinePunct w:val="0"/>
        <w:bidi w:val="0"/>
        <w:snapToGrid/>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公务用车购置费支出预算为0万元，支出决算为0万元，由于预算数为0，无法计算百分比，决算数与预算数持平的主要原因是无公务用车购置费支出，与上年相比持平，无增减变化，无变化的主要原因是无公务用车购置费支出。</w:t>
      </w:r>
    </w:p>
    <w:p>
      <w:pPr>
        <w:pStyle w:val="14"/>
        <w:keepNext w:val="0"/>
        <w:keepLines w:val="0"/>
        <w:pageBreakBefore w:val="0"/>
        <w:kinsoku/>
        <w:wordWrap/>
        <w:topLinePunct w:val="0"/>
        <w:bidi w:val="0"/>
        <w:snapToGrid/>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公务用车运行维护费支出预算为0万元，支出决算为0万元，由于预算数为0，无法计算百分比，决算数与预算数持平的主要原因是无公务用车运行维护费支出，与上年相比持平，无增减变化，无变化的主要原因是无公务用车运行维护费支出。</w:t>
      </w:r>
    </w:p>
    <w:p>
      <w:pPr>
        <w:pStyle w:val="14"/>
        <w:keepNext w:val="0"/>
        <w:keepLines w:val="0"/>
        <w:pageBreakBefore w:val="0"/>
        <w:kinsoku/>
        <w:wordWrap/>
        <w:topLinePunct w:val="0"/>
        <w:bidi w:val="0"/>
        <w:snapToGrid/>
        <w:ind w:firstLine="640" w:firstLineChars="200"/>
        <w:textAlignment w:val="auto"/>
        <w:rPr>
          <w:rFonts w:hint="eastAsia" w:ascii="宋体" w:hAnsi="宋体" w:eastAsia="宋体" w:cs="宋体"/>
          <w:b/>
          <w:sz w:val="32"/>
          <w:szCs w:val="32"/>
          <w:highlight w:val="none"/>
        </w:rPr>
      </w:pPr>
      <w:r>
        <w:rPr>
          <w:rFonts w:hint="eastAsia" w:ascii="宋体" w:hAnsi="宋体" w:eastAsia="宋体" w:cs="宋体"/>
          <w:b/>
          <w:sz w:val="32"/>
          <w:szCs w:val="32"/>
          <w:highlight w:val="none"/>
        </w:rPr>
        <w:t>（二）“三公”经费财政拨款支出决算具体情况说明</w:t>
      </w:r>
    </w:p>
    <w:p>
      <w:pPr>
        <w:pStyle w:val="14"/>
        <w:keepNext w:val="0"/>
        <w:keepLines w:val="0"/>
        <w:pageBreakBefore w:val="0"/>
        <w:kinsoku/>
        <w:wordWrap/>
        <w:topLinePunct w:val="0"/>
        <w:bidi w:val="0"/>
        <w:snapToGrid/>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2021年度“三公”经费财政拨款支出决算中，公务接待费支出决算5.14万元，占100%,因公出国（境）费支出决算0万元，占0%,公务用车购置费及运行维护费支出决算0万元，占0%。其中：</w:t>
      </w:r>
    </w:p>
    <w:p>
      <w:pPr>
        <w:pStyle w:val="14"/>
        <w:keepNext w:val="0"/>
        <w:keepLines w:val="0"/>
        <w:pageBreakBefore w:val="0"/>
        <w:kinsoku/>
        <w:wordWrap/>
        <w:topLinePunct w:val="0"/>
        <w:bidi w:val="0"/>
        <w:snapToGrid/>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1、因公出国（境）费支出决算为0万元，全年安排因公出国（境）团组0个，累计0人次。</w:t>
      </w:r>
    </w:p>
    <w:p>
      <w:pPr>
        <w:pStyle w:val="14"/>
        <w:keepNext w:val="0"/>
        <w:keepLines w:val="0"/>
        <w:pageBreakBefore w:val="0"/>
        <w:kinsoku/>
        <w:wordWrap/>
        <w:topLinePunct w:val="0"/>
        <w:bidi w:val="0"/>
        <w:snapToGrid/>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2、公务接待费支出决算为5.14万元，全年共接待来访团组61个、来宾478人次，主要是信访维稳，上级单位来局督查信访相关工作，外县、市来局调研和交流信访工作经验等发生的接待支出。</w:t>
      </w:r>
    </w:p>
    <w:p>
      <w:pPr>
        <w:pStyle w:val="14"/>
        <w:keepNext w:val="0"/>
        <w:keepLines w:val="0"/>
        <w:pageBreakBefore w:val="0"/>
        <w:kinsoku/>
        <w:wordWrap/>
        <w:topLinePunct w:val="0"/>
        <w:bidi w:val="0"/>
        <w:snapToGrid/>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3、公务用车购置费及运行维护费支出决算为0万元，其中：公务用车购置费0万元，更新公务用车0辆。公务用车运行维护费0万元，截止2021年12月31日，我单位开支财政拨款的公务用车保有量为0辆。</w:t>
      </w:r>
    </w:p>
    <w:p>
      <w:pPr>
        <w:pStyle w:val="14"/>
        <w:keepNext w:val="0"/>
        <w:keepLines w:val="0"/>
        <w:pageBreakBefore w:val="0"/>
        <w:kinsoku/>
        <w:wordWrap/>
        <w:topLinePunct w:val="0"/>
        <w:bidi w:val="0"/>
        <w:snapToGrid/>
        <w:ind w:firstLine="640" w:firstLineChars="200"/>
        <w:textAlignment w:val="auto"/>
        <w:rPr>
          <w:rFonts w:hint="eastAsia" w:ascii="宋体" w:hAnsi="宋体" w:eastAsia="宋体" w:cs="宋体"/>
          <w:b/>
          <w:sz w:val="32"/>
          <w:szCs w:val="32"/>
          <w:highlight w:val="none"/>
        </w:rPr>
      </w:pPr>
      <w:r>
        <w:rPr>
          <w:rFonts w:hint="eastAsia" w:ascii="宋体" w:hAnsi="宋体" w:eastAsia="宋体" w:cs="宋体"/>
          <w:b/>
          <w:sz w:val="32"/>
          <w:szCs w:val="32"/>
          <w:highlight w:val="none"/>
        </w:rPr>
        <w:t>八、政府性基金预算收入支出决算情况</w:t>
      </w:r>
    </w:p>
    <w:p>
      <w:pPr>
        <w:pStyle w:val="14"/>
        <w:keepNext w:val="0"/>
        <w:keepLines w:val="0"/>
        <w:pageBreakBefore w:val="0"/>
        <w:kinsoku/>
        <w:wordWrap/>
        <w:topLinePunct w:val="0"/>
        <w:bidi w:val="0"/>
        <w:snapToGrid/>
        <w:ind w:firstLine="640" w:firstLineChars="200"/>
        <w:textAlignment w:val="auto"/>
        <w:rPr>
          <w:rFonts w:hint="eastAsia" w:ascii="宋体" w:hAnsi="宋体" w:eastAsia="宋体" w:cs="宋体"/>
          <w:i/>
          <w:color w:val="FF0000"/>
          <w:sz w:val="32"/>
          <w:szCs w:val="32"/>
          <w:highlight w:val="none"/>
        </w:rPr>
      </w:pPr>
      <w:r>
        <w:rPr>
          <w:rFonts w:hint="eastAsia" w:ascii="宋体" w:hAnsi="宋体" w:eastAsia="宋体" w:cs="宋体"/>
          <w:sz w:val="32"/>
          <w:szCs w:val="32"/>
          <w:highlight w:val="none"/>
        </w:rPr>
        <w:t>2021年度本单位无政府性基金收支。</w:t>
      </w:r>
    </w:p>
    <w:p>
      <w:pPr>
        <w:pStyle w:val="14"/>
        <w:keepNext w:val="0"/>
        <w:keepLines w:val="0"/>
        <w:pageBreakBefore w:val="0"/>
        <w:kinsoku/>
        <w:wordWrap/>
        <w:topLinePunct w:val="0"/>
        <w:bidi w:val="0"/>
        <w:snapToGrid/>
        <w:ind w:firstLine="640" w:firstLineChars="200"/>
        <w:textAlignment w:val="auto"/>
        <w:rPr>
          <w:rFonts w:hint="eastAsia" w:ascii="宋体" w:hAnsi="宋体" w:eastAsia="宋体" w:cs="宋体"/>
          <w:b/>
          <w:sz w:val="32"/>
          <w:szCs w:val="32"/>
          <w:highlight w:val="none"/>
        </w:rPr>
      </w:pPr>
      <w:r>
        <w:rPr>
          <w:rFonts w:hint="eastAsia" w:ascii="宋体" w:hAnsi="宋体" w:eastAsia="宋体" w:cs="宋体"/>
          <w:b/>
          <w:sz w:val="32"/>
          <w:szCs w:val="32"/>
          <w:highlight w:val="none"/>
        </w:rPr>
        <w:t>九、机关运行经费支出说明</w:t>
      </w:r>
    </w:p>
    <w:p>
      <w:pPr>
        <w:pStyle w:val="14"/>
        <w:keepNext w:val="0"/>
        <w:keepLines w:val="0"/>
        <w:pageBreakBefore w:val="0"/>
        <w:kinsoku/>
        <w:wordWrap/>
        <w:topLinePunct w:val="0"/>
        <w:bidi w:val="0"/>
        <w:snapToGrid/>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本部门2021年度机关运行经费支出425.31万元，比年初预算数增加249.91万元，增长142.48%。主要原因是：接访、信访法治宣传、信访特护期值班等开支增加。</w:t>
      </w:r>
    </w:p>
    <w:p>
      <w:pPr>
        <w:pStyle w:val="14"/>
        <w:keepNext w:val="0"/>
        <w:keepLines w:val="0"/>
        <w:pageBreakBefore w:val="0"/>
        <w:kinsoku/>
        <w:wordWrap/>
        <w:topLinePunct w:val="0"/>
        <w:bidi w:val="0"/>
        <w:snapToGrid/>
        <w:ind w:firstLine="640" w:firstLineChars="200"/>
        <w:textAlignment w:val="auto"/>
        <w:rPr>
          <w:rFonts w:hint="eastAsia" w:ascii="宋体" w:hAnsi="宋体" w:eastAsia="宋体" w:cs="宋体"/>
          <w:b/>
          <w:sz w:val="32"/>
          <w:szCs w:val="32"/>
          <w:highlight w:val="none"/>
        </w:rPr>
      </w:pPr>
      <w:r>
        <w:rPr>
          <w:rFonts w:hint="eastAsia" w:ascii="宋体" w:hAnsi="宋体" w:eastAsia="宋体" w:cs="宋体"/>
          <w:b/>
          <w:sz w:val="32"/>
          <w:szCs w:val="32"/>
          <w:highlight w:val="none"/>
        </w:rPr>
        <w:t>十、一般性支出情况说明</w:t>
      </w:r>
    </w:p>
    <w:p>
      <w:pPr>
        <w:pStyle w:val="14"/>
        <w:keepNext w:val="0"/>
        <w:keepLines w:val="0"/>
        <w:pageBreakBefore w:val="0"/>
        <w:kinsoku/>
        <w:wordWrap/>
        <w:topLinePunct w:val="0"/>
        <w:bidi w:val="0"/>
        <w:snapToGrid/>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2021年度本部门开支会议费6.15万元，用于召开信访联席会议和信访工作会议，人数895人，内容为信访维稳工作；开支培训费2.96万元，用于开展信访维稳业务骨干培训，人数276人，内容为信访依法分类、信访法治化建设工作等；未举办节庆、晚会、论坛、赛事活动，开支0万元。</w:t>
      </w:r>
    </w:p>
    <w:p>
      <w:pPr>
        <w:pStyle w:val="14"/>
        <w:keepNext w:val="0"/>
        <w:keepLines w:val="0"/>
        <w:pageBreakBefore w:val="0"/>
        <w:kinsoku/>
        <w:wordWrap/>
        <w:topLinePunct w:val="0"/>
        <w:bidi w:val="0"/>
        <w:snapToGrid/>
        <w:ind w:firstLine="640" w:firstLineChars="200"/>
        <w:textAlignment w:val="auto"/>
        <w:rPr>
          <w:rFonts w:hint="eastAsia" w:ascii="宋体" w:hAnsi="宋体" w:eastAsia="宋体" w:cs="宋体"/>
          <w:b/>
          <w:sz w:val="32"/>
          <w:szCs w:val="32"/>
          <w:highlight w:val="none"/>
        </w:rPr>
      </w:pPr>
      <w:r>
        <w:rPr>
          <w:rFonts w:hint="eastAsia" w:ascii="宋体" w:hAnsi="宋体" w:eastAsia="宋体" w:cs="宋体"/>
          <w:b/>
          <w:sz w:val="32"/>
          <w:szCs w:val="32"/>
          <w:highlight w:val="none"/>
        </w:rPr>
        <w:t>十一、政府采购支出说明</w:t>
      </w:r>
    </w:p>
    <w:p>
      <w:pPr>
        <w:pStyle w:val="14"/>
        <w:keepNext w:val="0"/>
        <w:keepLines w:val="0"/>
        <w:pageBreakBefore w:val="0"/>
        <w:kinsoku/>
        <w:wordWrap/>
        <w:topLinePunct w:val="0"/>
        <w:bidi w:val="0"/>
        <w:snapToGrid/>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本部门2021年度政府采购支出总额0万元，其中：政府采购货物支出0万元、政府采购工程支出0万元、政府采购服务支出0万元。授予中小企业合同金额0万元，由于政府采购支出为0，无法计算百分比，其中：授予小微企业合同金额0万元，由于授予中小企业合同金额为0，无法计算百分比；货物采购授予中小企业合同金额0万元，工程采购授予中小企业合同金额0万元，服务采购授予中小企业合同金额0万元，由于货物支出、工程支出、服务支出为0，无法计算百分比。</w:t>
      </w:r>
    </w:p>
    <w:p>
      <w:pPr>
        <w:pStyle w:val="14"/>
        <w:keepNext w:val="0"/>
        <w:keepLines w:val="0"/>
        <w:pageBreakBefore w:val="0"/>
        <w:kinsoku/>
        <w:wordWrap/>
        <w:topLinePunct w:val="0"/>
        <w:bidi w:val="0"/>
        <w:snapToGrid/>
        <w:ind w:firstLine="640" w:firstLineChars="200"/>
        <w:textAlignment w:val="auto"/>
        <w:rPr>
          <w:rFonts w:hint="eastAsia" w:ascii="宋体" w:hAnsi="宋体" w:eastAsia="宋体" w:cs="宋体"/>
          <w:b/>
          <w:sz w:val="32"/>
          <w:szCs w:val="32"/>
          <w:highlight w:val="none"/>
        </w:rPr>
      </w:pPr>
      <w:r>
        <w:rPr>
          <w:rFonts w:hint="eastAsia" w:ascii="宋体" w:hAnsi="宋体" w:eastAsia="宋体" w:cs="宋体"/>
          <w:b/>
          <w:sz w:val="32"/>
          <w:szCs w:val="32"/>
          <w:highlight w:val="none"/>
        </w:rPr>
        <w:t>十二、国有资产占用情况说明</w:t>
      </w:r>
    </w:p>
    <w:p>
      <w:pPr>
        <w:pStyle w:val="14"/>
        <w:keepNext w:val="0"/>
        <w:keepLines w:val="0"/>
        <w:pageBreakBefore w:val="0"/>
        <w:kinsoku/>
        <w:wordWrap/>
        <w:topLinePunct w:val="0"/>
        <w:bidi w:val="0"/>
        <w:snapToGrid/>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截至2021年12月31日，本单位共有车辆0辆，其中，主要领导干部用车0辆，机要通信用车0辆、应急保障用车0辆、执法执勤用车0辆、特种专业技术用车0辆、其他用车0辆；单位价值50万元以上通用设备0台（套）；单位价值100万元以上专用设备0台（套）。</w:t>
      </w:r>
    </w:p>
    <w:p>
      <w:pPr>
        <w:pStyle w:val="14"/>
        <w:keepNext w:val="0"/>
        <w:keepLines w:val="0"/>
        <w:pageBreakBefore w:val="0"/>
        <w:kinsoku/>
        <w:wordWrap/>
        <w:topLinePunct w:val="0"/>
        <w:bidi w:val="0"/>
        <w:snapToGrid/>
        <w:ind w:firstLine="640" w:firstLineChars="200"/>
        <w:textAlignment w:val="auto"/>
        <w:rPr>
          <w:rFonts w:hint="eastAsia" w:ascii="宋体" w:hAnsi="宋体" w:eastAsia="宋体" w:cs="宋体"/>
          <w:b/>
          <w:sz w:val="32"/>
          <w:szCs w:val="32"/>
          <w:highlight w:val="none"/>
        </w:rPr>
      </w:pPr>
      <w:r>
        <w:rPr>
          <w:rFonts w:hint="eastAsia" w:ascii="宋体" w:hAnsi="宋体" w:eastAsia="宋体" w:cs="宋体"/>
          <w:b/>
          <w:sz w:val="32"/>
          <w:szCs w:val="32"/>
          <w:highlight w:val="none"/>
        </w:rPr>
        <w:t>十三、2021年度预算绩效情况说明</w:t>
      </w:r>
    </w:p>
    <w:p>
      <w:pPr>
        <w:keepNext w:val="0"/>
        <w:keepLines w:val="0"/>
        <w:pageBreakBefore w:val="0"/>
        <w:kinsoku/>
        <w:wordWrap/>
        <w:topLinePunct w:val="0"/>
        <w:autoSpaceDE w:val="0"/>
        <w:autoSpaceDN w:val="0"/>
        <w:bidi w:val="0"/>
        <w:adjustRightInd w:val="0"/>
        <w:snapToGrid/>
        <w:ind w:firstLine="640" w:firstLineChars="200"/>
        <w:jc w:val="left"/>
        <w:textAlignment w:val="auto"/>
        <w:rPr>
          <w:rFonts w:hint="eastAsia" w:ascii="宋体" w:hAnsi="宋体" w:eastAsia="宋体" w:cs="宋体"/>
          <w:color w:val="000000"/>
          <w:kern w:val="0"/>
          <w:sz w:val="32"/>
          <w:szCs w:val="32"/>
          <w:highlight w:val="none"/>
        </w:rPr>
      </w:pPr>
      <w:r>
        <w:rPr>
          <w:rFonts w:hint="eastAsia" w:ascii="宋体" w:hAnsi="宋体" w:eastAsia="宋体" w:cs="宋体"/>
          <w:b/>
          <w:color w:val="000000"/>
          <w:kern w:val="0"/>
          <w:sz w:val="32"/>
          <w:szCs w:val="32"/>
          <w:highlight w:val="none"/>
        </w:rPr>
        <w:t>（1）绩效管理评价工作开展情况</w:t>
      </w:r>
      <w:r>
        <w:rPr>
          <w:rFonts w:hint="eastAsia" w:ascii="宋体" w:hAnsi="宋体" w:eastAsia="宋体" w:cs="宋体"/>
          <w:color w:val="000000"/>
          <w:kern w:val="0"/>
          <w:sz w:val="32"/>
          <w:szCs w:val="32"/>
          <w:highlight w:val="none"/>
        </w:rPr>
        <w:t>。</w:t>
      </w:r>
    </w:p>
    <w:p>
      <w:pPr>
        <w:keepNext w:val="0"/>
        <w:keepLines w:val="0"/>
        <w:pageBreakBefore w:val="0"/>
        <w:kinsoku/>
        <w:wordWrap/>
        <w:topLinePunct w:val="0"/>
        <w:autoSpaceDE w:val="0"/>
        <w:autoSpaceDN w:val="0"/>
        <w:bidi w:val="0"/>
        <w:adjustRightInd w:val="0"/>
        <w:snapToGrid/>
        <w:ind w:firstLine="640" w:firstLineChars="200"/>
        <w:jc w:val="left"/>
        <w:textAlignment w:val="auto"/>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本部门2021年整体支出736.54万元，其中项目支出0万元，无重点项目支出。根据预算绩效管理要求，我部门组织对2021 年度一般公共预算项目支出全面开展绩效自评，其中，一级项目0个，二级项目0个，共涉及资金0万元，占一般公共预算项目支出总额的0%。</w:t>
      </w:r>
    </w:p>
    <w:p>
      <w:pPr>
        <w:keepNext w:val="0"/>
        <w:keepLines w:val="0"/>
        <w:pageBreakBefore w:val="0"/>
        <w:kinsoku/>
        <w:wordWrap/>
        <w:topLinePunct w:val="0"/>
        <w:autoSpaceDE w:val="0"/>
        <w:autoSpaceDN w:val="0"/>
        <w:bidi w:val="0"/>
        <w:adjustRightInd w:val="0"/>
        <w:snapToGrid/>
        <w:ind w:firstLine="640" w:firstLineChars="200"/>
        <w:jc w:val="left"/>
        <w:textAlignment w:val="auto"/>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组织对“祁阳市信访局”本级1个单位开展整体支出绩效评价，涉及一般公共预算支出</w:t>
      </w:r>
      <w:r>
        <w:rPr>
          <w:rFonts w:hint="eastAsia" w:ascii="宋体" w:hAnsi="宋体" w:eastAsia="宋体" w:cs="宋体"/>
          <w:sz w:val="32"/>
          <w:szCs w:val="32"/>
          <w:highlight w:val="none"/>
        </w:rPr>
        <w:t>736.54</w:t>
      </w:r>
      <w:r>
        <w:rPr>
          <w:rFonts w:hint="eastAsia" w:ascii="宋体" w:hAnsi="宋体" w:eastAsia="宋体" w:cs="宋体"/>
          <w:color w:val="000000"/>
          <w:kern w:val="0"/>
          <w:sz w:val="32"/>
          <w:szCs w:val="32"/>
          <w:highlight w:val="none"/>
        </w:rPr>
        <w:t>万元，政府性基金预算支出0万元。从评价情况来看，</w:t>
      </w:r>
    </w:p>
    <w:p>
      <w:pPr>
        <w:keepNext w:val="0"/>
        <w:keepLines w:val="0"/>
        <w:pageBreakBefore w:val="0"/>
        <w:shd w:val="clear" w:color="auto" w:fill="FFFFFF"/>
        <w:kinsoku/>
        <w:wordWrap/>
        <w:overflowPunct w:val="0"/>
        <w:topLinePunct w:val="0"/>
        <w:bidi w:val="0"/>
        <w:snapToGrid/>
        <w:ind w:firstLine="640" w:firstLineChars="200"/>
        <w:jc w:val="left"/>
        <w:textAlignment w:val="auto"/>
        <w:rPr>
          <w:rFonts w:hint="eastAsia" w:ascii="宋体" w:hAnsi="宋体" w:eastAsia="宋体" w:cs="宋体"/>
          <w:kern w:val="0"/>
          <w:sz w:val="32"/>
          <w:szCs w:val="32"/>
          <w:highlight w:val="none"/>
        </w:rPr>
      </w:pPr>
      <w:r>
        <w:rPr>
          <w:rFonts w:hint="eastAsia" w:ascii="宋体" w:hAnsi="宋体" w:eastAsia="宋体" w:cs="宋体"/>
          <w:kern w:val="0"/>
          <w:sz w:val="32"/>
          <w:szCs w:val="32"/>
          <w:highlight w:val="none"/>
        </w:rPr>
        <w:t>本单位注重绩效管理，严格规范专项经费使用，有效保障了各项信访事务的开展，达到了年初绩效预期目标，</w:t>
      </w:r>
      <w:r>
        <w:rPr>
          <w:rFonts w:hint="eastAsia" w:ascii="宋体" w:hAnsi="宋体" w:eastAsia="宋体" w:cs="宋体"/>
          <w:sz w:val="32"/>
          <w:szCs w:val="32"/>
          <w:highlight w:val="none"/>
        </w:rPr>
        <w:t>部门整体绩效评价报告已作为附件进行公开</w:t>
      </w:r>
      <w:r>
        <w:rPr>
          <w:rFonts w:hint="eastAsia" w:ascii="宋体" w:hAnsi="宋体" w:eastAsia="宋体" w:cs="宋体"/>
          <w:kern w:val="0"/>
          <w:sz w:val="32"/>
          <w:szCs w:val="32"/>
          <w:highlight w:val="none"/>
        </w:rPr>
        <w:t>。</w:t>
      </w:r>
    </w:p>
    <w:p>
      <w:pPr>
        <w:keepNext w:val="0"/>
        <w:keepLines w:val="0"/>
        <w:pageBreakBefore w:val="0"/>
        <w:shd w:val="clear" w:color="auto" w:fill="FFFFFF"/>
        <w:kinsoku/>
        <w:wordWrap/>
        <w:overflowPunct w:val="0"/>
        <w:topLinePunct w:val="0"/>
        <w:bidi w:val="0"/>
        <w:snapToGrid/>
        <w:ind w:firstLine="640" w:firstLineChars="200"/>
        <w:jc w:val="left"/>
        <w:textAlignment w:val="auto"/>
        <w:rPr>
          <w:rFonts w:hint="eastAsia" w:ascii="宋体" w:hAnsi="宋体" w:eastAsia="宋体" w:cs="宋体"/>
          <w:kern w:val="0"/>
          <w:sz w:val="32"/>
          <w:szCs w:val="32"/>
          <w:highlight w:val="none"/>
        </w:rPr>
      </w:pPr>
      <w:r>
        <w:rPr>
          <w:rFonts w:hint="eastAsia" w:ascii="宋体" w:hAnsi="宋体" w:eastAsia="宋体" w:cs="宋体"/>
          <w:kern w:val="0"/>
          <w:sz w:val="32"/>
          <w:szCs w:val="32"/>
          <w:highlight w:val="none"/>
        </w:rPr>
        <w:t>2021年度全市呈现信访总量、越级重复访量、信访积案存量下降，无到非接待场所上访、重大群体事件、极端恶性事件、负面舆情炒作，信访秩序持续好转的“三降四无一好转”态势，维护了社会大局安全稳定，回访群众满意度高。全市信访工作“三无”镇(街道)、村(社区)达标16个、538个，占比率72.37%、96.07%。2021年祁阳市被评为全省信访工作“三无”县市区、真抓实干获省政府表扬激励，</w:t>
      </w:r>
      <w:r>
        <w:rPr>
          <w:rFonts w:hint="eastAsia" w:ascii="宋体" w:hAnsi="宋体" w:eastAsia="宋体" w:cs="宋体"/>
          <w:sz w:val="32"/>
          <w:szCs w:val="32"/>
          <w:highlight w:val="none"/>
        </w:rPr>
        <w:t>市信访局被评为“2021年度全省信访工作先进集体”，</w:t>
      </w:r>
      <w:r>
        <w:rPr>
          <w:rFonts w:hint="eastAsia" w:ascii="宋体" w:hAnsi="宋体" w:eastAsia="宋体" w:cs="宋体"/>
          <w:kern w:val="0"/>
          <w:sz w:val="32"/>
          <w:szCs w:val="32"/>
          <w:highlight w:val="none"/>
        </w:rPr>
        <w:t>市信访接待中心荣获“全省信访部门‘人民满意窗口’创建示范单位”。2021年</w:t>
      </w:r>
      <w:r>
        <w:rPr>
          <w:rFonts w:hint="eastAsia" w:ascii="宋体" w:hAnsi="宋体" w:eastAsia="宋体" w:cs="宋体"/>
          <w:sz w:val="32"/>
          <w:szCs w:val="32"/>
          <w:highlight w:val="none"/>
        </w:rPr>
        <w:t>11月20日，在全省信访干部业务培训示范班上，祁阳作为唯一县市区代表作典型发言，受到各级领导和其他市县区的好评</w:t>
      </w:r>
      <w:r>
        <w:rPr>
          <w:rFonts w:hint="eastAsia" w:ascii="宋体" w:hAnsi="宋体" w:eastAsia="宋体" w:cs="宋体"/>
          <w:kern w:val="0"/>
          <w:sz w:val="32"/>
          <w:szCs w:val="32"/>
          <w:highlight w:val="none"/>
        </w:rPr>
        <w:t>。</w:t>
      </w:r>
    </w:p>
    <w:p>
      <w:pPr>
        <w:pStyle w:val="8"/>
        <w:keepNext w:val="0"/>
        <w:keepLines w:val="0"/>
        <w:pageBreakBefore w:val="0"/>
        <w:kinsoku/>
        <w:wordWrap/>
        <w:topLinePunct w:val="0"/>
        <w:bidi w:val="0"/>
        <w:snapToGrid/>
        <w:spacing w:before="0" w:beforeAutospacing="0" w:after="105" w:afterAutospacing="0" w:line="30" w:lineRule="atLeast"/>
        <w:ind w:firstLine="640" w:firstLineChars="200"/>
        <w:textAlignment w:val="auto"/>
        <w:rPr>
          <w:rFonts w:hint="eastAsia" w:ascii="宋体" w:hAnsi="宋体" w:eastAsia="宋体" w:cs="宋体"/>
          <w:b/>
          <w:bCs/>
          <w:color w:val="000000"/>
          <w:sz w:val="32"/>
          <w:szCs w:val="32"/>
          <w:highlight w:val="none"/>
        </w:rPr>
      </w:pPr>
      <w:r>
        <w:rPr>
          <w:rFonts w:hint="eastAsia" w:ascii="宋体" w:hAnsi="宋体" w:eastAsia="宋体" w:cs="宋体"/>
          <w:b/>
          <w:bCs/>
          <w:color w:val="000000"/>
          <w:sz w:val="32"/>
          <w:szCs w:val="32"/>
          <w:highlight w:val="none"/>
        </w:rPr>
        <w:t>（2）部门决算中项目绩效自评结果。</w:t>
      </w:r>
    </w:p>
    <w:p>
      <w:pPr>
        <w:pStyle w:val="8"/>
        <w:keepNext w:val="0"/>
        <w:keepLines w:val="0"/>
        <w:pageBreakBefore w:val="0"/>
        <w:kinsoku/>
        <w:wordWrap/>
        <w:topLinePunct w:val="0"/>
        <w:bidi w:val="0"/>
        <w:snapToGrid/>
        <w:spacing w:before="0" w:beforeAutospacing="0" w:after="105" w:afterAutospacing="0" w:line="30" w:lineRule="atLeast"/>
        <w:ind w:firstLine="640" w:firstLineChars="200"/>
        <w:textAlignment w:val="auto"/>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本部门无项目支出。</w:t>
      </w:r>
    </w:p>
    <w:p>
      <w:pPr>
        <w:pStyle w:val="8"/>
        <w:keepNext w:val="0"/>
        <w:keepLines w:val="0"/>
        <w:pageBreakBefore w:val="0"/>
        <w:kinsoku/>
        <w:wordWrap/>
        <w:topLinePunct w:val="0"/>
        <w:bidi w:val="0"/>
        <w:snapToGrid/>
        <w:spacing w:before="0" w:beforeAutospacing="0" w:after="105" w:afterAutospacing="0" w:line="30" w:lineRule="atLeast"/>
        <w:ind w:firstLine="640" w:firstLineChars="200"/>
        <w:textAlignment w:val="auto"/>
        <w:rPr>
          <w:rFonts w:hint="eastAsia" w:ascii="宋体" w:hAnsi="宋体" w:eastAsia="宋体" w:cs="宋体"/>
          <w:b/>
          <w:bCs/>
          <w:color w:val="000000"/>
          <w:sz w:val="32"/>
          <w:szCs w:val="32"/>
          <w:highlight w:val="none"/>
        </w:rPr>
      </w:pPr>
      <w:r>
        <w:rPr>
          <w:rFonts w:hint="eastAsia" w:ascii="宋体" w:hAnsi="宋体" w:eastAsia="宋体" w:cs="宋体"/>
          <w:b/>
          <w:bCs/>
          <w:color w:val="000000"/>
          <w:sz w:val="32"/>
          <w:szCs w:val="32"/>
          <w:highlight w:val="none"/>
        </w:rPr>
        <w:t>（3）部门评价项目绩效评价结果。</w:t>
      </w:r>
    </w:p>
    <w:p>
      <w:pPr>
        <w:pStyle w:val="8"/>
        <w:keepNext w:val="0"/>
        <w:keepLines w:val="0"/>
        <w:pageBreakBefore w:val="0"/>
        <w:kinsoku/>
        <w:wordWrap/>
        <w:topLinePunct w:val="0"/>
        <w:bidi w:val="0"/>
        <w:snapToGrid/>
        <w:spacing w:before="0" w:beforeAutospacing="0" w:after="105" w:afterAutospacing="0" w:line="30" w:lineRule="atLeast"/>
        <w:ind w:firstLine="640" w:firstLineChars="200"/>
        <w:textAlignment w:val="auto"/>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本部门无项目支出。</w:t>
      </w:r>
    </w:p>
    <w:p>
      <w:pPr>
        <w:pStyle w:val="14"/>
        <w:keepNext w:val="0"/>
        <w:keepLines w:val="0"/>
        <w:pageBreakBefore w:val="0"/>
        <w:kinsoku/>
        <w:wordWrap/>
        <w:topLinePunct w:val="0"/>
        <w:bidi w:val="0"/>
        <w:snapToGrid/>
        <w:spacing w:line="600" w:lineRule="exact"/>
        <w:ind w:firstLine="640" w:firstLineChars="200"/>
        <w:textAlignment w:val="auto"/>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十四、国有资本经营预算财政拨款支出决算情况</w:t>
      </w:r>
    </w:p>
    <w:p>
      <w:pPr>
        <w:pStyle w:val="14"/>
        <w:keepNext w:val="0"/>
        <w:keepLines w:val="0"/>
        <w:pageBreakBefore w:val="0"/>
        <w:kinsoku/>
        <w:wordWrap/>
        <w:topLinePunct w:val="0"/>
        <w:bidi w:val="0"/>
        <w:snapToGrid/>
        <w:spacing w:line="600" w:lineRule="exact"/>
        <w:ind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2021年度国有资本经营预算财政拨款支出0万元，其中基本支出0万元，项目支出0万元。本单位无国有资本经营预算支出。</w:t>
      </w:r>
    </w:p>
    <w:p>
      <w:pPr>
        <w:pStyle w:val="14"/>
        <w:rPr>
          <w:rFonts w:hint="eastAsia" w:ascii="宋体" w:hAnsi="宋体" w:eastAsia="宋体" w:cs="宋体"/>
          <w:b/>
          <w:sz w:val="32"/>
          <w:szCs w:val="32"/>
          <w:highlight w:val="none"/>
        </w:rPr>
      </w:pPr>
    </w:p>
    <w:p>
      <w:pPr>
        <w:pStyle w:val="14"/>
        <w:jc w:val="center"/>
        <w:rPr>
          <w:rFonts w:hint="eastAsia" w:ascii="宋体" w:hAnsi="宋体" w:eastAsia="宋体" w:cs="宋体"/>
          <w:sz w:val="72"/>
          <w:szCs w:val="72"/>
          <w:highlight w:val="none"/>
        </w:rPr>
      </w:pPr>
    </w:p>
    <w:p>
      <w:pPr>
        <w:pStyle w:val="14"/>
        <w:jc w:val="center"/>
        <w:rPr>
          <w:rFonts w:hint="eastAsia" w:ascii="宋体" w:hAnsi="宋体" w:eastAsia="宋体" w:cs="宋体"/>
          <w:sz w:val="72"/>
          <w:szCs w:val="72"/>
          <w:highlight w:val="none"/>
        </w:rPr>
      </w:pPr>
    </w:p>
    <w:p>
      <w:pPr>
        <w:pStyle w:val="14"/>
        <w:jc w:val="center"/>
        <w:rPr>
          <w:rFonts w:hint="eastAsia" w:ascii="宋体" w:hAnsi="宋体" w:eastAsia="宋体" w:cs="宋体"/>
          <w:sz w:val="72"/>
          <w:szCs w:val="72"/>
          <w:highlight w:val="none"/>
        </w:rPr>
      </w:pPr>
    </w:p>
    <w:p>
      <w:pPr>
        <w:pStyle w:val="14"/>
        <w:jc w:val="center"/>
        <w:rPr>
          <w:rFonts w:hint="eastAsia" w:ascii="宋体" w:hAnsi="宋体" w:eastAsia="宋体" w:cs="宋体"/>
          <w:sz w:val="72"/>
          <w:szCs w:val="72"/>
          <w:highlight w:val="none"/>
        </w:rPr>
      </w:pPr>
    </w:p>
    <w:p>
      <w:pPr>
        <w:pStyle w:val="14"/>
        <w:jc w:val="center"/>
        <w:rPr>
          <w:rFonts w:hint="eastAsia" w:ascii="宋体" w:hAnsi="宋体" w:eastAsia="宋体" w:cs="宋体"/>
          <w:sz w:val="72"/>
          <w:szCs w:val="72"/>
          <w:highlight w:val="none"/>
        </w:rPr>
      </w:pPr>
    </w:p>
    <w:p>
      <w:pPr>
        <w:pStyle w:val="14"/>
        <w:rPr>
          <w:rFonts w:hint="eastAsia" w:ascii="宋体" w:hAnsi="宋体" w:eastAsia="宋体" w:cs="宋体"/>
          <w:sz w:val="72"/>
          <w:szCs w:val="72"/>
          <w:highlight w:val="none"/>
        </w:rPr>
      </w:pPr>
    </w:p>
    <w:p>
      <w:pPr>
        <w:pStyle w:val="14"/>
        <w:rPr>
          <w:rFonts w:hint="eastAsia" w:ascii="宋体" w:hAnsi="宋体" w:eastAsia="宋体" w:cs="宋体"/>
          <w:sz w:val="72"/>
          <w:szCs w:val="72"/>
          <w:highlight w:val="none"/>
        </w:rPr>
      </w:pPr>
    </w:p>
    <w:p>
      <w:pPr>
        <w:pStyle w:val="14"/>
        <w:rPr>
          <w:rFonts w:hint="eastAsia" w:ascii="宋体" w:hAnsi="宋体" w:eastAsia="宋体" w:cs="宋体"/>
          <w:sz w:val="72"/>
          <w:szCs w:val="72"/>
          <w:highlight w:val="none"/>
        </w:rPr>
      </w:pPr>
    </w:p>
    <w:p>
      <w:pPr>
        <w:pStyle w:val="14"/>
        <w:rPr>
          <w:rFonts w:hint="eastAsia" w:ascii="宋体" w:hAnsi="宋体" w:eastAsia="宋体" w:cs="宋体"/>
          <w:sz w:val="72"/>
          <w:szCs w:val="72"/>
          <w:highlight w:val="none"/>
        </w:rPr>
      </w:pPr>
    </w:p>
    <w:p>
      <w:pPr>
        <w:pStyle w:val="14"/>
        <w:rPr>
          <w:rFonts w:hint="eastAsia" w:ascii="宋体" w:hAnsi="宋体" w:eastAsia="宋体" w:cs="宋体"/>
          <w:sz w:val="72"/>
          <w:szCs w:val="72"/>
          <w:highlight w:val="none"/>
        </w:rPr>
      </w:pPr>
    </w:p>
    <w:p>
      <w:pPr>
        <w:pStyle w:val="14"/>
        <w:rPr>
          <w:rFonts w:hint="eastAsia" w:ascii="宋体" w:hAnsi="宋体" w:eastAsia="宋体" w:cs="宋体"/>
          <w:sz w:val="72"/>
          <w:szCs w:val="72"/>
          <w:highlight w:val="none"/>
        </w:rPr>
      </w:pPr>
    </w:p>
    <w:p>
      <w:pPr>
        <w:pStyle w:val="14"/>
        <w:rPr>
          <w:rFonts w:hint="eastAsia" w:ascii="宋体" w:hAnsi="宋体" w:eastAsia="宋体" w:cs="宋体"/>
          <w:sz w:val="72"/>
          <w:szCs w:val="72"/>
          <w:highlight w:val="none"/>
        </w:rPr>
      </w:pPr>
    </w:p>
    <w:p>
      <w:pPr>
        <w:pStyle w:val="14"/>
        <w:rPr>
          <w:rFonts w:hint="eastAsia" w:ascii="宋体" w:hAnsi="宋体" w:eastAsia="宋体" w:cs="宋体"/>
          <w:sz w:val="72"/>
          <w:szCs w:val="72"/>
          <w:highlight w:val="none"/>
        </w:rPr>
      </w:pPr>
    </w:p>
    <w:p>
      <w:pPr>
        <w:pStyle w:val="14"/>
        <w:rPr>
          <w:rFonts w:hint="eastAsia" w:ascii="宋体" w:hAnsi="宋体" w:eastAsia="宋体" w:cs="宋体"/>
          <w:sz w:val="72"/>
          <w:szCs w:val="72"/>
          <w:highlight w:val="none"/>
        </w:rPr>
      </w:pPr>
    </w:p>
    <w:p>
      <w:pPr>
        <w:pStyle w:val="14"/>
        <w:jc w:val="center"/>
        <w:rPr>
          <w:rFonts w:hint="eastAsia" w:ascii="宋体" w:hAnsi="宋体" w:eastAsia="宋体" w:cs="宋体"/>
          <w:sz w:val="72"/>
          <w:szCs w:val="72"/>
          <w:highlight w:val="none"/>
        </w:rPr>
      </w:pPr>
    </w:p>
    <w:p>
      <w:pPr>
        <w:pStyle w:val="14"/>
        <w:jc w:val="center"/>
        <w:rPr>
          <w:rFonts w:hint="eastAsia" w:ascii="宋体" w:hAnsi="宋体" w:eastAsia="宋体" w:cs="宋体"/>
          <w:sz w:val="72"/>
          <w:szCs w:val="72"/>
          <w:highlight w:val="none"/>
        </w:rPr>
      </w:pPr>
    </w:p>
    <w:p>
      <w:pPr>
        <w:pStyle w:val="14"/>
        <w:jc w:val="center"/>
        <w:rPr>
          <w:rFonts w:hint="eastAsia" w:ascii="宋体" w:hAnsi="宋体" w:eastAsia="宋体" w:cs="宋体"/>
          <w:sz w:val="72"/>
          <w:szCs w:val="72"/>
          <w:highlight w:val="none"/>
        </w:rPr>
      </w:pPr>
    </w:p>
    <w:p>
      <w:pPr>
        <w:pStyle w:val="14"/>
        <w:jc w:val="center"/>
        <w:rPr>
          <w:rFonts w:hint="eastAsia" w:asciiTheme="minorEastAsia" w:hAnsiTheme="minorEastAsia" w:eastAsiaTheme="minorEastAsia" w:cstheme="minorEastAsia"/>
          <w:b w:val="0"/>
          <w:bCs w:val="0"/>
          <w:sz w:val="72"/>
          <w:szCs w:val="72"/>
          <w:highlight w:val="none"/>
        </w:rPr>
      </w:pPr>
      <w:r>
        <w:rPr>
          <w:rFonts w:hint="eastAsia" w:asciiTheme="minorEastAsia" w:hAnsiTheme="minorEastAsia" w:eastAsiaTheme="minorEastAsia" w:cstheme="minorEastAsia"/>
          <w:b w:val="0"/>
          <w:bCs w:val="0"/>
          <w:sz w:val="72"/>
          <w:szCs w:val="72"/>
          <w:highlight w:val="none"/>
        </w:rPr>
        <w:t>第四部分</w:t>
      </w:r>
    </w:p>
    <w:p>
      <w:pPr>
        <w:jc w:val="center"/>
        <w:rPr>
          <w:rFonts w:hint="eastAsia" w:asciiTheme="minorEastAsia" w:hAnsiTheme="minorEastAsia" w:eastAsiaTheme="minorEastAsia" w:cstheme="minorEastAsia"/>
          <w:b w:val="0"/>
          <w:bCs w:val="0"/>
          <w:color w:val="000000"/>
          <w:kern w:val="0"/>
          <w:sz w:val="72"/>
          <w:szCs w:val="72"/>
          <w:highlight w:val="none"/>
        </w:rPr>
      </w:pPr>
    </w:p>
    <w:p>
      <w:pPr>
        <w:jc w:val="center"/>
        <w:rPr>
          <w:rFonts w:hint="eastAsia" w:asciiTheme="minorEastAsia" w:hAnsiTheme="minorEastAsia" w:eastAsiaTheme="minorEastAsia" w:cstheme="minorEastAsia"/>
          <w:b w:val="0"/>
          <w:bCs w:val="0"/>
          <w:color w:val="000000"/>
          <w:kern w:val="0"/>
          <w:sz w:val="72"/>
          <w:szCs w:val="72"/>
          <w:highlight w:val="none"/>
        </w:rPr>
      </w:pPr>
      <w:r>
        <w:rPr>
          <w:rFonts w:hint="eastAsia" w:asciiTheme="minorEastAsia" w:hAnsiTheme="minorEastAsia" w:eastAsiaTheme="minorEastAsia" w:cstheme="minorEastAsia"/>
          <w:b w:val="0"/>
          <w:bCs w:val="0"/>
          <w:color w:val="000000"/>
          <w:kern w:val="0"/>
          <w:sz w:val="72"/>
          <w:szCs w:val="72"/>
          <w:highlight w:val="none"/>
        </w:rPr>
        <w:t>名词解释</w:t>
      </w:r>
    </w:p>
    <w:p>
      <w:pPr>
        <w:widowControl/>
        <w:jc w:val="left"/>
        <w:rPr>
          <w:rFonts w:hint="eastAsia" w:asciiTheme="minorEastAsia" w:hAnsiTheme="minorEastAsia" w:eastAsiaTheme="minorEastAsia" w:cstheme="minorEastAsia"/>
          <w:b w:val="0"/>
          <w:bCs w:val="0"/>
          <w:color w:val="000000"/>
          <w:kern w:val="0"/>
          <w:sz w:val="72"/>
          <w:szCs w:val="72"/>
          <w:highlight w:val="none"/>
        </w:rPr>
      </w:pPr>
      <w:r>
        <w:rPr>
          <w:rFonts w:hint="eastAsia" w:asciiTheme="minorEastAsia" w:hAnsiTheme="minorEastAsia" w:eastAsiaTheme="minorEastAsia" w:cstheme="minorEastAsia"/>
          <w:b w:val="0"/>
          <w:bCs w:val="0"/>
          <w:color w:val="000000"/>
          <w:kern w:val="0"/>
          <w:sz w:val="72"/>
          <w:szCs w:val="72"/>
          <w:highlight w:val="none"/>
        </w:rPr>
        <w:br w:type="page"/>
      </w:r>
    </w:p>
    <w:p>
      <w:pPr>
        <w:ind w:firstLine="640" w:firstLineChars="200"/>
        <w:jc w:val="left"/>
        <w:rPr>
          <w:rFonts w:hint="eastAsia" w:ascii="宋体" w:hAnsi="宋体" w:eastAsia="宋体" w:cs="宋体"/>
          <w:color w:val="000000"/>
          <w:kern w:val="0"/>
          <w:sz w:val="32"/>
          <w:szCs w:val="32"/>
          <w:highlight w:val="none"/>
        </w:rPr>
      </w:pPr>
    </w:p>
    <w:p>
      <w:pPr>
        <w:pStyle w:val="8"/>
        <w:shd w:val="clear" w:color="auto" w:fill="FFFFFF"/>
        <w:spacing w:before="0" w:beforeAutospacing="0" w:after="0" w:afterAutospacing="0" w:line="480" w:lineRule="auto"/>
        <w:ind w:firstLine="640" w:firstLineChars="200"/>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一、收入科目</w:t>
      </w:r>
    </w:p>
    <w:p>
      <w:pPr>
        <w:pStyle w:val="8"/>
        <w:shd w:val="clear" w:color="auto" w:fill="FFFFFF"/>
        <w:spacing w:before="0" w:beforeAutospacing="0" w:after="0" w:afterAutospacing="0" w:line="480" w:lineRule="auto"/>
        <w:ind w:firstLine="640" w:firstLineChars="200"/>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1、财政拨款收入：指财政当年拨付的资金。</w:t>
      </w:r>
    </w:p>
    <w:p>
      <w:pPr>
        <w:pStyle w:val="8"/>
        <w:shd w:val="clear" w:color="auto" w:fill="FFFFFF"/>
        <w:spacing w:before="0" w:beforeAutospacing="0" w:after="0" w:afterAutospacing="0" w:line="480" w:lineRule="auto"/>
        <w:ind w:firstLine="640" w:firstLineChars="200"/>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2、事业收入：指事业单位开展专业业务活动及辅助活动取得的收入。</w:t>
      </w:r>
    </w:p>
    <w:p>
      <w:pPr>
        <w:pStyle w:val="8"/>
        <w:shd w:val="clear" w:color="auto" w:fill="FFFFFF"/>
        <w:spacing w:before="0" w:beforeAutospacing="0" w:after="0" w:afterAutospacing="0" w:line="480" w:lineRule="auto"/>
        <w:ind w:firstLine="640" w:firstLineChars="200"/>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3、经营收入：指事业单位在专业业务活动及其辅助活动之外开展非独立核算经营活动取得的收入。</w:t>
      </w:r>
    </w:p>
    <w:p>
      <w:pPr>
        <w:pStyle w:val="8"/>
        <w:shd w:val="clear" w:color="auto" w:fill="FFFFFF"/>
        <w:spacing w:before="0" w:beforeAutospacing="0" w:after="0" w:afterAutospacing="0" w:line="480" w:lineRule="auto"/>
        <w:ind w:firstLine="640" w:firstLineChars="200"/>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4、其他收入：指除上述“财政拨款收入”、“事业收入”、“经营收入”等以外的收入。</w:t>
      </w:r>
    </w:p>
    <w:p>
      <w:pPr>
        <w:pStyle w:val="8"/>
        <w:shd w:val="clear" w:color="auto" w:fill="FFFFFF"/>
        <w:spacing w:before="0" w:beforeAutospacing="0" w:after="0" w:afterAutospacing="0" w:line="480" w:lineRule="auto"/>
        <w:ind w:firstLine="640" w:firstLineChars="200"/>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5、用事业基金弥补收支差额：指事业单位在当年的“财政拨款收入”、“事业收入”、“经营收入”、“其他收入”不足以安排当年支出的情况下，使用以前年积累的事业基金（事业单位当年收支相抵后按国家规定提取、用于弥补以后年收支差额的基金）弥补本年收支缺口的资金。</w:t>
      </w:r>
    </w:p>
    <w:p>
      <w:pPr>
        <w:pStyle w:val="8"/>
        <w:shd w:val="clear" w:color="auto" w:fill="FFFFFF"/>
        <w:spacing w:before="0" w:beforeAutospacing="0" w:after="0" w:afterAutospacing="0" w:line="480" w:lineRule="auto"/>
        <w:ind w:firstLine="640" w:firstLineChars="200"/>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6、上年结转：指以前年尚未完成、结转到本年按有关规定继续使用的资金。</w:t>
      </w:r>
    </w:p>
    <w:p>
      <w:pPr>
        <w:pStyle w:val="8"/>
        <w:shd w:val="clear" w:color="auto" w:fill="FFFFFF"/>
        <w:spacing w:before="0" w:beforeAutospacing="0" w:after="0" w:afterAutospacing="0" w:line="480" w:lineRule="auto"/>
        <w:ind w:firstLine="640" w:firstLineChars="200"/>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二、支出科目</w:t>
      </w:r>
    </w:p>
    <w:p>
      <w:pPr>
        <w:pStyle w:val="8"/>
        <w:shd w:val="clear" w:color="auto" w:fill="FFFFFF"/>
        <w:spacing w:before="0" w:beforeAutospacing="0" w:after="0" w:afterAutospacing="0" w:line="480" w:lineRule="auto"/>
        <w:ind w:firstLine="640" w:firstLineChars="200"/>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1、基本支出：是为保障其机构正常运转、完成日常工作任务而发生人员支出和公用支出。</w:t>
      </w:r>
    </w:p>
    <w:p>
      <w:pPr>
        <w:pStyle w:val="8"/>
        <w:shd w:val="clear" w:color="auto" w:fill="FFFFFF"/>
        <w:spacing w:before="0" w:beforeAutospacing="0" w:after="0" w:afterAutospacing="0" w:line="480" w:lineRule="auto"/>
        <w:ind w:firstLine="640" w:firstLineChars="200"/>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2、项目支出：是指在基本支出之外完成特定行政任务和事业发展目标所发生的支出。</w:t>
      </w:r>
    </w:p>
    <w:p>
      <w:pPr>
        <w:pStyle w:val="8"/>
        <w:shd w:val="clear" w:color="auto" w:fill="FFFFFF"/>
        <w:spacing w:before="0" w:beforeAutospacing="0" w:after="0" w:afterAutospacing="0" w:line="480" w:lineRule="auto"/>
        <w:ind w:firstLine="640" w:firstLineChars="200"/>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3、工资福利支出：反映单位开支的在职职工和编制外长期聘用人员的各类劳动报酬，以及为上述人员缴纳的各项社会保险费等。</w:t>
      </w:r>
    </w:p>
    <w:p>
      <w:pPr>
        <w:pStyle w:val="8"/>
        <w:shd w:val="clear" w:color="auto" w:fill="FFFFFF"/>
        <w:spacing w:before="0" w:beforeAutospacing="0" w:after="0" w:afterAutospacing="0" w:line="480" w:lineRule="auto"/>
        <w:ind w:firstLine="640" w:firstLineChars="200"/>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4、商品和服务支出：反映单位购买商品和服务的支出。</w:t>
      </w:r>
    </w:p>
    <w:p>
      <w:pPr>
        <w:pStyle w:val="8"/>
        <w:shd w:val="clear" w:color="auto" w:fill="FFFFFF"/>
        <w:spacing w:before="0" w:beforeAutospacing="0" w:after="0" w:afterAutospacing="0" w:line="480" w:lineRule="auto"/>
        <w:ind w:firstLine="640" w:firstLineChars="200"/>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5、对个人和家庭的补助：反映单位用于对个人和家庭的补助支出。</w:t>
      </w:r>
    </w:p>
    <w:p>
      <w:pPr>
        <w:pStyle w:val="8"/>
        <w:shd w:val="clear" w:color="auto" w:fill="FFFFFF"/>
        <w:spacing w:before="0" w:beforeAutospacing="0" w:after="0" w:afterAutospacing="0" w:line="480" w:lineRule="auto"/>
        <w:ind w:firstLine="640" w:firstLineChars="200"/>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三、“三公”经费科目</w:t>
      </w:r>
    </w:p>
    <w:p>
      <w:pPr>
        <w:pStyle w:val="8"/>
        <w:shd w:val="clear" w:color="auto" w:fill="FFFFFF"/>
        <w:spacing w:before="0" w:beforeAutospacing="0" w:after="0" w:afterAutospacing="0" w:line="480" w:lineRule="auto"/>
        <w:ind w:firstLine="640" w:firstLineChars="200"/>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1、因公出国（境）费用：反映单位公务出国（境）的国际旅费、国内城县间交通费、住宿费、伙食费、培训费、公杂费等支出。</w:t>
      </w:r>
    </w:p>
    <w:p>
      <w:pPr>
        <w:pStyle w:val="8"/>
        <w:shd w:val="clear" w:color="auto" w:fill="FFFFFF"/>
        <w:spacing w:before="0" w:beforeAutospacing="0" w:after="0" w:afterAutospacing="0" w:line="480" w:lineRule="auto"/>
        <w:ind w:firstLine="640" w:firstLineChars="200"/>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2、公务接待费：反映单位按规定开支的各类公务接待（含外宾接待）费用。</w:t>
      </w:r>
    </w:p>
    <w:p>
      <w:pPr>
        <w:pStyle w:val="8"/>
        <w:shd w:val="clear" w:color="auto" w:fill="FFFFFF"/>
        <w:spacing w:before="0" w:beforeAutospacing="0" w:after="0" w:afterAutospacing="0" w:line="480" w:lineRule="auto"/>
        <w:ind w:firstLine="640" w:firstLineChars="200"/>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3、公务用车运行维护费：反映单位公务用车租用费、燃料费、维修费、过路过桥费、保险费、安全奖励费用等支出。</w:t>
      </w:r>
    </w:p>
    <w:p>
      <w:pPr>
        <w:pStyle w:val="14"/>
        <w:jc w:val="center"/>
        <w:rPr>
          <w:rFonts w:hint="eastAsia" w:ascii="宋体" w:hAnsi="宋体" w:eastAsia="宋体" w:cs="宋体"/>
          <w:sz w:val="72"/>
          <w:szCs w:val="72"/>
          <w:highlight w:val="none"/>
        </w:rPr>
      </w:pPr>
    </w:p>
    <w:p>
      <w:pPr>
        <w:pStyle w:val="14"/>
        <w:jc w:val="center"/>
        <w:rPr>
          <w:rFonts w:hint="eastAsia" w:ascii="宋体" w:hAnsi="宋体" w:eastAsia="宋体" w:cs="宋体"/>
          <w:sz w:val="72"/>
          <w:szCs w:val="72"/>
          <w:highlight w:val="none"/>
        </w:rPr>
      </w:pPr>
    </w:p>
    <w:p>
      <w:pPr>
        <w:pStyle w:val="14"/>
        <w:jc w:val="center"/>
        <w:rPr>
          <w:rFonts w:hint="eastAsia" w:ascii="宋体" w:hAnsi="宋体" w:eastAsia="宋体" w:cs="宋体"/>
          <w:sz w:val="72"/>
          <w:szCs w:val="72"/>
          <w:highlight w:val="none"/>
        </w:rPr>
      </w:pPr>
    </w:p>
    <w:p>
      <w:pPr>
        <w:pStyle w:val="14"/>
        <w:jc w:val="center"/>
        <w:rPr>
          <w:rFonts w:hint="eastAsia" w:ascii="宋体" w:hAnsi="宋体" w:eastAsia="宋体" w:cs="宋体"/>
          <w:sz w:val="72"/>
          <w:szCs w:val="72"/>
          <w:highlight w:val="none"/>
        </w:rPr>
      </w:pPr>
    </w:p>
    <w:p>
      <w:pPr>
        <w:pStyle w:val="14"/>
        <w:jc w:val="center"/>
        <w:rPr>
          <w:rFonts w:hint="eastAsia" w:ascii="宋体" w:hAnsi="宋体" w:eastAsia="宋体" w:cs="宋体"/>
          <w:sz w:val="72"/>
          <w:szCs w:val="72"/>
          <w:highlight w:val="none"/>
        </w:rPr>
      </w:pPr>
    </w:p>
    <w:p>
      <w:pPr>
        <w:pStyle w:val="14"/>
        <w:jc w:val="center"/>
        <w:rPr>
          <w:rFonts w:hint="eastAsia" w:ascii="宋体" w:hAnsi="宋体" w:eastAsia="宋体" w:cs="宋体"/>
          <w:sz w:val="72"/>
          <w:szCs w:val="72"/>
          <w:highlight w:val="none"/>
        </w:rPr>
      </w:pPr>
    </w:p>
    <w:p>
      <w:pPr>
        <w:pStyle w:val="14"/>
        <w:jc w:val="center"/>
        <w:rPr>
          <w:rFonts w:hint="eastAsia" w:ascii="宋体" w:hAnsi="宋体" w:eastAsia="宋体" w:cs="宋体"/>
          <w:sz w:val="72"/>
          <w:szCs w:val="72"/>
          <w:highlight w:val="none"/>
        </w:rPr>
      </w:pPr>
    </w:p>
    <w:p>
      <w:pPr>
        <w:pStyle w:val="14"/>
        <w:jc w:val="center"/>
        <w:rPr>
          <w:rFonts w:hint="eastAsia" w:ascii="宋体" w:hAnsi="宋体" w:eastAsia="宋体" w:cs="宋体"/>
          <w:sz w:val="72"/>
          <w:szCs w:val="72"/>
          <w:highlight w:val="none"/>
        </w:rPr>
      </w:pPr>
    </w:p>
    <w:p>
      <w:pPr>
        <w:pStyle w:val="14"/>
        <w:jc w:val="center"/>
        <w:rPr>
          <w:rFonts w:hint="eastAsia" w:ascii="宋体" w:hAnsi="宋体" w:eastAsia="宋体" w:cs="宋体"/>
          <w:sz w:val="72"/>
          <w:szCs w:val="72"/>
          <w:highlight w:val="none"/>
        </w:rPr>
      </w:pPr>
    </w:p>
    <w:p>
      <w:pPr>
        <w:pStyle w:val="14"/>
        <w:jc w:val="center"/>
        <w:rPr>
          <w:rFonts w:hint="eastAsia" w:ascii="宋体" w:hAnsi="宋体" w:eastAsia="宋体" w:cs="宋体"/>
          <w:sz w:val="72"/>
          <w:szCs w:val="72"/>
          <w:highlight w:val="none"/>
        </w:rPr>
      </w:pPr>
    </w:p>
    <w:p>
      <w:pPr>
        <w:pStyle w:val="14"/>
        <w:jc w:val="center"/>
        <w:rPr>
          <w:rFonts w:hint="eastAsia" w:ascii="宋体" w:hAnsi="宋体" w:eastAsia="宋体" w:cs="宋体"/>
          <w:sz w:val="72"/>
          <w:szCs w:val="72"/>
          <w:highlight w:val="none"/>
        </w:rPr>
      </w:pPr>
    </w:p>
    <w:p>
      <w:pPr>
        <w:pStyle w:val="14"/>
        <w:jc w:val="center"/>
        <w:rPr>
          <w:rFonts w:hint="eastAsia" w:ascii="宋体" w:hAnsi="宋体" w:eastAsia="宋体" w:cs="宋体"/>
          <w:sz w:val="72"/>
          <w:szCs w:val="72"/>
          <w:highlight w:val="none"/>
        </w:rPr>
      </w:pPr>
    </w:p>
    <w:p>
      <w:pPr>
        <w:pStyle w:val="14"/>
        <w:jc w:val="center"/>
        <w:rPr>
          <w:rFonts w:hint="eastAsia" w:ascii="宋体" w:hAnsi="宋体" w:eastAsia="宋体" w:cs="宋体"/>
          <w:sz w:val="72"/>
          <w:szCs w:val="72"/>
          <w:highlight w:val="none"/>
        </w:rPr>
      </w:pPr>
    </w:p>
    <w:p>
      <w:pPr>
        <w:pStyle w:val="14"/>
        <w:jc w:val="center"/>
        <w:rPr>
          <w:rFonts w:hint="eastAsia" w:ascii="宋体" w:hAnsi="宋体" w:eastAsia="宋体" w:cs="宋体"/>
          <w:sz w:val="72"/>
          <w:szCs w:val="72"/>
          <w:highlight w:val="none"/>
        </w:rPr>
      </w:pPr>
    </w:p>
    <w:p>
      <w:pPr>
        <w:pStyle w:val="14"/>
        <w:jc w:val="center"/>
        <w:rPr>
          <w:rFonts w:hint="eastAsia" w:ascii="宋体" w:hAnsi="宋体" w:eastAsia="宋体" w:cs="宋体"/>
          <w:sz w:val="72"/>
          <w:szCs w:val="72"/>
          <w:highlight w:val="none"/>
        </w:rPr>
      </w:pPr>
    </w:p>
    <w:p>
      <w:pPr>
        <w:pStyle w:val="14"/>
        <w:jc w:val="center"/>
        <w:rPr>
          <w:rFonts w:hint="eastAsia" w:ascii="宋体" w:hAnsi="宋体" w:eastAsia="宋体" w:cs="宋体"/>
          <w:sz w:val="72"/>
          <w:szCs w:val="72"/>
          <w:highlight w:val="none"/>
        </w:rPr>
      </w:pPr>
    </w:p>
    <w:p>
      <w:pPr>
        <w:pStyle w:val="14"/>
        <w:jc w:val="center"/>
        <w:rPr>
          <w:rFonts w:hint="eastAsia" w:ascii="宋体" w:hAnsi="宋体" w:eastAsia="宋体" w:cs="宋体"/>
          <w:sz w:val="72"/>
          <w:szCs w:val="72"/>
          <w:highlight w:val="none"/>
        </w:rPr>
      </w:pPr>
    </w:p>
    <w:p>
      <w:pPr>
        <w:pStyle w:val="14"/>
        <w:jc w:val="center"/>
        <w:rPr>
          <w:rFonts w:hint="eastAsia" w:ascii="宋体" w:hAnsi="宋体" w:eastAsia="宋体" w:cs="宋体"/>
          <w:b w:val="0"/>
          <w:bCs w:val="0"/>
          <w:sz w:val="72"/>
          <w:szCs w:val="72"/>
          <w:highlight w:val="none"/>
        </w:rPr>
      </w:pPr>
    </w:p>
    <w:p>
      <w:pPr>
        <w:pStyle w:val="14"/>
        <w:jc w:val="center"/>
        <w:rPr>
          <w:rFonts w:hint="eastAsia" w:ascii="宋体" w:hAnsi="宋体" w:eastAsia="宋体" w:cs="宋体"/>
          <w:b w:val="0"/>
          <w:bCs w:val="0"/>
          <w:sz w:val="72"/>
          <w:szCs w:val="72"/>
          <w:highlight w:val="none"/>
        </w:rPr>
      </w:pPr>
      <w:r>
        <w:rPr>
          <w:rFonts w:hint="eastAsia" w:ascii="宋体" w:hAnsi="宋体" w:eastAsia="宋体" w:cs="宋体"/>
          <w:b w:val="0"/>
          <w:bCs w:val="0"/>
          <w:sz w:val="72"/>
          <w:szCs w:val="72"/>
          <w:highlight w:val="none"/>
        </w:rPr>
        <w:t>第五部分</w:t>
      </w:r>
    </w:p>
    <w:p>
      <w:pPr>
        <w:jc w:val="center"/>
        <w:rPr>
          <w:rFonts w:hint="eastAsia" w:ascii="宋体" w:hAnsi="宋体" w:eastAsia="宋体" w:cs="宋体"/>
          <w:b w:val="0"/>
          <w:bCs w:val="0"/>
          <w:color w:val="000000"/>
          <w:kern w:val="0"/>
          <w:sz w:val="72"/>
          <w:szCs w:val="72"/>
          <w:highlight w:val="none"/>
        </w:rPr>
      </w:pPr>
    </w:p>
    <w:p>
      <w:pPr>
        <w:jc w:val="center"/>
        <w:rPr>
          <w:rFonts w:hint="eastAsia" w:ascii="宋体" w:hAnsi="宋体" w:eastAsia="宋体" w:cs="宋体"/>
          <w:b w:val="0"/>
          <w:bCs w:val="0"/>
          <w:color w:val="000000"/>
          <w:kern w:val="0"/>
          <w:sz w:val="72"/>
          <w:szCs w:val="72"/>
          <w:highlight w:val="none"/>
        </w:rPr>
      </w:pPr>
      <w:r>
        <w:rPr>
          <w:rFonts w:hint="eastAsia" w:ascii="宋体" w:hAnsi="宋体" w:eastAsia="宋体" w:cs="宋体"/>
          <w:b w:val="0"/>
          <w:bCs w:val="0"/>
          <w:color w:val="000000"/>
          <w:kern w:val="0"/>
          <w:sz w:val="72"/>
          <w:szCs w:val="72"/>
          <w:highlight w:val="none"/>
        </w:rPr>
        <w:t>附件</w:t>
      </w:r>
    </w:p>
    <w:p>
      <w:pPr>
        <w:widowControl/>
        <w:jc w:val="left"/>
        <w:rPr>
          <w:rFonts w:hint="eastAsia" w:ascii="宋体" w:hAnsi="宋体" w:eastAsia="宋体" w:cs="宋体"/>
          <w:b w:val="0"/>
          <w:bCs w:val="0"/>
          <w:color w:val="000000"/>
          <w:kern w:val="0"/>
          <w:sz w:val="72"/>
          <w:szCs w:val="72"/>
          <w:highlight w:val="none"/>
        </w:rPr>
      </w:pPr>
      <w:r>
        <w:rPr>
          <w:rFonts w:hint="eastAsia" w:ascii="宋体" w:hAnsi="宋体" w:eastAsia="宋体" w:cs="宋体"/>
          <w:b w:val="0"/>
          <w:bCs w:val="0"/>
          <w:color w:val="000000"/>
          <w:kern w:val="0"/>
          <w:sz w:val="72"/>
          <w:szCs w:val="72"/>
          <w:highlight w:val="none"/>
        </w:rPr>
        <w:br w:type="page"/>
      </w:r>
    </w:p>
    <w:p>
      <w:pPr>
        <w:jc w:val="center"/>
        <w:rPr>
          <w:rFonts w:hint="eastAsia" w:ascii="宋体" w:hAnsi="宋体" w:eastAsia="宋体" w:cs="宋体"/>
          <w:color w:val="000000"/>
          <w:kern w:val="0"/>
          <w:sz w:val="70"/>
          <w:szCs w:val="70"/>
          <w:highlight w:val="none"/>
        </w:rPr>
      </w:pPr>
    </w:p>
    <w:p>
      <w:pPr>
        <w:pStyle w:val="15"/>
        <w:ind w:left="360" w:firstLine="0" w:firstLineChars="0"/>
        <w:jc w:val="center"/>
        <w:rPr>
          <w:rFonts w:hint="eastAsia" w:ascii="宋体" w:hAnsi="宋体" w:eastAsia="宋体" w:cs="宋体"/>
          <w:b/>
          <w:color w:val="000000"/>
          <w:kern w:val="0"/>
          <w:sz w:val="36"/>
          <w:szCs w:val="36"/>
          <w:highlight w:val="none"/>
        </w:rPr>
      </w:pPr>
      <w:r>
        <w:rPr>
          <w:rFonts w:hint="eastAsia" w:ascii="宋体" w:hAnsi="宋体" w:eastAsia="宋体" w:cs="宋体"/>
          <w:b/>
          <w:color w:val="000000"/>
          <w:kern w:val="0"/>
          <w:sz w:val="32"/>
          <w:szCs w:val="32"/>
          <w:highlight w:val="none"/>
        </w:rPr>
        <w:t>2021年度部门整体支出绩效评价报告</w:t>
      </w:r>
    </w:p>
    <w:p>
      <w:pPr>
        <w:ind w:firstLine="640" w:firstLineChars="200"/>
        <w:rPr>
          <w:rFonts w:hint="eastAsia" w:ascii="宋体" w:hAnsi="宋体" w:eastAsia="宋体" w:cs="宋体"/>
          <w:b/>
          <w:bCs/>
          <w:kern w:val="0"/>
          <w:sz w:val="32"/>
          <w:szCs w:val="32"/>
          <w:highlight w:val="none"/>
        </w:rPr>
      </w:pPr>
    </w:p>
    <w:p>
      <w:pPr>
        <w:ind w:firstLine="640" w:firstLineChars="200"/>
        <w:rPr>
          <w:rFonts w:hint="eastAsia" w:ascii="宋体" w:hAnsi="宋体" w:eastAsia="宋体" w:cs="宋体"/>
          <w:b/>
          <w:bCs/>
          <w:color w:val="000000"/>
          <w:kern w:val="0"/>
          <w:sz w:val="32"/>
          <w:szCs w:val="32"/>
          <w:highlight w:val="none"/>
        </w:rPr>
      </w:pPr>
      <w:r>
        <w:rPr>
          <w:rFonts w:hint="eastAsia" w:ascii="宋体" w:hAnsi="宋体" w:eastAsia="宋体" w:cs="宋体"/>
          <w:b/>
          <w:bCs/>
          <w:color w:val="000000"/>
          <w:kern w:val="0"/>
          <w:sz w:val="32"/>
          <w:szCs w:val="32"/>
          <w:highlight w:val="none"/>
        </w:rPr>
        <w:t>一 、部门概况</w:t>
      </w:r>
    </w:p>
    <w:p>
      <w:pPr>
        <w:ind w:firstLine="640" w:firstLineChars="200"/>
        <w:jc w:val="left"/>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（一）部门职责</w:t>
      </w:r>
    </w:p>
    <w:p>
      <w:pPr>
        <w:spacing w:line="540" w:lineRule="exact"/>
        <w:ind w:firstLine="640" w:firstLineChars="200"/>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1、负责处理中央、国家机关、省委、省人大、省政府、省政协、市委、市人大、市政府、市政协统转信件，负责处理人民群众和境外人士给县委、县人民政府及其领导同志的来信，接待人民群众到县委、县人民政府来访，做好县委、县人民政府领导同志接待上访群众的组织服务工作。</w:t>
      </w:r>
    </w:p>
    <w:p>
      <w:pPr>
        <w:spacing w:line="540" w:lineRule="exact"/>
        <w:ind w:firstLine="640" w:firstLineChars="200"/>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2、承办中央和国家机关、省委和省人民政府、市委和市人民政府、县委和县人民政府以及县委办公室、县人民政府办公室交办的信访事项，督促检查领导同志批示件的落实情况，向各镇、县直部门交办信访事项，督促检查交办事项的处理落实情况。</w:t>
      </w:r>
    </w:p>
    <w:p>
      <w:pPr>
        <w:spacing w:line="540" w:lineRule="exact"/>
        <w:ind w:firstLine="640" w:firstLineChars="200"/>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3、综合反映人民群众在来信来访中提出的重要意见、建议和问题，开展调查研究，提供信访信息，为县委、县人民政府决策和指导工作服务。</w:t>
      </w:r>
    </w:p>
    <w:p>
      <w:pPr>
        <w:spacing w:line="540" w:lineRule="exact"/>
        <w:ind w:firstLine="640" w:firstLineChars="200"/>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4、协同有关部门处理跨镇、跨部门的重大信访问题；协调处理群众赴京到省、市和来县上访和异常、突发性信访事项。</w:t>
      </w:r>
    </w:p>
    <w:p>
      <w:pPr>
        <w:spacing w:line="540" w:lineRule="exact"/>
        <w:ind w:firstLine="640" w:firstLineChars="200"/>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5、指导全县信访业务，研究起草有关信访工作的规范性文件，开展对信访工作的宣传和理论研讨，总结推广信访工作经验，提出改进和加强信访工作的意见</w:t>
      </w:r>
    </w:p>
    <w:p>
      <w:pPr>
        <w:spacing w:line="540" w:lineRule="exact"/>
        <w:ind w:firstLine="640" w:firstLineChars="200"/>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6、掌握全县信访工作动态，提出加强信访工作队伍建设的措施，对信访工作的失职、渎职行为提出处理建议；组织信访干部的培训；指导信访部门的办公自动化建设。</w:t>
      </w:r>
    </w:p>
    <w:p>
      <w:pPr>
        <w:spacing w:line="540" w:lineRule="exact"/>
        <w:ind w:firstLine="640" w:firstLineChars="200"/>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7、编制全县调处山林、水利、土地权属纠纷的中、近期计划，制订巩固调处纠纷成果、发展边界睦邻友好关系的具体措施，协助有关部门做好预防和制止群众性械斗工作，维护全县农村社会稳定。</w:t>
      </w:r>
    </w:p>
    <w:p>
      <w:pPr>
        <w:spacing w:line="540" w:lineRule="exact"/>
        <w:ind w:firstLine="640" w:firstLineChars="200"/>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8、拟订全县有关调处纠纷工作的规范性文件，对全县各镇内山林、水利、土地权属纠纷的调处进行督促指导和协调。</w:t>
      </w:r>
    </w:p>
    <w:p>
      <w:pPr>
        <w:spacing w:line="540" w:lineRule="exact"/>
        <w:ind w:firstLine="640" w:firstLineChars="200"/>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9、承办县委、县人民政府及县委办公室、县人民政府办公室交办的其他事项。</w:t>
      </w:r>
    </w:p>
    <w:p>
      <w:pPr>
        <w:widowControl/>
        <w:spacing w:line="600" w:lineRule="exact"/>
        <w:ind w:firstLine="640" w:firstLineChars="200"/>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（二）机构设置及决算单位构成</w:t>
      </w:r>
    </w:p>
    <w:p>
      <w:pPr>
        <w:spacing w:line="540" w:lineRule="exact"/>
        <w:ind w:firstLine="640" w:firstLineChars="200"/>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1、内设机构设置。祁阳市信访局内设机构包括：办公室、办信室（加挂网络信访室牌子）、政策法规股（对外称祁阳市人民政府信访事项复查复核委员会办公室）、调处纠纷股四个职能股室。另下设市信访接待中心，为市信访局所属副科级公益类事业单位。</w:t>
      </w:r>
    </w:p>
    <w:p>
      <w:pPr>
        <w:widowControl/>
        <w:spacing w:line="600" w:lineRule="exact"/>
        <w:ind w:firstLine="640" w:firstLineChars="200"/>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2、决算单位构成。祁阳市信访局2021年部门决算汇总公开单位构成包括：祁阳市信访局本级。</w:t>
      </w:r>
    </w:p>
    <w:p>
      <w:pPr>
        <w:ind w:firstLine="640" w:firstLineChars="200"/>
        <w:rPr>
          <w:rFonts w:hint="eastAsia" w:ascii="宋体" w:hAnsi="宋体" w:eastAsia="宋体" w:cs="宋体"/>
          <w:b/>
          <w:bCs/>
          <w:color w:val="000000"/>
          <w:kern w:val="0"/>
          <w:sz w:val="32"/>
          <w:szCs w:val="32"/>
          <w:highlight w:val="none"/>
        </w:rPr>
      </w:pPr>
      <w:r>
        <w:rPr>
          <w:rFonts w:hint="eastAsia" w:ascii="宋体" w:hAnsi="宋体" w:eastAsia="宋体" w:cs="宋体"/>
          <w:b/>
          <w:bCs/>
          <w:color w:val="000000"/>
          <w:kern w:val="0"/>
          <w:sz w:val="32"/>
          <w:szCs w:val="32"/>
          <w:highlight w:val="none"/>
        </w:rPr>
        <w:t>二、一般公共预算支出情况</w:t>
      </w:r>
    </w:p>
    <w:p>
      <w:pPr>
        <w:pStyle w:val="14"/>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2021年度支出合计736.54万元，其中：基本支出736.54万元，占100%；项目支出0万元，占0%；上缴上级支出0万元，占0%；经营支出0万元，占0%；对附属单位补助支出0万元，占0%。</w:t>
      </w:r>
    </w:p>
    <w:p>
      <w:pPr>
        <w:pStyle w:val="14"/>
        <w:ind w:firstLine="627" w:firstLineChars="196"/>
        <w:rPr>
          <w:rFonts w:hint="eastAsia" w:ascii="宋体" w:hAnsi="宋体" w:eastAsia="宋体" w:cs="宋体"/>
          <w:sz w:val="32"/>
          <w:szCs w:val="32"/>
          <w:highlight w:val="none"/>
        </w:rPr>
      </w:pPr>
      <w:r>
        <w:rPr>
          <w:rFonts w:hint="eastAsia" w:ascii="宋体" w:hAnsi="宋体" w:eastAsia="宋体" w:cs="宋体"/>
          <w:sz w:val="32"/>
          <w:szCs w:val="32"/>
          <w:highlight w:val="none"/>
        </w:rPr>
        <w:t>（一）一般公共预算财政拨款支出情况</w:t>
      </w:r>
    </w:p>
    <w:p>
      <w:pPr>
        <w:pStyle w:val="14"/>
        <w:ind w:firstLine="800" w:firstLineChars="250"/>
        <w:rPr>
          <w:rFonts w:hint="eastAsia" w:ascii="宋体" w:hAnsi="宋体" w:eastAsia="宋体" w:cs="宋体"/>
          <w:sz w:val="32"/>
          <w:szCs w:val="32"/>
          <w:highlight w:val="none"/>
        </w:rPr>
      </w:pPr>
      <w:r>
        <w:rPr>
          <w:rFonts w:hint="eastAsia" w:ascii="宋体" w:hAnsi="宋体" w:eastAsia="宋体" w:cs="宋体"/>
          <w:sz w:val="32"/>
          <w:szCs w:val="32"/>
          <w:highlight w:val="none"/>
        </w:rPr>
        <w:t>2021年度财政拨款支出736.54万元，占本年支出合计的100%，与上年相比，财政拨款支出减少55.58万元，减少7.02%，主要是因为节省开支。主要用于以下方面：一般公共服务（201）支出687.73万元，占93.37%；社会保障和就业（208）支出26.08万元，占3.54%；卫生健康（210）支出8.92万元，占1.21%；住房保障（221）支出13.81万元，占1.87%。</w:t>
      </w:r>
    </w:p>
    <w:p>
      <w:pPr>
        <w:pStyle w:val="14"/>
        <w:ind w:firstLine="627" w:firstLineChars="196"/>
        <w:rPr>
          <w:rFonts w:hint="eastAsia" w:ascii="宋体" w:hAnsi="宋体" w:eastAsia="宋体" w:cs="宋体"/>
          <w:sz w:val="32"/>
          <w:szCs w:val="32"/>
          <w:highlight w:val="none"/>
        </w:rPr>
      </w:pPr>
      <w:r>
        <w:rPr>
          <w:rFonts w:hint="eastAsia" w:ascii="宋体" w:hAnsi="宋体" w:eastAsia="宋体" w:cs="宋体"/>
          <w:sz w:val="32"/>
          <w:szCs w:val="32"/>
          <w:highlight w:val="none"/>
        </w:rPr>
        <w:t>（二）一般公共预算财政拨款基本支出情况</w:t>
      </w:r>
    </w:p>
    <w:p>
      <w:pPr>
        <w:pStyle w:val="14"/>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2021年度财政拨款基本支出736.54万元，其中：人员经费311.24万元，占基本支出的42.26%,主要包括基本工资、津贴补贴、奖金、机关事业单位基本养老保险缴费、职工基本医疗保险缴费、住房公积金、对个人和家庭生活补助等；公用经费425.31万元，占基本支出的57.74%，主要包括办公费、印刷费、差旅费、维修（护）费、租赁费、会议费、培训费、公务接待费、劳务费、其他交通费、其他商品和服务支出等。</w:t>
      </w:r>
    </w:p>
    <w:p>
      <w:pPr>
        <w:pStyle w:val="14"/>
        <w:ind w:firstLine="627" w:firstLineChars="196"/>
        <w:rPr>
          <w:rFonts w:hint="eastAsia" w:ascii="宋体" w:hAnsi="宋体" w:eastAsia="宋体" w:cs="宋体"/>
          <w:sz w:val="32"/>
          <w:szCs w:val="32"/>
          <w:highlight w:val="none"/>
        </w:rPr>
      </w:pPr>
      <w:r>
        <w:rPr>
          <w:rFonts w:hint="eastAsia" w:ascii="宋体" w:hAnsi="宋体" w:eastAsia="宋体" w:cs="宋体"/>
          <w:sz w:val="32"/>
          <w:szCs w:val="32"/>
          <w:highlight w:val="none"/>
        </w:rPr>
        <w:t>（三）一般公共预算财政拨款“三公”经费支出情况</w:t>
      </w:r>
    </w:p>
    <w:p>
      <w:pPr>
        <w:pStyle w:val="14"/>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2021年度“三公”经费财政拨款支出预算为7万元，支出决算为5.14万元，完成预算的73.43%，其中：</w:t>
      </w:r>
    </w:p>
    <w:p>
      <w:pPr>
        <w:pStyle w:val="14"/>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因公出国（境）费支出预算为0万元，支出决算为0万元；完成预算的0%，与上年相比持平，无变化。</w:t>
      </w:r>
    </w:p>
    <w:p>
      <w:pPr>
        <w:pStyle w:val="14"/>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公务接待费支出预算为7万元，支出决算为5.14万元，完成预算的73.43%，决算数小于预算数的主要原因是严格执行八项规定，进一步规范公务接待管理，与上年相比减少0.18万元，减少3.38%,减少的主要原因是实行归口统一管理，先审批后安排，严厉执行上级有关接待的规定，严格按标准按流程接待。</w:t>
      </w:r>
    </w:p>
    <w:p>
      <w:pPr>
        <w:pStyle w:val="14"/>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公务用车购置费及运行维护费支出预算为0万元，支出决算为0万元，完成预算的0%，与上年相比持平，无变化。</w:t>
      </w:r>
    </w:p>
    <w:p>
      <w:pPr>
        <w:ind w:firstLine="640" w:firstLineChars="200"/>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（四）机关运行经费支出说明</w:t>
      </w:r>
    </w:p>
    <w:p>
      <w:pPr>
        <w:pStyle w:val="14"/>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本部门2021年度机关运行经费支出425.31万元，比年初预算数增加249.91 万元，增长142.48%。主要原因是：接访、信访法治宣传、信访特护期值班等开支增加。</w:t>
      </w:r>
    </w:p>
    <w:p>
      <w:pPr>
        <w:pStyle w:val="14"/>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（五）一般性支出情况说明</w:t>
      </w:r>
    </w:p>
    <w:p>
      <w:pPr>
        <w:ind w:firstLine="640" w:firstLineChars="200"/>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2021年本部门开支会议费6.15万元，用于召开信访联席会议和信访工作会议，人数895人，内容为信访维稳工作；开支培训费2.96万元，用于开展信访维稳业务骨干培训，人数276人，内容为信访依法分类、信访法治化建设工作等；未举办节庆、晚会、论坛、赛事活动，开支0万元。</w:t>
      </w:r>
    </w:p>
    <w:p>
      <w:pPr>
        <w:pStyle w:val="14"/>
        <w:ind w:firstLine="627" w:firstLineChars="196"/>
        <w:rPr>
          <w:rFonts w:hint="eastAsia" w:ascii="宋体" w:hAnsi="宋体" w:eastAsia="宋体" w:cs="宋体"/>
          <w:sz w:val="32"/>
          <w:szCs w:val="32"/>
          <w:highlight w:val="none"/>
        </w:rPr>
      </w:pPr>
      <w:r>
        <w:rPr>
          <w:rFonts w:hint="eastAsia" w:ascii="宋体" w:hAnsi="宋体" w:eastAsia="宋体" w:cs="宋体"/>
          <w:sz w:val="32"/>
          <w:szCs w:val="32"/>
          <w:highlight w:val="none"/>
        </w:rPr>
        <w:t>（六）政府采购支出说明</w:t>
      </w:r>
    </w:p>
    <w:p>
      <w:pPr>
        <w:pStyle w:val="2"/>
        <w:ind w:firstLine="640" w:firstLineChars="200"/>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本部门2021年度政府采购支出总额0万元。</w:t>
      </w:r>
    </w:p>
    <w:p>
      <w:pPr>
        <w:ind w:firstLine="640" w:firstLineChars="200"/>
        <w:rPr>
          <w:rFonts w:hint="eastAsia" w:ascii="宋体" w:hAnsi="宋体" w:eastAsia="宋体" w:cs="宋体"/>
          <w:b/>
          <w:bCs/>
          <w:color w:val="000000"/>
          <w:kern w:val="0"/>
          <w:sz w:val="32"/>
          <w:szCs w:val="32"/>
          <w:highlight w:val="none"/>
        </w:rPr>
      </w:pPr>
      <w:r>
        <w:rPr>
          <w:rFonts w:hint="eastAsia" w:ascii="宋体" w:hAnsi="宋体" w:eastAsia="宋体" w:cs="宋体"/>
          <w:b/>
          <w:bCs/>
          <w:color w:val="000000"/>
          <w:kern w:val="0"/>
          <w:sz w:val="32"/>
          <w:szCs w:val="32"/>
          <w:highlight w:val="none"/>
        </w:rPr>
        <w:t>三、政府性基金预算支出情况</w:t>
      </w:r>
    </w:p>
    <w:p>
      <w:pPr>
        <w:pStyle w:val="14"/>
        <w:rPr>
          <w:rFonts w:hint="eastAsia" w:ascii="宋体" w:hAnsi="宋体" w:eastAsia="宋体" w:cs="宋体"/>
          <w:sz w:val="32"/>
          <w:szCs w:val="32"/>
          <w:highlight w:val="none"/>
        </w:rPr>
      </w:pPr>
      <w:r>
        <w:rPr>
          <w:rFonts w:hint="eastAsia" w:ascii="宋体" w:hAnsi="宋体" w:eastAsia="宋体" w:cs="宋体"/>
          <w:sz w:val="32"/>
          <w:szCs w:val="32"/>
          <w:highlight w:val="none"/>
        </w:rPr>
        <w:t xml:space="preserve">    2021年度本单位无政府性基金预算支出。</w:t>
      </w:r>
    </w:p>
    <w:p>
      <w:pPr>
        <w:ind w:firstLine="640" w:firstLineChars="200"/>
        <w:rPr>
          <w:rFonts w:hint="eastAsia" w:ascii="宋体" w:hAnsi="宋体" w:eastAsia="宋体" w:cs="宋体"/>
          <w:b/>
          <w:bCs/>
          <w:color w:val="000000"/>
          <w:kern w:val="0"/>
          <w:sz w:val="32"/>
          <w:szCs w:val="32"/>
          <w:highlight w:val="none"/>
        </w:rPr>
      </w:pPr>
      <w:r>
        <w:rPr>
          <w:rFonts w:hint="eastAsia" w:ascii="宋体" w:hAnsi="宋体" w:eastAsia="宋体" w:cs="宋体"/>
          <w:b/>
          <w:bCs/>
          <w:color w:val="000000"/>
          <w:kern w:val="0"/>
          <w:sz w:val="32"/>
          <w:szCs w:val="32"/>
          <w:highlight w:val="none"/>
        </w:rPr>
        <w:t>四、国有资本经营预算支出情况</w:t>
      </w:r>
    </w:p>
    <w:p>
      <w:pPr>
        <w:ind w:firstLine="640" w:firstLineChars="200"/>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2021年度本单位无国有资本经营预算支出。</w:t>
      </w:r>
    </w:p>
    <w:p>
      <w:pPr>
        <w:ind w:firstLine="640" w:firstLineChars="200"/>
        <w:rPr>
          <w:rFonts w:hint="eastAsia" w:ascii="宋体" w:hAnsi="宋体" w:eastAsia="宋体" w:cs="宋体"/>
          <w:b/>
          <w:bCs/>
          <w:color w:val="000000"/>
          <w:kern w:val="0"/>
          <w:sz w:val="32"/>
          <w:szCs w:val="32"/>
          <w:highlight w:val="none"/>
        </w:rPr>
      </w:pPr>
      <w:r>
        <w:rPr>
          <w:rFonts w:hint="eastAsia" w:ascii="宋体" w:hAnsi="宋体" w:eastAsia="宋体" w:cs="宋体"/>
          <w:b/>
          <w:bCs/>
          <w:color w:val="000000"/>
          <w:kern w:val="0"/>
          <w:sz w:val="32"/>
          <w:szCs w:val="32"/>
          <w:highlight w:val="none"/>
        </w:rPr>
        <w:t>五、部门整体支出绩效情况</w:t>
      </w:r>
    </w:p>
    <w:p>
      <w:pPr>
        <w:shd w:val="clear" w:color="auto" w:fill="FFFFFF"/>
        <w:overflowPunct w:val="0"/>
        <w:ind w:firstLine="640"/>
        <w:jc w:val="left"/>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祁阳市信访局在财政资金的保障下，在市委、市政府的坚强领导下，坚持和发展新时代“枫桥经验”本土化创新实践，全面实施“市统筹、镇负责、村为主”工作机制，致力全面畅通信访渠道，源头预防信访问题，攻坚化解信访积案，依法规范信访秩序，推动全市信访工作高质量发展。2021年度全市呈现信访总量、越级重复访量、信访积案存量下降，无到非接待场所上访、重大群体事件、极端恶性事件、负面舆情炒作，信访秩序持续好转的“三降四无一好转”态势。</w:t>
      </w:r>
    </w:p>
    <w:p>
      <w:pPr>
        <w:shd w:val="clear" w:color="auto" w:fill="FFFFFF"/>
        <w:overflowPunct w:val="0"/>
        <w:ind w:firstLine="640"/>
        <w:jc w:val="left"/>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一)开门接访畅通渠道。坚持领导干部定期接访、带案下访、上门约访，每月10号开展一轮市级领导集中接访活动，每个工作日安排一名市级领导到市信访接待中心值班接访，重点市直部门派驻人员常驻市信访接待中心联合处访，每周星期一各镇(街道)和市直单位主要负责人现场接处访，其他干部随时随地接处访。</w:t>
      </w:r>
    </w:p>
    <w:p>
      <w:pPr>
        <w:shd w:val="clear" w:color="auto" w:fill="FFFFFF"/>
        <w:overflowPunct w:val="0"/>
        <w:ind w:firstLine="640"/>
        <w:jc w:val="left"/>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 xml:space="preserve"> (二)源头治理夯实基础。构建市、镇(街道)、村(社区)“三级联动”抓信访工作体系，推广实施村(社区)“1+4+2+X”基层治理信访工作模式，着力从源头预防治理信访问题。2021年8月13日, 湖南省信访工作联席会议《工作简报》（2021年9期、总第484期）专题刊发祁阳市践行“枫桥经验”抓信访工作经验，予以全省推介。全市信访工作“三无”镇(街道)、村(社区)达标16个、538个，占比率72.37%、96.07%。2021年祁阳市被评为全省信访工作“三无”县市区、真抓实干获省政府表扬激励。</w:t>
      </w:r>
    </w:p>
    <w:p>
      <w:pPr>
        <w:ind w:firstLine="640"/>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 xml:space="preserve"> (三)攻坚克难为民纾困。深入开展治理越级访化解信访积案专项行动，全体市级领导主动领办包案，按照“三到位一处理”原则，因案因人综合施策，成功化解第一批交办事项125件、化解率100%，化解后重复访2件、倒流率1.6%；化解第二批交办事项17件，化解率50%。办结国务院“互联网+督查”交办信访事项13件，按期办结率86.67%。按期办结省委书记信箱移交信访件72件、省长信箱移交信访件66件、省委第五巡视组移交信访件670件，办结率100%、回访满意率80.16%。解决房地产领域“办证难”突出问题项目53个、办证2632户，任务进度100%、90.6%，获得群众广泛点赞。</w:t>
      </w:r>
    </w:p>
    <w:p>
      <w:pPr>
        <w:ind w:firstLine="640"/>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四)依法治访维护秩序。广泛开展信访治化宣传活动，引导信访群众依法有序理性反映诉求。同时，坚决果断依法处置涉访违法行为，坚决防止任何人以信访维权之名行违法犯罪之实。政法机关在市行政中心办公区域划定“非信访接待区”，现场依法处置纠缠闹访行为17起，有力维护机关正常秩序，形成依法治访浓厚氛围。</w:t>
      </w:r>
    </w:p>
    <w:p>
      <w:pPr>
        <w:shd w:val="clear" w:color="auto" w:fill="FFFFFF"/>
        <w:overflowPunct w:val="0"/>
        <w:ind w:firstLine="640"/>
        <w:jc w:val="left"/>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五)抓实队伍创先争优。全市信访系统深入扎实开展党史学习教育，不断强化队伍建设，提升为民服务能力，推动“我为群众办实事”活动走深走实。市信访局被评为“2021年度全省信访工作先进集体”，市信访接待中心荣获“全省信访部门‘人民满意窗口’创建示范单位”。2021年11月20日，在全省信访干部业务培训示范班上，祁阳作为唯一县市区代表作典型发言，受到各级领导和其他市县区的好评。</w:t>
      </w:r>
    </w:p>
    <w:p>
      <w:pPr>
        <w:ind w:firstLine="640" w:firstLineChars="200"/>
        <w:rPr>
          <w:rFonts w:hint="eastAsia" w:ascii="宋体" w:hAnsi="宋体" w:eastAsia="宋体" w:cs="宋体"/>
          <w:b/>
          <w:bCs/>
          <w:color w:val="000000"/>
          <w:kern w:val="0"/>
          <w:sz w:val="32"/>
          <w:szCs w:val="32"/>
          <w:highlight w:val="none"/>
        </w:rPr>
      </w:pPr>
      <w:r>
        <w:rPr>
          <w:rFonts w:hint="eastAsia" w:ascii="宋体" w:hAnsi="宋体" w:eastAsia="宋体" w:cs="宋体"/>
          <w:b/>
          <w:bCs/>
          <w:color w:val="000000"/>
          <w:kern w:val="0"/>
          <w:sz w:val="32"/>
          <w:szCs w:val="32"/>
          <w:highlight w:val="none"/>
        </w:rPr>
        <w:t>六、存在的问题及原因分析</w:t>
      </w:r>
    </w:p>
    <w:p>
      <w:pPr>
        <w:ind w:firstLine="640" w:firstLineChars="200"/>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绩效管理理念及绩效监控管理工作需进一步增强。</w:t>
      </w:r>
    </w:p>
    <w:p>
      <w:pPr>
        <w:ind w:firstLine="640" w:firstLineChars="200"/>
        <w:rPr>
          <w:rFonts w:hint="eastAsia" w:ascii="宋体" w:hAnsi="宋体" w:eastAsia="宋体" w:cs="宋体"/>
          <w:b/>
          <w:bCs/>
          <w:color w:val="000000"/>
          <w:kern w:val="0"/>
          <w:sz w:val="32"/>
          <w:szCs w:val="32"/>
          <w:highlight w:val="none"/>
        </w:rPr>
      </w:pPr>
      <w:r>
        <w:rPr>
          <w:rFonts w:hint="eastAsia" w:ascii="宋体" w:hAnsi="宋体" w:eastAsia="宋体" w:cs="宋体"/>
          <w:b/>
          <w:bCs/>
          <w:color w:val="000000"/>
          <w:kern w:val="0"/>
          <w:sz w:val="32"/>
          <w:szCs w:val="32"/>
          <w:highlight w:val="none"/>
        </w:rPr>
        <w:t>七、下一步改进措施</w:t>
      </w:r>
    </w:p>
    <w:p>
      <w:pPr>
        <w:ind w:firstLine="640" w:firstLineChars="200"/>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一是要增强绩效管理的理念，把每一笔钱用在刀刃上、用出成效，提高资金使用效率。</w:t>
      </w:r>
    </w:p>
    <w:p>
      <w:pPr>
        <w:ind w:firstLine="640" w:firstLineChars="200"/>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二是加强绩效监控管理，要做到事前有决策、事中有监管、事后有依据的绩效管理闭环系统，确保绩效目标按时按量完成。</w:t>
      </w:r>
    </w:p>
    <w:bookmarkEnd w:id="3"/>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M3ZWQ5YWEyOWZkZDYzYWYzNjliMzQ5M2Q2YzQzOGYifQ=="/>
  </w:docVars>
  <w:rsids>
    <w:rsidRoot w:val="004506F9"/>
    <w:rsid w:val="00004A64"/>
    <w:rsid w:val="00017D77"/>
    <w:rsid w:val="0002229B"/>
    <w:rsid w:val="00022ADF"/>
    <w:rsid w:val="000273BD"/>
    <w:rsid w:val="000415B7"/>
    <w:rsid w:val="00041E3F"/>
    <w:rsid w:val="00055DAA"/>
    <w:rsid w:val="00061F7B"/>
    <w:rsid w:val="000658A3"/>
    <w:rsid w:val="0006623F"/>
    <w:rsid w:val="00072600"/>
    <w:rsid w:val="00074155"/>
    <w:rsid w:val="000873EF"/>
    <w:rsid w:val="000A3F69"/>
    <w:rsid w:val="000B2B95"/>
    <w:rsid w:val="000D1414"/>
    <w:rsid w:val="000D6D1A"/>
    <w:rsid w:val="000F1ACB"/>
    <w:rsid w:val="000F3ACF"/>
    <w:rsid w:val="00103957"/>
    <w:rsid w:val="00115667"/>
    <w:rsid w:val="00124A1F"/>
    <w:rsid w:val="00132545"/>
    <w:rsid w:val="00152C6D"/>
    <w:rsid w:val="00162D39"/>
    <w:rsid w:val="001678BD"/>
    <w:rsid w:val="00175805"/>
    <w:rsid w:val="001800A1"/>
    <w:rsid w:val="00182373"/>
    <w:rsid w:val="00183D38"/>
    <w:rsid w:val="001A67DB"/>
    <w:rsid w:val="001C0B85"/>
    <w:rsid w:val="001C3C29"/>
    <w:rsid w:val="001C5885"/>
    <w:rsid w:val="001D3998"/>
    <w:rsid w:val="001D3C1E"/>
    <w:rsid w:val="001D51E5"/>
    <w:rsid w:val="001E080D"/>
    <w:rsid w:val="001E1FCB"/>
    <w:rsid w:val="001E53D0"/>
    <w:rsid w:val="001F0C3B"/>
    <w:rsid w:val="001F308E"/>
    <w:rsid w:val="001F5145"/>
    <w:rsid w:val="00202C14"/>
    <w:rsid w:val="00202C82"/>
    <w:rsid w:val="00214427"/>
    <w:rsid w:val="00226CB7"/>
    <w:rsid w:val="0025317F"/>
    <w:rsid w:val="00261770"/>
    <w:rsid w:val="00261986"/>
    <w:rsid w:val="00263519"/>
    <w:rsid w:val="00264552"/>
    <w:rsid w:val="00264EF9"/>
    <w:rsid w:val="00265724"/>
    <w:rsid w:val="00271C7F"/>
    <w:rsid w:val="002741E5"/>
    <w:rsid w:val="0027426B"/>
    <w:rsid w:val="00292157"/>
    <w:rsid w:val="002A57B9"/>
    <w:rsid w:val="002D6582"/>
    <w:rsid w:val="002E0A30"/>
    <w:rsid w:val="002F48CD"/>
    <w:rsid w:val="002F70C0"/>
    <w:rsid w:val="003130C4"/>
    <w:rsid w:val="00316C4B"/>
    <w:rsid w:val="0032192B"/>
    <w:rsid w:val="00336CB3"/>
    <w:rsid w:val="003479BD"/>
    <w:rsid w:val="00370137"/>
    <w:rsid w:val="0037085B"/>
    <w:rsid w:val="0037197D"/>
    <w:rsid w:val="003768D5"/>
    <w:rsid w:val="003B486F"/>
    <w:rsid w:val="003C4197"/>
    <w:rsid w:val="003C47E6"/>
    <w:rsid w:val="003C4FC2"/>
    <w:rsid w:val="003E2331"/>
    <w:rsid w:val="003F05CF"/>
    <w:rsid w:val="003F45CD"/>
    <w:rsid w:val="0040779F"/>
    <w:rsid w:val="00410819"/>
    <w:rsid w:val="00416E61"/>
    <w:rsid w:val="00417A7A"/>
    <w:rsid w:val="0042790C"/>
    <w:rsid w:val="0044430E"/>
    <w:rsid w:val="004506F9"/>
    <w:rsid w:val="00464E94"/>
    <w:rsid w:val="00466ED1"/>
    <w:rsid w:val="00471196"/>
    <w:rsid w:val="004717A2"/>
    <w:rsid w:val="00473DF3"/>
    <w:rsid w:val="00474365"/>
    <w:rsid w:val="00487911"/>
    <w:rsid w:val="00491741"/>
    <w:rsid w:val="004A5530"/>
    <w:rsid w:val="004A5D50"/>
    <w:rsid w:val="004B0CEE"/>
    <w:rsid w:val="004B1A5C"/>
    <w:rsid w:val="004B7705"/>
    <w:rsid w:val="004E124C"/>
    <w:rsid w:val="004E15EE"/>
    <w:rsid w:val="00500E5F"/>
    <w:rsid w:val="005122EF"/>
    <w:rsid w:val="0051441A"/>
    <w:rsid w:val="0051550A"/>
    <w:rsid w:val="00517C33"/>
    <w:rsid w:val="00517D5F"/>
    <w:rsid w:val="00521AF2"/>
    <w:rsid w:val="00523644"/>
    <w:rsid w:val="0054069E"/>
    <w:rsid w:val="00540B66"/>
    <w:rsid w:val="00544866"/>
    <w:rsid w:val="00546029"/>
    <w:rsid w:val="0055677A"/>
    <w:rsid w:val="005629E2"/>
    <w:rsid w:val="00564D97"/>
    <w:rsid w:val="00574D19"/>
    <w:rsid w:val="005767CC"/>
    <w:rsid w:val="005777B0"/>
    <w:rsid w:val="005824F1"/>
    <w:rsid w:val="0058707A"/>
    <w:rsid w:val="00590D9F"/>
    <w:rsid w:val="00595D26"/>
    <w:rsid w:val="005965A7"/>
    <w:rsid w:val="005A3701"/>
    <w:rsid w:val="005A6EE3"/>
    <w:rsid w:val="005A74E6"/>
    <w:rsid w:val="005B404E"/>
    <w:rsid w:val="005C763C"/>
    <w:rsid w:val="005D365F"/>
    <w:rsid w:val="005D4D55"/>
    <w:rsid w:val="005E2CFB"/>
    <w:rsid w:val="005F2103"/>
    <w:rsid w:val="005F3D1C"/>
    <w:rsid w:val="0062378F"/>
    <w:rsid w:val="00625D30"/>
    <w:rsid w:val="00627B6C"/>
    <w:rsid w:val="00641842"/>
    <w:rsid w:val="00644D2D"/>
    <w:rsid w:val="006476B0"/>
    <w:rsid w:val="00651EEC"/>
    <w:rsid w:val="00665767"/>
    <w:rsid w:val="006859C8"/>
    <w:rsid w:val="00686673"/>
    <w:rsid w:val="00687385"/>
    <w:rsid w:val="00691E8C"/>
    <w:rsid w:val="006A22C4"/>
    <w:rsid w:val="006A348B"/>
    <w:rsid w:val="006A351B"/>
    <w:rsid w:val="006B0422"/>
    <w:rsid w:val="006C1B53"/>
    <w:rsid w:val="006D7730"/>
    <w:rsid w:val="006E5284"/>
    <w:rsid w:val="006F3EB5"/>
    <w:rsid w:val="00702E34"/>
    <w:rsid w:val="00704395"/>
    <w:rsid w:val="00710FE7"/>
    <w:rsid w:val="00713FE5"/>
    <w:rsid w:val="00717575"/>
    <w:rsid w:val="00717621"/>
    <w:rsid w:val="00720FF1"/>
    <w:rsid w:val="00727A53"/>
    <w:rsid w:val="0073274B"/>
    <w:rsid w:val="007613A7"/>
    <w:rsid w:val="00771087"/>
    <w:rsid w:val="007740A9"/>
    <w:rsid w:val="00775581"/>
    <w:rsid w:val="00775C5E"/>
    <w:rsid w:val="00787B42"/>
    <w:rsid w:val="00793BCA"/>
    <w:rsid w:val="007B12AE"/>
    <w:rsid w:val="007C4539"/>
    <w:rsid w:val="007C4EDA"/>
    <w:rsid w:val="007E586D"/>
    <w:rsid w:val="007F3657"/>
    <w:rsid w:val="007F5B8C"/>
    <w:rsid w:val="00812ED5"/>
    <w:rsid w:val="0082717A"/>
    <w:rsid w:val="008277D9"/>
    <w:rsid w:val="0084478C"/>
    <w:rsid w:val="008478F2"/>
    <w:rsid w:val="008574F7"/>
    <w:rsid w:val="0086638C"/>
    <w:rsid w:val="00873369"/>
    <w:rsid w:val="0088133A"/>
    <w:rsid w:val="0089238C"/>
    <w:rsid w:val="008A324B"/>
    <w:rsid w:val="008A3E8D"/>
    <w:rsid w:val="008C0959"/>
    <w:rsid w:val="008D09BF"/>
    <w:rsid w:val="008D240D"/>
    <w:rsid w:val="008D279B"/>
    <w:rsid w:val="008F1538"/>
    <w:rsid w:val="00913646"/>
    <w:rsid w:val="009237C4"/>
    <w:rsid w:val="00944C48"/>
    <w:rsid w:val="00950252"/>
    <w:rsid w:val="00956DEC"/>
    <w:rsid w:val="00965992"/>
    <w:rsid w:val="00967F5D"/>
    <w:rsid w:val="00973E80"/>
    <w:rsid w:val="00986D97"/>
    <w:rsid w:val="009927E9"/>
    <w:rsid w:val="009A0F95"/>
    <w:rsid w:val="009A18DB"/>
    <w:rsid w:val="009B3ADF"/>
    <w:rsid w:val="009C3B52"/>
    <w:rsid w:val="009D792F"/>
    <w:rsid w:val="009E5160"/>
    <w:rsid w:val="009E6817"/>
    <w:rsid w:val="009E6E9A"/>
    <w:rsid w:val="009E7ADD"/>
    <w:rsid w:val="00A01D2B"/>
    <w:rsid w:val="00A12CA8"/>
    <w:rsid w:val="00A16519"/>
    <w:rsid w:val="00A239BF"/>
    <w:rsid w:val="00A301F5"/>
    <w:rsid w:val="00A31031"/>
    <w:rsid w:val="00A37F38"/>
    <w:rsid w:val="00A42218"/>
    <w:rsid w:val="00A51943"/>
    <w:rsid w:val="00A70249"/>
    <w:rsid w:val="00A70B02"/>
    <w:rsid w:val="00A71D9F"/>
    <w:rsid w:val="00A723F7"/>
    <w:rsid w:val="00A867FE"/>
    <w:rsid w:val="00A92E9F"/>
    <w:rsid w:val="00A961A6"/>
    <w:rsid w:val="00AA2ED8"/>
    <w:rsid w:val="00AA34B4"/>
    <w:rsid w:val="00AD2A32"/>
    <w:rsid w:val="00AD3CBD"/>
    <w:rsid w:val="00AE433C"/>
    <w:rsid w:val="00AF4A9E"/>
    <w:rsid w:val="00B03ABE"/>
    <w:rsid w:val="00B10D74"/>
    <w:rsid w:val="00B2687F"/>
    <w:rsid w:val="00B33BEA"/>
    <w:rsid w:val="00B45135"/>
    <w:rsid w:val="00B524DD"/>
    <w:rsid w:val="00B57C9F"/>
    <w:rsid w:val="00B63572"/>
    <w:rsid w:val="00B831EE"/>
    <w:rsid w:val="00B845B3"/>
    <w:rsid w:val="00B85D8B"/>
    <w:rsid w:val="00B912E6"/>
    <w:rsid w:val="00BA22F9"/>
    <w:rsid w:val="00BA6F34"/>
    <w:rsid w:val="00BB4A40"/>
    <w:rsid w:val="00BD0A4D"/>
    <w:rsid w:val="00BD4A65"/>
    <w:rsid w:val="00BD6C3E"/>
    <w:rsid w:val="00BE3674"/>
    <w:rsid w:val="00BE69B2"/>
    <w:rsid w:val="00C10681"/>
    <w:rsid w:val="00C157B9"/>
    <w:rsid w:val="00C2126D"/>
    <w:rsid w:val="00C2137C"/>
    <w:rsid w:val="00C3049A"/>
    <w:rsid w:val="00C31B1E"/>
    <w:rsid w:val="00C77645"/>
    <w:rsid w:val="00CA6BF1"/>
    <w:rsid w:val="00CC4BD9"/>
    <w:rsid w:val="00CC5EF9"/>
    <w:rsid w:val="00CE04C3"/>
    <w:rsid w:val="00CE28C7"/>
    <w:rsid w:val="00CE76A0"/>
    <w:rsid w:val="00CF45AA"/>
    <w:rsid w:val="00CF794A"/>
    <w:rsid w:val="00D017B9"/>
    <w:rsid w:val="00D03A6F"/>
    <w:rsid w:val="00D148C6"/>
    <w:rsid w:val="00D17A8A"/>
    <w:rsid w:val="00D33DA9"/>
    <w:rsid w:val="00D34452"/>
    <w:rsid w:val="00D36E00"/>
    <w:rsid w:val="00D40F82"/>
    <w:rsid w:val="00D415BA"/>
    <w:rsid w:val="00D42BE9"/>
    <w:rsid w:val="00D63780"/>
    <w:rsid w:val="00D644EE"/>
    <w:rsid w:val="00D75489"/>
    <w:rsid w:val="00D92BDA"/>
    <w:rsid w:val="00DA41F5"/>
    <w:rsid w:val="00DD06FF"/>
    <w:rsid w:val="00DD1444"/>
    <w:rsid w:val="00DD5FE9"/>
    <w:rsid w:val="00DF2BF8"/>
    <w:rsid w:val="00E00C7A"/>
    <w:rsid w:val="00E02EDD"/>
    <w:rsid w:val="00E10DEB"/>
    <w:rsid w:val="00E15701"/>
    <w:rsid w:val="00E209CF"/>
    <w:rsid w:val="00E37D6C"/>
    <w:rsid w:val="00E431EB"/>
    <w:rsid w:val="00E55B68"/>
    <w:rsid w:val="00E63BEC"/>
    <w:rsid w:val="00E67BE6"/>
    <w:rsid w:val="00E73230"/>
    <w:rsid w:val="00E8683C"/>
    <w:rsid w:val="00E9467C"/>
    <w:rsid w:val="00E964C7"/>
    <w:rsid w:val="00EA2B72"/>
    <w:rsid w:val="00EA45C2"/>
    <w:rsid w:val="00EA5A06"/>
    <w:rsid w:val="00EC4617"/>
    <w:rsid w:val="00EE76A7"/>
    <w:rsid w:val="00EF7D10"/>
    <w:rsid w:val="00F04CBC"/>
    <w:rsid w:val="00F33412"/>
    <w:rsid w:val="00F36957"/>
    <w:rsid w:val="00F679E8"/>
    <w:rsid w:val="00F70113"/>
    <w:rsid w:val="00F74360"/>
    <w:rsid w:val="00F81082"/>
    <w:rsid w:val="00FB462F"/>
    <w:rsid w:val="00FD1262"/>
    <w:rsid w:val="00FD4014"/>
    <w:rsid w:val="00FD74B4"/>
    <w:rsid w:val="00FE09DD"/>
    <w:rsid w:val="00FE16FA"/>
    <w:rsid w:val="00FE328A"/>
    <w:rsid w:val="00FE6269"/>
    <w:rsid w:val="00FF5CD6"/>
    <w:rsid w:val="04480DCC"/>
    <w:rsid w:val="0520214C"/>
    <w:rsid w:val="05451103"/>
    <w:rsid w:val="05AB2D7A"/>
    <w:rsid w:val="07A92919"/>
    <w:rsid w:val="0A9B6F7A"/>
    <w:rsid w:val="0C4B0D8E"/>
    <w:rsid w:val="0D7111BC"/>
    <w:rsid w:val="116D5285"/>
    <w:rsid w:val="15235F67"/>
    <w:rsid w:val="168406E3"/>
    <w:rsid w:val="17A91F1E"/>
    <w:rsid w:val="181A629A"/>
    <w:rsid w:val="19594D7C"/>
    <w:rsid w:val="197C2433"/>
    <w:rsid w:val="1A396F50"/>
    <w:rsid w:val="1A4B59CE"/>
    <w:rsid w:val="1D2148A0"/>
    <w:rsid w:val="1D2D5631"/>
    <w:rsid w:val="1D70241D"/>
    <w:rsid w:val="1D925D29"/>
    <w:rsid w:val="1DEF77E3"/>
    <w:rsid w:val="1F527BCF"/>
    <w:rsid w:val="1FE45DC5"/>
    <w:rsid w:val="20F41A08"/>
    <w:rsid w:val="211C6AD8"/>
    <w:rsid w:val="22686518"/>
    <w:rsid w:val="2436731B"/>
    <w:rsid w:val="25C805EC"/>
    <w:rsid w:val="2A456021"/>
    <w:rsid w:val="2C791E17"/>
    <w:rsid w:val="350C5A51"/>
    <w:rsid w:val="3513157E"/>
    <w:rsid w:val="351409D3"/>
    <w:rsid w:val="3601278A"/>
    <w:rsid w:val="36EB2C9D"/>
    <w:rsid w:val="38167642"/>
    <w:rsid w:val="382E0A5C"/>
    <w:rsid w:val="3B40257B"/>
    <w:rsid w:val="3C0637C5"/>
    <w:rsid w:val="3ECA0ADA"/>
    <w:rsid w:val="3ECC729E"/>
    <w:rsid w:val="3F456695"/>
    <w:rsid w:val="436E048A"/>
    <w:rsid w:val="43F71D59"/>
    <w:rsid w:val="44D025CF"/>
    <w:rsid w:val="4B343765"/>
    <w:rsid w:val="4B3612A5"/>
    <w:rsid w:val="51F54251"/>
    <w:rsid w:val="543356DE"/>
    <w:rsid w:val="566A3CE9"/>
    <w:rsid w:val="57405985"/>
    <w:rsid w:val="575064EA"/>
    <w:rsid w:val="57AE108B"/>
    <w:rsid w:val="595E6596"/>
    <w:rsid w:val="596926C2"/>
    <w:rsid w:val="5BC92B80"/>
    <w:rsid w:val="5C2634BB"/>
    <w:rsid w:val="5C994517"/>
    <w:rsid w:val="617B314A"/>
    <w:rsid w:val="61895A68"/>
    <w:rsid w:val="648C70C9"/>
    <w:rsid w:val="6680153D"/>
    <w:rsid w:val="6873661E"/>
    <w:rsid w:val="6BCE203F"/>
    <w:rsid w:val="6C116020"/>
    <w:rsid w:val="6E1D5F36"/>
    <w:rsid w:val="6F3A4760"/>
    <w:rsid w:val="70BA0124"/>
    <w:rsid w:val="72B94E61"/>
    <w:rsid w:val="73775FE8"/>
    <w:rsid w:val="75950C25"/>
    <w:rsid w:val="75B17A5C"/>
    <w:rsid w:val="7B7B6201"/>
    <w:rsid w:val="7E3C03A5"/>
    <w:rsid w:val="7ECF397C"/>
    <w:rsid w:val="7FBF36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toc 5"/>
    <w:basedOn w:val="1"/>
    <w:next w:val="1"/>
    <w:qFormat/>
    <w:uiPriority w:val="0"/>
    <w:pPr>
      <w:ind w:left="1680" w:leftChars="800"/>
    </w:pPr>
  </w:style>
  <w:style w:type="paragraph" w:styleId="4">
    <w:name w:val="annotation text"/>
    <w:basedOn w:val="1"/>
    <w:semiHidden/>
    <w:unhideWhenUsed/>
    <w:qFormat/>
    <w:uiPriority w:val="99"/>
    <w:pPr>
      <w:jc w:val="left"/>
    </w:pPr>
  </w:style>
  <w:style w:type="paragraph" w:styleId="5">
    <w:name w:val="Balloon Text"/>
    <w:basedOn w:val="1"/>
    <w:link w:val="16"/>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annotation reference"/>
    <w:basedOn w:val="10"/>
    <w:semiHidden/>
    <w:unhideWhenUsed/>
    <w:qFormat/>
    <w:uiPriority w:val="99"/>
    <w:rPr>
      <w:sz w:val="21"/>
      <w:szCs w:val="21"/>
    </w:rPr>
  </w:style>
  <w:style w:type="character" w:customStyle="1" w:styleId="12">
    <w:name w:val="页眉 Char"/>
    <w:basedOn w:val="10"/>
    <w:link w:val="7"/>
    <w:qFormat/>
    <w:uiPriority w:val="99"/>
    <w:rPr>
      <w:sz w:val="18"/>
      <w:szCs w:val="18"/>
    </w:rPr>
  </w:style>
  <w:style w:type="character" w:customStyle="1" w:styleId="13">
    <w:name w:val="页脚 Char"/>
    <w:basedOn w:val="10"/>
    <w:link w:val="6"/>
    <w:qFormat/>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批注框文本 Char"/>
    <w:basedOn w:val="10"/>
    <w:link w:val="5"/>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0ED3B-8C2E-4E7E-9D36-8FD72F00AFA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11914</Words>
  <Characters>14052</Characters>
  <Lines>119</Lines>
  <Paragraphs>33</Paragraphs>
  <TotalTime>41</TotalTime>
  <ScaleCrop>false</ScaleCrop>
  <LinksUpToDate>false</LinksUpToDate>
  <CharactersWithSpaces>14646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2022-07-27T12:55:00Z</cp:lastPrinted>
  <dcterms:modified xsi:type="dcterms:W3CDTF">2023-09-26T07:43:45Z</dcterms:modified>
  <cp:revision>307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DD22134F5A8F41D68A1435BC1E364C4B_13</vt:lpwstr>
  </property>
</Properties>
</file>