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1680" w:firstLineChars="200"/>
        <w:jc w:val="center"/>
        <w:rPr>
          <w:rFonts w:asciiTheme="minorEastAsia" w:hAnsiTheme="minorEastAsia" w:eastAsiaTheme="minorEastAsia"/>
          <w:sz w:val="84"/>
          <w:szCs w:val="84"/>
          <w:highlight w:val="none"/>
        </w:rPr>
      </w:pPr>
    </w:p>
    <w:p>
      <w:pPr>
        <w:pStyle w:val="14"/>
        <w:keepNext w:val="0"/>
        <w:keepLines w:val="0"/>
        <w:pageBreakBefore w:val="0"/>
        <w:wordWrap/>
        <w:topLinePunct w:val="0"/>
        <w:bidi w:val="0"/>
        <w:snapToGrid/>
        <w:ind w:firstLine="1680" w:firstLineChars="200"/>
        <w:jc w:val="center"/>
        <w:rPr>
          <w:rFonts w:asciiTheme="minorEastAsia" w:hAnsiTheme="minorEastAsia" w:eastAsiaTheme="minorEastAsia"/>
          <w:sz w:val="84"/>
          <w:szCs w:val="84"/>
          <w:highlight w:val="none"/>
        </w:rPr>
      </w:pPr>
    </w:p>
    <w:p>
      <w:pPr>
        <w:pStyle w:val="14"/>
        <w:keepNext w:val="0"/>
        <w:keepLines w:val="0"/>
        <w:pageBreakBefore w:val="0"/>
        <w:wordWrap/>
        <w:topLinePunct w:val="0"/>
        <w:bidi w:val="0"/>
        <w:snapToGrid/>
        <w:jc w:val="center"/>
        <w:rPr>
          <w:rFonts w:hint="eastAsia" w:asciiTheme="majorEastAsia" w:hAnsiTheme="majorEastAsia" w:eastAsiaTheme="majorEastAsia" w:cstheme="majorEastAsia"/>
          <w:sz w:val="72"/>
          <w:szCs w:val="72"/>
          <w:highlight w:val="none"/>
          <w:lang w:eastAsia="zh-CN"/>
        </w:rPr>
      </w:pPr>
      <w:r>
        <w:rPr>
          <w:rFonts w:hint="eastAsia" w:asciiTheme="majorEastAsia" w:hAnsiTheme="majorEastAsia" w:eastAsiaTheme="majorEastAsia" w:cstheme="majorEastAsia"/>
          <w:sz w:val="72"/>
          <w:szCs w:val="72"/>
          <w:highlight w:val="none"/>
        </w:rPr>
        <w:t>2021年度</w:t>
      </w:r>
      <w:bookmarkStart w:id="3" w:name="_GoBack"/>
      <w:bookmarkEnd w:id="3"/>
      <w:r>
        <w:rPr>
          <w:rFonts w:hint="eastAsia" w:asciiTheme="majorEastAsia" w:hAnsiTheme="majorEastAsia" w:eastAsiaTheme="majorEastAsia" w:cstheme="majorEastAsia"/>
          <w:sz w:val="72"/>
          <w:szCs w:val="72"/>
          <w:highlight w:val="none"/>
          <w:lang w:eastAsia="zh-CN"/>
        </w:rPr>
        <w:t>祁阳市</w:t>
      </w:r>
    </w:p>
    <w:p>
      <w:pPr>
        <w:pStyle w:val="14"/>
        <w:keepNext w:val="0"/>
        <w:keepLines w:val="0"/>
        <w:pageBreakBefore w:val="0"/>
        <w:wordWrap/>
        <w:topLinePunct w:val="0"/>
        <w:bidi w:val="0"/>
        <w:snapToGrid/>
        <w:jc w:val="center"/>
        <w:rPr>
          <w:rFonts w:hint="eastAsia" w:asciiTheme="majorEastAsia" w:hAnsiTheme="majorEastAsia" w:eastAsiaTheme="majorEastAsia" w:cstheme="majorEastAsia"/>
          <w:sz w:val="72"/>
          <w:szCs w:val="72"/>
          <w:highlight w:val="none"/>
          <w:lang w:eastAsia="zh-CN"/>
        </w:rPr>
      </w:pPr>
    </w:p>
    <w:p>
      <w:pPr>
        <w:pStyle w:val="14"/>
        <w:keepNext w:val="0"/>
        <w:keepLines w:val="0"/>
        <w:pageBreakBefore w:val="0"/>
        <w:wordWrap/>
        <w:topLinePunct w:val="0"/>
        <w:bidi w:val="0"/>
        <w:snapToGrid/>
        <w:jc w:val="center"/>
        <w:rPr>
          <w:rFonts w:hint="eastAsia"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lang w:eastAsia="zh-CN"/>
        </w:rPr>
        <w:t>市场监督管理局</w:t>
      </w:r>
      <w:r>
        <w:rPr>
          <w:rFonts w:hint="eastAsia" w:asciiTheme="majorEastAsia" w:hAnsiTheme="majorEastAsia" w:eastAsiaTheme="majorEastAsia" w:cstheme="majorEastAsia"/>
          <w:sz w:val="72"/>
          <w:szCs w:val="72"/>
          <w:highlight w:val="none"/>
        </w:rPr>
        <w:t>部门决算</w:t>
      </w:r>
    </w:p>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1120" w:firstLineChars="200"/>
        <w:jc w:val="center"/>
        <w:rPr>
          <w:rFonts w:asciiTheme="minorEastAsia" w:hAnsiTheme="minorEastAsia" w:eastAsiaTheme="minorEastAsia"/>
          <w:sz w:val="56"/>
          <w:szCs w:val="56"/>
          <w:highlight w:val="none"/>
        </w:r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spacing w:line="500" w:lineRule="exact"/>
        <w:ind w:firstLine="643"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录</w:t>
      </w:r>
    </w:p>
    <w:p>
      <w:pPr>
        <w:pStyle w:val="14"/>
        <w:keepNext w:val="0"/>
        <w:keepLines w:val="0"/>
        <w:pageBreakBefore w:val="0"/>
        <w:wordWrap/>
        <w:topLinePunct w:val="0"/>
        <w:bidi w:val="0"/>
        <w:snapToGrid/>
        <w:spacing w:line="500" w:lineRule="exact"/>
        <w:ind w:firstLine="643"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第一部分</w:t>
      </w:r>
      <w:r>
        <w:rPr>
          <w:rFonts w:hint="eastAsia" w:ascii="宋体" w:hAnsi="宋体" w:eastAsia="宋体" w:cs="宋体"/>
          <w:b/>
          <w:sz w:val="32"/>
          <w:szCs w:val="32"/>
          <w:highlight w:val="none"/>
          <w:lang w:val="en-US" w:eastAsia="zh-CN"/>
        </w:rPr>
        <w:t xml:space="preserve"> 祁阳市市场监督管理局</w:t>
      </w:r>
      <w:r>
        <w:rPr>
          <w:rFonts w:hint="eastAsia" w:ascii="宋体" w:hAnsi="宋体" w:eastAsia="宋体" w:cs="宋体"/>
          <w:b/>
          <w:sz w:val="32"/>
          <w:szCs w:val="32"/>
          <w:highlight w:val="none"/>
        </w:rPr>
        <w:t>单位概况</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一、部门职责</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二、机构设置及决算单位构成</w:t>
      </w:r>
    </w:p>
    <w:p>
      <w:pPr>
        <w:pStyle w:val="14"/>
        <w:keepNext w:val="0"/>
        <w:keepLines w:val="0"/>
        <w:pageBreakBefore w:val="0"/>
        <w:wordWrap/>
        <w:topLinePunct w:val="0"/>
        <w:bidi w:val="0"/>
        <w:snapToGrid/>
        <w:spacing w:line="500" w:lineRule="exact"/>
        <w:ind w:firstLine="643"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第二部分</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2021年度部门决算表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一、收入支出决算总表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二、收入决算表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三、支出决算表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四、财政拨款收入支出决算总表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五、一般公共预算财政拨款支出决算表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六、一般公共预算财政拨款基本支出决算明细表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七、一般公共预算财政拨款“三公”经费支出决算表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八、政府性基金预算财政拨款收入支出决算表</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九、国有资本经营预算财政拨款支出决算表</w:t>
      </w:r>
    </w:p>
    <w:p>
      <w:pPr>
        <w:pStyle w:val="14"/>
        <w:keepNext w:val="0"/>
        <w:keepLines w:val="0"/>
        <w:pageBreakBefore w:val="0"/>
        <w:wordWrap/>
        <w:topLinePunct w:val="0"/>
        <w:bidi w:val="0"/>
        <w:snapToGrid/>
        <w:spacing w:line="500" w:lineRule="exact"/>
        <w:ind w:firstLine="643"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第三部分</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2021年度部门决算情况说明</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一、收入支出决算总体情况说明</w:t>
      </w:r>
    </w:p>
    <w:p>
      <w:pPr>
        <w:keepNext w:val="0"/>
        <w:keepLines w:val="0"/>
        <w:pageBreakBefore w:val="0"/>
        <w:wordWrap/>
        <w:topLinePunct w:val="0"/>
        <w:bidi w:val="0"/>
        <w:snapToGrid/>
        <w:spacing w:line="500" w:lineRule="exact"/>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二、收入决算情况说明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三、支出决算情况说明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四、财政拨款收入支出决算总体情况说明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五、一般公共预算财政拨款支出决算情况说明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六、一般公共预算财政拨款基本支出决算情况说明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七、一般公共预算财政拨款“三公”经费支出决算情况说明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八、政府性基金预算收入支出决算情况</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九、机关运行经费支出说明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十、一般性支出情况说明</w:t>
      </w:r>
    </w:p>
    <w:p>
      <w:pPr>
        <w:keepNext w:val="0"/>
        <w:keepLines w:val="0"/>
        <w:pageBreakBefore w:val="0"/>
        <w:wordWrap/>
        <w:topLinePunct w:val="0"/>
        <w:autoSpaceDE w:val="0"/>
        <w:autoSpaceDN w:val="0"/>
        <w:bidi w:val="0"/>
        <w:adjustRightInd w:val="0"/>
        <w:snapToGrid/>
        <w:spacing w:line="500" w:lineRule="exact"/>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十一、政府采购支出说明</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十二、国有资产占用情况说明</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十三、2021年度预算绩效情况说明</w:t>
      </w:r>
    </w:p>
    <w:p>
      <w:pPr>
        <w:pStyle w:val="14"/>
        <w:keepNext w:val="0"/>
        <w:keepLines w:val="0"/>
        <w:pageBreakBefore w:val="0"/>
        <w:wordWrap/>
        <w:topLinePunct w:val="0"/>
        <w:bidi w:val="0"/>
        <w:snapToGrid/>
        <w:spacing w:line="5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十四、国有资本经营预算财政拨款支出决算情况</w:t>
      </w:r>
    </w:p>
    <w:p>
      <w:pPr>
        <w:keepNext w:val="0"/>
        <w:keepLines w:val="0"/>
        <w:pageBreakBefore w:val="0"/>
        <w:wordWrap/>
        <w:topLinePunct w:val="0"/>
        <w:autoSpaceDE w:val="0"/>
        <w:autoSpaceDN w:val="0"/>
        <w:bidi w:val="0"/>
        <w:adjustRightInd w:val="0"/>
        <w:snapToGrid/>
        <w:spacing w:line="500" w:lineRule="exact"/>
        <w:ind w:firstLine="643" w:firstLineChars="200"/>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第四部分名词解释</w:t>
      </w:r>
    </w:p>
    <w:p>
      <w:pPr>
        <w:keepNext w:val="0"/>
        <w:keepLines w:val="0"/>
        <w:pageBreakBefore w:val="0"/>
        <w:wordWrap/>
        <w:topLinePunct w:val="0"/>
        <w:autoSpaceDE w:val="0"/>
        <w:autoSpaceDN w:val="0"/>
        <w:bidi w:val="0"/>
        <w:adjustRightInd w:val="0"/>
        <w:snapToGrid/>
        <w:spacing w:line="500" w:lineRule="exact"/>
        <w:ind w:firstLine="643" w:firstLineChars="200"/>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第五部分附件</w:t>
      </w:r>
    </w:p>
    <w:p>
      <w:pPr>
        <w:keepNext w:val="0"/>
        <w:keepLines w:val="0"/>
        <w:pageBreakBefore w:val="0"/>
        <w:wordWrap/>
        <w:topLinePunct w:val="0"/>
        <w:bidi w:val="0"/>
        <w:snapToGrid/>
        <w:ind w:firstLine="640" w:firstLineChars="200"/>
        <w:jc w:val="both"/>
        <w:rPr>
          <w:rFonts w:hint="eastAsia" w:ascii="宋体" w:hAnsi="宋体" w:eastAsia="宋体" w:cs="宋体"/>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lang w:eastAsia="zh-CN"/>
        </w:rPr>
      </w:pPr>
      <w:r>
        <w:rPr>
          <w:rFonts w:hint="eastAsia" w:asciiTheme="minorEastAsia" w:hAnsiTheme="minorEastAsia" w:eastAsiaTheme="minorEastAsia" w:cstheme="minorEastAsia"/>
          <w:b w:val="0"/>
          <w:bCs w:val="0"/>
          <w:sz w:val="72"/>
          <w:szCs w:val="72"/>
          <w:highlight w:val="none"/>
        </w:rPr>
        <w:t>第一部分</w:t>
      </w:r>
      <w:r>
        <w:rPr>
          <w:rFonts w:hint="eastAsia" w:asciiTheme="minorEastAsia" w:hAnsiTheme="minorEastAsia" w:eastAsiaTheme="minorEastAsia" w:cstheme="minorEastAsia"/>
          <w:b w:val="0"/>
          <w:bCs w:val="0"/>
          <w:sz w:val="72"/>
          <w:szCs w:val="72"/>
          <w:highlight w:val="none"/>
          <w:lang w:eastAsia="zh-CN"/>
        </w:rPr>
        <w:t>祁阳市</w:t>
      </w: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lang w:eastAsia="zh-CN"/>
        </w:rPr>
      </w:pPr>
    </w:p>
    <w:p>
      <w:pPr>
        <w:pStyle w:val="14"/>
        <w:keepNext w:val="0"/>
        <w:keepLines w:val="0"/>
        <w:pageBreakBefore w:val="0"/>
        <w:wordWrap/>
        <w:topLinePunct w:val="0"/>
        <w:bidi w:val="0"/>
        <w:snapToGrid/>
        <w:jc w:val="center"/>
        <w:rPr>
          <w:rFonts w:hint="eastAsia" w:asciiTheme="minorEastAsia" w:hAnsiTheme="minorEastAsia" w:eastAsiaTheme="minorEastAsia" w:cstheme="minorEastAsia"/>
          <w:b w:val="0"/>
          <w:bCs w:val="0"/>
          <w:sz w:val="72"/>
          <w:szCs w:val="72"/>
          <w:highlight w:val="none"/>
        </w:rPr>
      </w:pPr>
      <w:r>
        <w:rPr>
          <w:rFonts w:hint="eastAsia" w:asciiTheme="minorEastAsia" w:hAnsiTheme="minorEastAsia" w:eastAsiaTheme="minorEastAsia" w:cstheme="minorEastAsia"/>
          <w:b w:val="0"/>
          <w:bCs w:val="0"/>
          <w:sz w:val="72"/>
          <w:szCs w:val="72"/>
          <w:highlight w:val="none"/>
          <w:lang w:eastAsia="zh-CN"/>
        </w:rPr>
        <w:t>市场监督管理局</w:t>
      </w:r>
      <w:r>
        <w:rPr>
          <w:rFonts w:hint="eastAsia" w:asciiTheme="minorEastAsia" w:hAnsiTheme="minorEastAsia" w:eastAsiaTheme="minorEastAsia" w:cstheme="minorEastAsia"/>
          <w:b w:val="0"/>
          <w:bCs w:val="0"/>
          <w:sz w:val="72"/>
          <w:szCs w:val="72"/>
          <w:highlight w:val="none"/>
        </w:rPr>
        <w:t>单位概况</w:t>
      </w: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ind w:firstLine="643" w:firstLineChars="200"/>
        <w:jc w:val="center"/>
        <w:rPr>
          <w:rFonts w:hint="eastAsia" w:ascii="宋体" w:hAnsi="宋体" w:eastAsia="宋体" w:cs="宋体"/>
          <w:b/>
          <w:bCs/>
          <w:sz w:val="32"/>
          <w:szCs w:val="32"/>
          <w:highlight w:val="none"/>
        </w:rPr>
      </w:pPr>
    </w:p>
    <w:p>
      <w:pPr>
        <w:pStyle w:val="14"/>
        <w:keepNext w:val="0"/>
        <w:keepLines w:val="0"/>
        <w:pageBreakBefore w:val="0"/>
        <w:wordWrap/>
        <w:topLinePunct w:val="0"/>
        <w:bidi w:val="0"/>
        <w:snapToGrid/>
        <w:jc w:val="both"/>
        <w:rPr>
          <w:rFonts w:hint="eastAsia" w:ascii="宋体" w:hAnsi="宋体" w:eastAsia="宋体" w:cs="宋体"/>
          <w:b/>
          <w:bCs/>
          <w:sz w:val="32"/>
          <w:szCs w:val="32"/>
          <w:highlight w:val="none"/>
        </w:rPr>
      </w:pPr>
    </w:p>
    <w:p>
      <w:pPr>
        <w:pStyle w:val="15"/>
        <w:keepNext w:val="0"/>
        <w:keepLines w:val="0"/>
        <w:pageBreakBefore w:val="0"/>
        <w:numPr>
          <w:ilvl w:val="0"/>
          <w:numId w:val="0"/>
        </w:numPr>
        <w:wordWrap/>
        <w:topLinePunct w:val="0"/>
        <w:bidi w:val="0"/>
        <w:snapToGrid/>
        <w:ind w:leftChars="0" w:firstLine="643" w:firstLineChars="2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一、</w:t>
      </w:r>
      <w:r>
        <w:rPr>
          <w:rFonts w:hint="eastAsia" w:ascii="宋体" w:hAnsi="宋体" w:eastAsia="宋体" w:cs="宋体"/>
          <w:b/>
          <w:bCs/>
          <w:sz w:val="32"/>
          <w:szCs w:val="32"/>
          <w:highlight w:val="none"/>
        </w:rPr>
        <w:t>部门职责</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（一）</w:t>
      </w:r>
      <w:r>
        <w:rPr>
          <w:rFonts w:hint="eastAsia" w:ascii="宋体" w:hAnsi="宋体" w:eastAsia="宋体" w:cs="宋体"/>
          <w:sz w:val="32"/>
          <w:szCs w:val="32"/>
          <w:highlight w:val="none"/>
          <w:lang w:eastAsia="zh-CN"/>
        </w:rPr>
        <w:t>负责市场综合监督管理。贯彻执行国家、省、市有关市场监督管理的方针政策和法律法规，起草市场监督管理地方性法规、规范性文件草案，组织实施质量强市战略、食品安全战略、标准化战略和知识产权战略，拟订并组织实施有关规划，规范和维护市场秩序，营造诚实守信、公平竞争的市场环境。</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lang w:eastAsia="zh-CN"/>
        </w:rPr>
        <w:t>负责市场主体统一登记注册。负责全市各类企业、农民专业合作社和从事经营活动的单位、个体工商户等市场主体的登记注册和监督管理工作。建立市场主体信息公示和共享机制，依法公示和共享有关信息，加强信用监管，推动市场主体信用体系建设。</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lang w:eastAsia="zh-CN"/>
        </w:rPr>
        <w:t>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lang w:eastAsia="zh-CN"/>
        </w:rPr>
        <w:t>负责组织和指导市场监管综合执法工作。指导全市市场监管综合执法队伍整合和建设，推动实行统一的市场监管。组织查处重大违法案件。规范市场监管行政执法行为。</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（五）</w:t>
      </w:r>
      <w:r>
        <w:rPr>
          <w:rFonts w:hint="eastAsia" w:ascii="宋体" w:hAnsi="宋体" w:eastAsia="宋体" w:cs="宋体"/>
          <w:sz w:val="32"/>
          <w:szCs w:val="32"/>
          <w:highlight w:val="none"/>
          <w:lang w:eastAsia="zh-CN"/>
        </w:rPr>
        <w:t>根据上级委托负责反垄断工作。统筹推进竞争政策实施，组织实施公平竞争审查制度。根据委托依法对经营者集中行为进行反垄断审查，根据委托负责承担垄断协议、滥用市场支配地位和滥用行政权力排除、限制竞争等反垄断执法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lang w:eastAsia="zh-CN"/>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指导依法查处无照生产经营和相关无证生产经营行为。</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（七）</w:t>
      </w:r>
      <w:r>
        <w:rPr>
          <w:rFonts w:hint="eastAsia" w:ascii="宋体" w:hAnsi="宋体" w:eastAsia="宋体" w:cs="宋体"/>
          <w:sz w:val="32"/>
          <w:szCs w:val="32"/>
          <w:highlight w:val="none"/>
          <w:lang w:eastAsia="zh-CN"/>
        </w:rPr>
        <w:t>负责宏观质量管理。拟订并组织实施质量强市发展的制度措施，会同有关部门组织实施较大工程设备质量监理制度，组织较大产品质量事故调查，贯彻实施缺陷产品召回制度，监督管理产品防伪工作。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（八）</w:t>
      </w:r>
      <w:r>
        <w:rPr>
          <w:rFonts w:hint="eastAsia" w:ascii="宋体" w:hAnsi="宋体" w:eastAsia="宋体" w:cs="宋体"/>
          <w:sz w:val="32"/>
          <w:szCs w:val="32"/>
          <w:highlight w:val="none"/>
          <w:lang w:eastAsia="zh-CN"/>
        </w:rPr>
        <w:t>负责产品质量安全监督管理。管理产品质量安全风险监控、全市监督抽查工作，落实质量分级制度、质量安全追溯制度。负责工业产品生产许可管理。负责纤维质量监督工作。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（九）</w:t>
      </w:r>
      <w:r>
        <w:rPr>
          <w:rFonts w:hint="eastAsia" w:ascii="宋体" w:hAnsi="宋体" w:eastAsia="宋体" w:cs="宋体"/>
          <w:sz w:val="32"/>
          <w:szCs w:val="32"/>
          <w:highlight w:val="none"/>
          <w:lang w:eastAsia="zh-CN"/>
        </w:rPr>
        <w:t>负责特种设备安全监督管理。综合管理特种设备安全监察、监督工作，监督检查高耗能特种设备节能标准和锅炉环境保护标准的执行情况。按规定权限组织调查处理特种设备事故并进行统计分析。</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w:t>
      </w:r>
      <w:r>
        <w:rPr>
          <w:rFonts w:hint="eastAsia" w:ascii="宋体" w:hAnsi="宋体" w:eastAsia="宋体" w:cs="宋体"/>
          <w:sz w:val="32"/>
          <w:szCs w:val="32"/>
          <w:highlight w:val="none"/>
          <w:lang w:eastAsia="zh-CN"/>
        </w:rPr>
        <w:t>负责食品安全监督管理综合协调。组织制定食品安全有关政策措施并组织实施。负责食品安全应急体系建设，组织指导较大食品安全事件应急处置和调查处理工作。建立健全食品安全重要信息直报制度。承担市食品安全委员会日常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（十二）</w:t>
      </w:r>
      <w:r>
        <w:rPr>
          <w:rFonts w:hint="eastAsia" w:ascii="宋体" w:hAnsi="宋体" w:eastAsia="宋体" w:cs="宋体"/>
          <w:sz w:val="32"/>
          <w:szCs w:val="32"/>
          <w:highlight w:val="none"/>
          <w:lang w:eastAsia="zh-CN"/>
        </w:rPr>
        <w:t>负责统一管理计量工作。推行法定计量单位和国家计量制度，依职责管理计量器具及量值传递和比对工作。规范、监督商品量和市场计量行为。</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（十三）</w:t>
      </w:r>
      <w:r>
        <w:rPr>
          <w:rFonts w:hint="eastAsia" w:ascii="宋体" w:hAnsi="宋体" w:eastAsia="宋体" w:cs="宋体"/>
          <w:sz w:val="32"/>
          <w:szCs w:val="32"/>
          <w:highlight w:val="none"/>
          <w:lang w:eastAsia="zh-CN"/>
        </w:rPr>
        <w:t>负责统一管理标准化工作。指导开展标准化试点示范工作。依据法定职责，对标准的制定进行指导监督，对标准的实施进行监督检查。推行采用国际标准。</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（十四）</w:t>
      </w:r>
      <w:r>
        <w:rPr>
          <w:rFonts w:hint="eastAsia" w:ascii="宋体" w:hAnsi="宋体" w:eastAsia="宋体" w:cs="宋体"/>
          <w:sz w:val="32"/>
          <w:szCs w:val="32"/>
          <w:highlight w:val="none"/>
          <w:lang w:eastAsia="zh-CN"/>
        </w:rPr>
        <w:t>负责统一管理检验检测工作。规范检验检测市场，完善检验检测体系，指导协调检验检测行业发展。</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（十五）</w:t>
      </w:r>
      <w:r>
        <w:rPr>
          <w:rFonts w:hint="eastAsia" w:ascii="宋体" w:hAnsi="宋体" w:eastAsia="宋体" w:cs="宋体"/>
          <w:sz w:val="32"/>
          <w:szCs w:val="32"/>
          <w:highlight w:val="none"/>
          <w:lang w:eastAsia="zh-CN"/>
        </w:rPr>
        <w:t>负责统一管理、监督和综合协调全市认证认可工作。依法监督管理全市认证认可和合格评定有关活动。</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（十六）</w:t>
      </w:r>
      <w:r>
        <w:rPr>
          <w:rFonts w:hint="eastAsia" w:ascii="宋体" w:hAnsi="宋体" w:eastAsia="宋体" w:cs="宋体"/>
          <w:sz w:val="32"/>
          <w:szCs w:val="32"/>
          <w:highlight w:val="none"/>
          <w:lang w:eastAsia="zh-CN"/>
        </w:rPr>
        <w:t>负责市场监督管理、知识产权领域科技和信息化建设、新闻宣传、对外交流与合作。按规定承担技术性贸易措施有关工作。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（十七）</w:t>
      </w:r>
      <w:r>
        <w:rPr>
          <w:rFonts w:hint="eastAsia" w:ascii="宋体" w:hAnsi="宋体" w:eastAsia="宋体" w:cs="宋体"/>
          <w:sz w:val="32"/>
          <w:szCs w:val="32"/>
          <w:highlight w:val="none"/>
          <w:lang w:eastAsia="zh-CN"/>
        </w:rPr>
        <w:t>负责实施知识产权战略，推进知识产权强市建设。组织制定实施知识产权创造、保护、运用的政策措施。负责知识产权公共服务体系建设、推动知识产权信息传播利用。统筹协调涉外知识产权有关事宜。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（十八）</w:t>
      </w:r>
      <w:r>
        <w:rPr>
          <w:rFonts w:hint="eastAsia" w:ascii="宋体" w:hAnsi="宋体" w:eastAsia="宋体" w:cs="宋体"/>
          <w:sz w:val="32"/>
          <w:szCs w:val="32"/>
          <w:highlight w:val="none"/>
          <w:lang w:eastAsia="zh-CN"/>
        </w:rPr>
        <w:t>负责保护知识产权。落实严格保护商标、专利、原产地地理标志等相关工作，负责知识产权保护体系建设，组织指导商标、专利执法工作。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（十九）</w:t>
      </w:r>
      <w:r>
        <w:rPr>
          <w:rFonts w:hint="eastAsia" w:ascii="宋体" w:hAnsi="宋体" w:eastAsia="宋体" w:cs="宋体"/>
          <w:sz w:val="32"/>
          <w:szCs w:val="32"/>
          <w:highlight w:val="none"/>
          <w:lang w:eastAsia="zh-CN"/>
        </w:rPr>
        <w:t>负责知识产权创造运用。按权限负责商标、专利和原产地地理标志的管理，开展知识产权运营体系建设和知识产权评议工作，规范知识产权交易和无形资产评估，促进知识产权转移转化。</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w:t>
      </w:r>
      <w:r>
        <w:rPr>
          <w:rFonts w:hint="eastAsia" w:ascii="宋体" w:hAnsi="宋体" w:eastAsia="宋体" w:cs="宋体"/>
          <w:sz w:val="32"/>
          <w:szCs w:val="32"/>
          <w:highlight w:val="none"/>
          <w:lang w:eastAsia="zh-CN"/>
        </w:rPr>
        <w:t>负责组织开展有关服务领域消费维权工作，查处制售假冒伪劣等违法行为，指导消费者咨询、申诉、举报受理、处理和网络体系建设等工作，保护经营者、消费者合法权益。</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（二十一）</w:t>
      </w:r>
      <w:r>
        <w:rPr>
          <w:rFonts w:hint="eastAsia" w:ascii="宋体" w:hAnsi="宋体" w:eastAsia="宋体" w:cs="宋体"/>
          <w:sz w:val="32"/>
          <w:szCs w:val="32"/>
          <w:highlight w:val="none"/>
          <w:lang w:eastAsia="zh-CN"/>
        </w:rPr>
        <w:t>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（二十二）</w:t>
      </w:r>
      <w:r>
        <w:rPr>
          <w:rFonts w:hint="eastAsia" w:ascii="宋体" w:hAnsi="宋体" w:eastAsia="宋体" w:cs="宋体"/>
          <w:sz w:val="32"/>
          <w:szCs w:val="32"/>
          <w:highlight w:val="none"/>
          <w:lang w:eastAsia="zh-CN"/>
        </w:rPr>
        <w:t>负责职责范围内药品、医疗器械和化妆品上市后风险管理。指导开展药品不良反应、医疗器械不良事件的监测和处置工作。依法承担药品、医疗器械和化妆品安全应急管理工作。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（二十三）</w:t>
      </w:r>
      <w:r>
        <w:rPr>
          <w:rFonts w:hint="eastAsia" w:ascii="宋体" w:hAnsi="宋体" w:eastAsia="宋体" w:cs="宋体"/>
          <w:sz w:val="32"/>
          <w:szCs w:val="32"/>
          <w:highlight w:val="none"/>
          <w:lang w:eastAsia="zh-CN"/>
        </w:rPr>
        <w:t>负责组织实施职责范围内药品、医疗器械和化妆品监督检查。制定检查制度，依法查处药品零售、医疗器械和化妆品经营环节违法行为，以及药品、医疗器械使用环节违法行为。依职责组织指导查处其他环节违法行为。</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（二十四）</w:t>
      </w:r>
      <w:r>
        <w:rPr>
          <w:rFonts w:hint="eastAsia" w:ascii="宋体" w:hAnsi="宋体" w:eastAsia="宋体" w:cs="宋体"/>
          <w:sz w:val="32"/>
          <w:szCs w:val="32"/>
          <w:highlight w:val="none"/>
          <w:lang w:eastAsia="zh-CN"/>
        </w:rPr>
        <w:t>负责市委组织部门安排的小微企业、个体工商户、专业市场的党建工作，指导全市相关工作。</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（二十五）</w:t>
      </w:r>
      <w:r>
        <w:rPr>
          <w:rFonts w:hint="eastAsia" w:ascii="宋体" w:hAnsi="宋体" w:eastAsia="宋体" w:cs="宋体"/>
          <w:sz w:val="32"/>
          <w:szCs w:val="32"/>
          <w:highlight w:val="none"/>
          <w:lang w:eastAsia="zh-CN"/>
        </w:rPr>
        <w:t>完成市委、市人民政府交办的其他任务。</w:t>
      </w:r>
    </w:p>
    <w:p>
      <w:pPr>
        <w:pStyle w:val="15"/>
        <w:keepNext w:val="0"/>
        <w:keepLines w:val="0"/>
        <w:pageBreakBefore w:val="0"/>
        <w:numPr>
          <w:ilvl w:val="0"/>
          <w:numId w:val="0"/>
        </w:numPr>
        <w:wordWrap/>
        <w:topLinePunct w:val="0"/>
        <w:bidi w:val="0"/>
        <w:snapToGrid/>
        <w:ind w:leftChars="0" w:firstLine="643" w:firstLineChars="200"/>
        <w:jc w:val="left"/>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二、机构设置及决算单位构成</w:t>
      </w:r>
    </w:p>
    <w:p>
      <w:pPr>
        <w:pStyle w:val="15"/>
        <w:keepNext w:val="0"/>
        <w:keepLines w:val="0"/>
        <w:pageBreakBefore w:val="0"/>
        <w:numPr>
          <w:ilvl w:val="0"/>
          <w:numId w:val="0"/>
        </w:numPr>
        <w:wordWrap/>
        <w:topLinePunct w:val="0"/>
        <w:bidi w:val="0"/>
        <w:snapToGrid/>
        <w:ind w:leftChars="0"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内设机构设置。祁阳市市场监督管理局内设机构包括：办公室、人事股、科技和财务股、政策法规股、行政审批股、信用监督管理股、网络交易监督管理股、广告监督管理股、消费者权益保护股（投诉举报办公室）、质量发展与安全管理股、食品安全协调股、食品生产安全监督管理股、餐饮服务食品安全监督管理股、食品流通安全监督管理股、特殊食品安全及化妆品监督管理股、特种设备安全监察股（安全生产办公室）、计量股、标准化与认证认可监督管理股、药品与医疗器械监督管理股、知识产权、监督管理股非公有制经济组织党建办公室共21个职能股室、价格监督检查和反不正当竞争分局（规范直销与打击传销办公室、反垄断办公室）</w:t>
      </w:r>
      <w:r>
        <w:rPr>
          <w:rFonts w:hint="eastAsia" w:ascii="宋体" w:hAnsi="宋体" w:eastAsia="宋体" w:cs="宋体"/>
          <w:sz w:val="32"/>
          <w:szCs w:val="32"/>
          <w:highlight w:val="none"/>
          <w:lang w:val="en-US" w:eastAsia="zh-CN"/>
        </w:rPr>
        <w:t>1个直属分局</w:t>
      </w:r>
      <w:r>
        <w:rPr>
          <w:rFonts w:hint="eastAsia" w:ascii="宋体" w:hAnsi="宋体" w:eastAsia="宋体" w:cs="宋体"/>
          <w:sz w:val="32"/>
          <w:szCs w:val="32"/>
          <w:highlight w:val="none"/>
          <w:lang w:eastAsia="zh-CN"/>
        </w:rPr>
        <w:t>、市食品药品稽查大队等7个事业单位，下设浯溪、长虹、龙山、白水、黎家坪、文明铺、进宝塘、三口塘、潘市9个基层监督管理所。</w:t>
      </w:r>
    </w:p>
    <w:p>
      <w:pPr>
        <w:keepNext w:val="0"/>
        <w:keepLines w:val="0"/>
        <w:pageBreakBefore w:val="0"/>
        <w:widowControl/>
        <w:wordWrap/>
        <w:topLinePunct w:val="0"/>
        <w:bidi w:val="0"/>
        <w:snapToGrid/>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（二）决算单位构成。祁阳市市场监督管理局2021年部门决算汇总公开单位构成包括：祁阳市市场监督管理局本级以及浯溪、长虹、龙山、白水、黎家坪、文明铺、进宝塘、三口塘、潘市9个基层监督管理所。</w:t>
      </w:r>
    </w:p>
    <w:p>
      <w:pPr>
        <w:keepNext w:val="0"/>
        <w:keepLines w:val="0"/>
        <w:pageBreakBefore w:val="0"/>
        <w:wordWrap/>
        <w:topLinePunct w:val="0"/>
        <w:bidi w:val="0"/>
        <w:snapToGrid/>
        <w:ind w:firstLine="640" w:firstLineChars="200"/>
        <w:jc w:val="both"/>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第二部分</w:t>
      </w:r>
    </w:p>
    <w:p>
      <w:pPr>
        <w:pStyle w:val="2"/>
        <w:rPr>
          <w:rFonts w:hint="eastAsia"/>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lang w:val="en-US" w:eastAsia="zh-CN"/>
        </w:rPr>
        <w:t>2021年度</w:t>
      </w:r>
      <w:r>
        <w:rPr>
          <w:rFonts w:hint="eastAsia" w:ascii="宋体" w:hAnsi="宋体" w:eastAsia="宋体" w:cs="宋体"/>
          <w:b w:val="0"/>
          <w:bCs w:val="0"/>
          <w:sz w:val="72"/>
          <w:szCs w:val="72"/>
          <w:highlight w:val="none"/>
        </w:rPr>
        <w:t>部门决算表</w:t>
      </w:r>
    </w:p>
    <w:p>
      <w:pPr>
        <w:keepNext w:val="0"/>
        <w:keepLines w:val="0"/>
        <w:pageBreakBefore w:val="0"/>
        <w:wordWrap/>
        <w:topLinePunct w:val="0"/>
        <w:bidi w:val="0"/>
        <w:snapToGrid/>
        <w:ind w:firstLine="640" w:firstLineChars="200"/>
        <w:jc w:val="left"/>
        <w:rPr>
          <w:rFonts w:asciiTheme="minorEastAsia" w:hAnsiTheme="minorEastAsia"/>
          <w:sz w:val="32"/>
          <w:szCs w:val="32"/>
          <w:highlight w:val="none"/>
        </w:rPr>
      </w:pPr>
    </w:p>
    <w:p>
      <w:pPr>
        <w:keepNext w:val="0"/>
        <w:keepLines w:val="0"/>
        <w:pageBreakBefore w:val="0"/>
        <w:wordWrap/>
        <w:topLinePunct w:val="0"/>
        <w:bidi w:val="0"/>
        <w:snapToGrid/>
        <w:ind w:firstLine="640" w:firstLineChars="200"/>
        <w:jc w:val="left"/>
        <w:rPr>
          <w:rFonts w:asciiTheme="minorEastAsia" w:hAnsiTheme="minorEastAsia"/>
          <w:sz w:val="32"/>
          <w:szCs w:val="32"/>
          <w:highlight w:val="none"/>
        </w:rPr>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0"/>
        <w:tblW w:w="15336" w:type="dxa"/>
        <w:tblInd w:w="118" w:type="dxa"/>
        <w:tblLayout w:type="fixed"/>
        <w:tblCellMar>
          <w:top w:w="0" w:type="dxa"/>
          <w:left w:w="108" w:type="dxa"/>
          <w:bottom w:w="0" w:type="dxa"/>
          <w:right w:w="108" w:type="dxa"/>
        </w:tblCellMar>
      </w:tblPr>
      <w:tblGrid>
        <w:gridCol w:w="4515"/>
        <w:gridCol w:w="736"/>
        <w:gridCol w:w="2537"/>
        <w:gridCol w:w="4174"/>
        <w:gridCol w:w="886"/>
        <w:gridCol w:w="2488"/>
      </w:tblGrid>
      <w:tr>
        <w:tblPrEx>
          <w:tblCellMar>
            <w:top w:w="0" w:type="dxa"/>
            <w:left w:w="108" w:type="dxa"/>
            <w:bottom w:w="0" w:type="dxa"/>
            <w:right w:w="108" w:type="dxa"/>
          </w:tblCellMar>
        </w:tblPrEx>
        <w:trPr>
          <w:trHeight w:val="360" w:hRule="atLeast"/>
        </w:trPr>
        <w:tc>
          <w:tcPr>
            <w:tcW w:w="15336" w:type="dxa"/>
            <w:gridSpan w:val="6"/>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643" w:firstLineChars="200"/>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收入支出决算总表</w:t>
            </w:r>
          </w:p>
        </w:tc>
      </w:tr>
      <w:tr>
        <w:tblPrEx>
          <w:tblCellMar>
            <w:top w:w="0" w:type="dxa"/>
            <w:left w:w="108" w:type="dxa"/>
            <w:bottom w:w="0" w:type="dxa"/>
            <w:right w:w="108" w:type="dxa"/>
          </w:tblCellMar>
        </w:tblPrEx>
        <w:trPr>
          <w:trHeight w:val="312" w:hRule="atLeast"/>
        </w:trPr>
        <w:tc>
          <w:tcPr>
            <w:tcW w:w="451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73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2537"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74"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88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2488"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公开01表</w:t>
            </w:r>
          </w:p>
        </w:tc>
      </w:tr>
      <w:tr>
        <w:tblPrEx>
          <w:tblCellMar>
            <w:top w:w="0" w:type="dxa"/>
            <w:left w:w="108" w:type="dxa"/>
            <w:bottom w:w="0" w:type="dxa"/>
            <w:right w:w="108" w:type="dxa"/>
          </w:tblCellMar>
        </w:tblPrEx>
        <w:trPr>
          <w:trHeight w:val="312" w:hRule="atLeast"/>
        </w:trPr>
        <w:tc>
          <w:tcPr>
            <w:tcW w:w="451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 xml:space="preserve">部门： </w:t>
            </w:r>
            <w:r>
              <w:rPr>
                <w:rFonts w:hint="default" w:ascii="Times New Roman" w:hAnsi="Times New Roman" w:cs="Times New Roman"/>
                <w:color w:val="000000"/>
                <w:kern w:val="0"/>
                <w:sz w:val="21"/>
                <w:szCs w:val="21"/>
                <w:highlight w:val="none"/>
                <w:lang w:eastAsia="zh-CN"/>
              </w:rPr>
              <w:t>祁阳市市场监督管理局</w:t>
            </w:r>
          </w:p>
        </w:tc>
        <w:tc>
          <w:tcPr>
            <w:tcW w:w="73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2537"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74"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88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2488"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312" w:hRule="atLeast"/>
        </w:trPr>
        <w:tc>
          <w:tcPr>
            <w:tcW w:w="77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收入</w:t>
            </w:r>
          </w:p>
        </w:tc>
        <w:tc>
          <w:tcPr>
            <w:tcW w:w="7548"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支出</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项    目</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行次</w:t>
            </w:r>
          </w:p>
        </w:tc>
        <w:tc>
          <w:tcPr>
            <w:tcW w:w="253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决算数</w:t>
            </w: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项    目</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行次</w:t>
            </w:r>
          </w:p>
        </w:tc>
        <w:tc>
          <w:tcPr>
            <w:tcW w:w="24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决算数</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栏    次</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253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    次</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24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一、一般公共预算财政拨款收入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4,397.23</w:t>
            </w: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一、一般公共服务支出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32</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二、政府性基金预算财政拨款收入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二、外交支出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33</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三、国有资本经营预算财政拨款收入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3</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三、国防支出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34</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四、上级补助收入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4</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四、公共安全支出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35</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五、事业收入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5</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五、教育支出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六、经营收入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6</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六、科学技术支出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37</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七、附属单位上缴收入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7</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七、文化旅游体育与传媒支出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38</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八、其他收入</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8</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八、社会保障和就业支出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9</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九、卫生健康支出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40</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十、节能环保支出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41</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11</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十一、城乡社区支出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十二、农林水支出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13</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十三、交通运输支出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44</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十四、资源勘探工业信息等支出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45</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15</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十五、商业服务业等支出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46</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16</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十六、金融支出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47</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17</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十七、援助其他地区支出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48</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18</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十八、自然资源海洋气象等支出</w:t>
            </w:r>
          </w:p>
        </w:tc>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19</w:t>
            </w:r>
          </w:p>
        </w:tc>
        <w:tc>
          <w:tcPr>
            <w:tcW w:w="25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十九、住房保障支出</w:t>
            </w:r>
          </w:p>
        </w:tc>
        <w:tc>
          <w:tcPr>
            <w:tcW w:w="88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50</w:t>
            </w:r>
          </w:p>
        </w:tc>
        <w:tc>
          <w:tcPr>
            <w:tcW w:w="24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20</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二十、粮油物资储备支出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51</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二十一、国有资本经营预算支出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52</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22</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二十二、灾害防治及应急管理支出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53</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二十三、其他支出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54</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24</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二十四、债务还本支出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25</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二十五、债务付息支出</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56</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26</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二十六、抗疫特别国债安排的支出</w:t>
            </w:r>
          </w:p>
        </w:tc>
        <w:tc>
          <w:tcPr>
            <w:tcW w:w="8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57</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本年收入合计</w:t>
            </w:r>
          </w:p>
        </w:tc>
        <w:tc>
          <w:tcPr>
            <w:tcW w:w="73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27</w:t>
            </w:r>
          </w:p>
        </w:tc>
        <w:tc>
          <w:tcPr>
            <w:tcW w:w="25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4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本年支出合计</w:t>
            </w:r>
          </w:p>
        </w:tc>
        <w:tc>
          <w:tcPr>
            <w:tcW w:w="88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58</w:t>
            </w:r>
          </w:p>
        </w:tc>
        <w:tc>
          <w:tcPr>
            <w:tcW w:w="24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使用非财政拨款结余</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28</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结余分配</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59</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年初结转和结余</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29</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年末结转和结余</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60</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30</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61</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451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总计</w:t>
            </w:r>
          </w:p>
        </w:tc>
        <w:tc>
          <w:tcPr>
            <w:tcW w:w="73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w:t>
            </w:r>
          </w:p>
        </w:tc>
        <w:tc>
          <w:tcPr>
            <w:tcW w:w="25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41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总计</w:t>
            </w:r>
          </w:p>
        </w:tc>
        <w:tc>
          <w:tcPr>
            <w:tcW w:w="8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62</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r>
      <w:tr>
        <w:tblPrEx>
          <w:tblCellMar>
            <w:top w:w="0" w:type="dxa"/>
            <w:left w:w="108" w:type="dxa"/>
            <w:bottom w:w="0" w:type="dxa"/>
            <w:right w:w="108" w:type="dxa"/>
          </w:tblCellMar>
        </w:tblPrEx>
        <w:trPr>
          <w:trHeight w:val="312" w:hRule="atLeast"/>
        </w:trPr>
        <w:tc>
          <w:tcPr>
            <w:tcW w:w="15336" w:type="dxa"/>
            <w:gridSpan w:val="6"/>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eastAsia" w:ascii="Times New Roman" w:hAnsi="Times New Roman" w:cs="Times New Roman" w:eastAsiaTheme="minorEastAsia"/>
                <w:kern w:val="0"/>
                <w:sz w:val="21"/>
                <w:szCs w:val="21"/>
                <w:highlight w:val="none"/>
                <w:lang w:eastAsia="zh-CN"/>
              </w:rPr>
            </w:pPr>
            <w:r>
              <w:rPr>
                <w:rFonts w:hint="default" w:ascii="Times New Roman" w:hAnsi="Times New Roman" w:cs="Times New Roman"/>
                <w:kern w:val="0"/>
                <w:sz w:val="21"/>
                <w:szCs w:val="21"/>
                <w:highlight w:val="none"/>
              </w:rPr>
              <w:t>注：1.本表反映部门本年度的总收支和年末结转结余情况。</w:t>
            </w:r>
          </w:p>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xml:space="preserve"> 2.本套报表金额单位转换时可能存在尾数误差。</w:t>
            </w:r>
          </w:p>
        </w:tc>
      </w:tr>
    </w:tbl>
    <w:p>
      <w:pPr>
        <w:keepNext w:val="0"/>
        <w:keepLines w:val="0"/>
        <w:pageBreakBefore w:val="0"/>
        <w:wordWrap/>
        <w:topLinePunct w:val="0"/>
        <w:bidi w:val="0"/>
        <w:snapToGrid/>
        <w:ind w:firstLine="640" w:firstLineChars="200"/>
        <w:rPr>
          <w:rFonts w:hint="eastAsia" w:asciiTheme="minorEastAsia" w:hAnsiTheme="minorEastAsia"/>
          <w:color w:val="000000"/>
          <w:sz w:val="32"/>
          <w:szCs w:val="32"/>
          <w:highlight w:val="none"/>
        </w:rPr>
      </w:pPr>
      <w:r>
        <w:rPr>
          <w:rFonts w:hint="eastAsia" w:asciiTheme="minorEastAsia" w:hAnsiTheme="minorEastAsia"/>
          <w:color w:val="000000"/>
          <w:sz w:val="32"/>
          <w:szCs w:val="32"/>
          <w:highlight w:val="none"/>
        </w:rPr>
        <w:br w:type="page"/>
      </w:r>
    </w:p>
    <w:tbl>
      <w:tblPr>
        <w:tblStyle w:val="10"/>
        <w:tblW w:w="15428" w:type="dxa"/>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CellMar>
            <w:top w:w="0" w:type="dxa"/>
            <w:left w:w="0" w:type="dxa"/>
            <w:bottom w:w="0" w:type="dxa"/>
            <w:right w:w="0" w:type="dxa"/>
          </w:tblCellMar>
        </w:tblPrEx>
        <w:trPr>
          <w:trHeight w:val="435" w:hRule="atLeas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pPr>
              <w:keepNext w:val="0"/>
              <w:keepLines w:val="0"/>
              <w:pageBreakBefore w:val="0"/>
              <w:wordWrap/>
              <w:topLinePunct w:val="0"/>
              <w:bidi w:val="0"/>
              <w:snapToGrid/>
              <w:ind w:firstLine="643" w:firstLineChars="200"/>
              <w:jc w:val="center"/>
              <w:rPr>
                <w:rFonts w:cs="宋体" w:asciiTheme="minorEastAsia" w:hAnsiTheme="minorEastAsia"/>
                <w:color w:val="000000"/>
                <w:sz w:val="32"/>
                <w:szCs w:val="32"/>
                <w:highlight w:val="none"/>
              </w:rPr>
            </w:pPr>
            <w:r>
              <w:rPr>
                <w:rFonts w:hint="eastAsia" w:asciiTheme="minorEastAsia" w:hAnsiTheme="minorEastAsia"/>
                <w:b/>
                <w:bCs/>
                <w:color w:val="000000"/>
                <w:sz w:val="32"/>
                <w:szCs w:val="32"/>
                <w:highlight w:val="none"/>
              </w:rPr>
              <w:t>收入决算表</w:t>
            </w:r>
          </w:p>
        </w:tc>
      </w:tr>
      <w:tr>
        <w:tblPrEx>
          <w:tblCellMar>
            <w:top w:w="0" w:type="dxa"/>
            <w:left w:w="0" w:type="dxa"/>
            <w:bottom w:w="0" w:type="dxa"/>
            <w:right w:w="0" w:type="dxa"/>
          </w:tblCellMar>
        </w:tblPrEx>
        <w:trPr>
          <w:trHeight w:val="90" w:hRule="atLeast"/>
        </w:trPr>
        <w:tc>
          <w:tcPr>
            <w:tcW w:w="5748" w:type="dxa"/>
            <w:gridSpan w:val="2"/>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453"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454"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29"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5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99"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公开02表</w:t>
            </w:r>
          </w:p>
        </w:tc>
      </w:tr>
      <w:tr>
        <w:tblPrEx>
          <w:tblCellMar>
            <w:top w:w="0" w:type="dxa"/>
            <w:left w:w="0" w:type="dxa"/>
            <w:bottom w:w="0" w:type="dxa"/>
            <w:right w:w="0" w:type="dxa"/>
          </w:tblCellMar>
        </w:tblPrEx>
        <w:trPr>
          <w:trHeight w:val="90" w:hRule="atLeast"/>
        </w:trPr>
        <w:tc>
          <w:tcPr>
            <w:tcW w:w="5748" w:type="dxa"/>
            <w:gridSpan w:val="2"/>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color w:val="000000"/>
                <w:sz w:val="21"/>
                <w:szCs w:val="21"/>
                <w:highlight w:val="none"/>
              </w:rPr>
              <w:t>部门：</w:t>
            </w:r>
            <w:r>
              <w:rPr>
                <w:rFonts w:hint="default" w:ascii="Times New Roman" w:hAnsi="Times New Roman" w:cs="Times New Roman"/>
                <w:sz w:val="21"/>
                <w:szCs w:val="21"/>
                <w:highlight w:val="none"/>
              </w:rPr>
              <w:t>　</w:t>
            </w:r>
            <w:r>
              <w:rPr>
                <w:rFonts w:hint="default" w:ascii="Times New Roman" w:hAnsi="Times New Roman" w:cs="Times New Roman"/>
                <w:sz w:val="21"/>
                <w:szCs w:val="21"/>
                <w:highlight w:val="none"/>
                <w:lang w:eastAsia="zh-CN"/>
              </w:rPr>
              <w:t>祁阳市市场监督管理局</w:t>
            </w:r>
          </w:p>
        </w:tc>
        <w:tc>
          <w:tcPr>
            <w:tcW w:w="1453"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454"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29"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4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55"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w:t>
            </w:r>
          </w:p>
        </w:tc>
        <w:tc>
          <w:tcPr>
            <w:tcW w:w="1399"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ind w:firstLine="420" w:firstLineChars="200"/>
              <w:jc w:val="righ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单位：万元</w:t>
            </w:r>
          </w:p>
        </w:tc>
      </w:tr>
      <w:tr>
        <w:tblPrEx>
          <w:tblCellMar>
            <w:top w:w="0" w:type="dxa"/>
            <w:left w:w="0" w:type="dxa"/>
            <w:bottom w:w="0" w:type="dxa"/>
            <w:right w:w="0" w:type="dxa"/>
          </w:tblCellMar>
        </w:tblPrEx>
        <w:trPr>
          <w:trHeight w:val="90"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本年收入合计</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财政拨款收入</w:t>
            </w:r>
          </w:p>
        </w:tc>
        <w:tc>
          <w:tcPr>
            <w:tcW w:w="13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上级补助收入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事业收入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经营收入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附属单位</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上缴收入</w:t>
            </w:r>
          </w:p>
        </w:tc>
        <w:tc>
          <w:tcPr>
            <w:tcW w:w="13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其他收入</w:t>
            </w:r>
          </w:p>
        </w:tc>
      </w:tr>
      <w:tr>
        <w:tblPrEx>
          <w:tblCellMar>
            <w:top w:w="0" w:type="dxa"/>
            <w:left w:w="0" w:type="dxa"/>
            <w:bottom w:w="0" w:type="dxa"/>
            <w:right w:w="0" w:type="dxa"/>
          </w:tblCellMar>
        </w:tblPrEx>
        <w:trPr>
          <w:trHeight w:val="45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功能分类</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科目编码</w:t>
            </w:r>
          </w:p>
        </w:tc>
        <w:tc>
          <w:tcPr>
            <w:tcW w:w="44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科目名称</w:t>
            </w: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4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栏次</w:t>
            </w:r>
          </w:p>
        </w:tc>
        <w:tc>
          <w:tcPr>
            <w:tcW w:w="145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145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132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c>
          <w:tcPr>
            <w:tcW w:w="134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w:t>
            </w:r>
          </w:p>
        </w:tc>
        <w:tc>
          <w:tcPr>
            <w:tcW w:w="134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w:t>
            </w:r>
          </w:p>
        </w:tc>
        <w:tc>
          <w:tcPr>
            <w:tcW w:w="135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w:t>
            </w:r>
          </w:p>
        </w:tc>
        <w:tc>
          <w:tcPr>
            <w:tcW w:w="139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w:t>
            </w:r>
          </w:p>
        </w:tc>
      </w:tr>
      <w:tr>
        <w:tblPrEx>
          <w:tblCellMar>
            <w:top w:w="0" w:type="dxa"/>
            <w:left w:w="0" w:type="dxa"/>
            <w:bottom w:w="0" w:type="dxa"/>
            <w:right w:w="0" w:type="dxa"/>
          </w:tblCellMar>
        </w:tblPrEx>
        <w:trPr>
          <w:trHeight w:val="312"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ordWrap/>
              <w:topLinePunct w:val="0"/>
              <w:bidi w:val="0"/>
              <w:snapToGrid/>
              <w:jc w:val="center"/>
              <w:rPr>
                <w:rFonts w:hint="default" w:ascii="Times New Roman" w:hAnsi="Times New Roman" w:cs="Times New Roman"/>
                <w:b/>
                <w:bCs/>
                <w:sz w:val="21"/>
                <w:szCs w:val="21"/>
                <w:highlight w:val="none"/>
              </w:rPr>
            </w:pPr>
            <w:r>
              <w:rPr>
                <w:rFonts w:hint="default" w:ascii="Times New Roman" w:hAnsi="Times New Roman" w:cs="Times New Roman"/>
                <w:b/>
                <w:bCs/>
                <w:kern w:val="0"/>
                <w:sz w:val="21"/>
                <w:szCs w:val="21"/>
                <w:highlight w:val="none"/>
                <w:lang w:val="en-US" w:eastAsia="zh-CN"/>
              </w:rPr>
              <w:t>合计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一般公共服务支出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政府办公厅（室）及相关机构事务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2010302</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知识产权事务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2011409</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知识产权宏观管理</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市场监督管理事务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3,137.06</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3,137.06</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行政运行</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2,302.96</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2,302.96</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2013802</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686.00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686.00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2013812</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药品事务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12.00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12.00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9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2013816</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食品安全监管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42.00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42.00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2013899</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其他市场监督管理事务</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94.10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94.10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其他一般公共服务支出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2019999</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其他一般公共服务支出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社会保障和就业支出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w:t>
            </w:r>
          </w:p>
        </w:tc>
        <w:tc>
          <w:tcPr>
            <w:tcW w:w="447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行政事业单位养老支出</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2080505</w:t>
            </w:r>
          </w:p>
        </w:tc>
        <w:tc>
          <w:tcPr>
            <w:tcW w:w="4477"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机关事业单位基本养老保险缴费支出</w:t>
            </w:r>
          </w:p>
        </w:tc>
        <w:tc>
          <w:tcPr>
            <w:tcW w:w="145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145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132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20808</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抚恤</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2080801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死亡抚恤</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卫生健康支出</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行政事业单位医疗</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行政单位医疗</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w:t>
            </w:r>
          </w:p>
        </w:tc>
        <w:tc>
          <w:tcPr>
            <w:tcW w:w="447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住房保障支出</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22102</w:t>
            </w:r>
          </w:p>
        </w:tc>
        <w:tc>
          <w:tcPr>
            <w:tcW w:w="4477"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住房改革支出</w:t>
            </w:r>
          </w:p>
        </w:tc>
        <w:tc>
          <w:tcPr>
            <w:tcW w:w="145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45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32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2210201</w:t>
            </w:r>
          </w:p>
        </w:tc>
        <w:tc>
          <w:tcPr>
            <w:tcW w:w="4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lang w:eastAsia="zh-CN"/>
              </w:rPr>
              <w:t>住房公积金</w:t>
            </w:r>
          </w:p>
        </w:tc>
        <w:tc>
          <w:tcPr>
            <w:tcW w:w="14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4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32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5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0" w:type="dxa"/>
            <w:bottom w:w="0" w:type="dxa"/>
            <w:right w:w="0" w:type="dxa"/>
          </w:tblCellMar>
        </w:tblPrEx>
        <w:trPr>
          <w:trHeight w:val="312" w:hRule="atLeas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pPr>
              <w:keepNext w:val="0"/>
              <w:keepLines w:val="0"/>
              <w:pageBreakBefore w:val="0"/>
              <w:wordWrap/>
              <w:topLinePunct w:val="0"/>
              <w:bidi w:val="0"/>
              <w:snapToGrid/>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注：本表反映部门本年度取得的各项收入情况。</w:t>
            </w:r>
          </w:p>
        </w:tc>
      </w:tr>
      <w:tr>
        <w:tblPrEx>
          <w:tblCellMar>
            <w:top w:w="0" w:type="dxa"/>
            <w:left w:w="0" w:type="dxa"/>
            <w:bottom w:w="0" w:type="dxa"/>
            <w:right w:w="0" w:type="dxa"/>
          </w:tblCellMar>
        </w:tblPrEx>
        <w:trPr>
          <w:trHeight w:val="615" w:hRule="atLeas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pPr>
              <w:keepNext w:val="0"/>
              <w:keepLines w:val="0"/>
              <w:pageBreakBefore w:val="0"/>
              <w:wordWrap/>
              <w:topLinePunct w:val="0"/>
              <w:bidi w:val="0"/>
              <w:snapToGrid/>
              <w:ind w:firstLine="420" w:firstLineChars="200"/>
              <w:rPr>
                <w:rFonts w:hint="eastAsia" w:asciiTheme="minorEastAsia" w:hAnsiTheme="minorEastAsia"/>
                <w:sz w:val="21"/>
                <w:szCs w:val="21"/>
                <w:highlight w:val="none"/>
              </w:rPr>
            </w:pPr>
          </w:p>
        </w:tc>
      </w:tr>
    </w:tbl>
    <w:p>
      <w:pPr>
        <w:keepNext w:val="0"/>
        <w:keepLines w:val="0"/>
        <w:pageBreakBefore w:val="0"/>
        <w:widowControl/>
        <w:wordWrap/>
        <w:topLinePunct w:val="0"/>
        <w:bidi w:val="0"/>
        <w:snapToGrid/>
        <w:ind w:firstLine="640" w:firstLineChars="200"/>
        <w:jc w:val="center"/>
        <w:rPr>
          <w:rFonts w:hint="eastAsia" w:cs="宋体" w:asciiTheme="minorEastAsia" w:hAnsiTheme="minorEastAsia"/>
          <w:color w:val="000000"/>
          <w:kern w:val="0"/>
          <w:sz w:val="32"/>
          <w:szCs w:val="32"/>
          <w:highlight w:val="none"/>
        </w:rPr>
      </w:pPr>
      <w:r>
        <w:rPr>
          <w:rFonts w:hint="eastAsia" w:cs="宋体" w:asciiTheme="minorEastAsia" w:hAnsiTheme="minorEastAsia"/>
          <w:color w:val="000000"/>
          <w:kern w:val="0"/>
          <w:sz w:val="32"/>
          <w:szCs w:val="32"/>
          <w:highlight w:val="none"/>
        </w:rPr>
        <w:br w:type="page"/>
      </w:r>
    </w:p>
    <w:tbl>
      <w:tblPr>
        <w:tblStyle w:val="10"/>
        <w:tblW w:w="15418" w:type="dxa"/>
        <w:tblInd w:w="93" w:type="dxa"/>
        <w:tblLayout w:type="fixed"/>
        <w:tblCellMar>
          <w:top w:w="0" w:type="dxa"/>
          <w:left w:w="108" w:type="dxa"/>
          <w:bottom w:w="0" w:type="dxa"/>
          <w:right w:w="108" w:type="dxa"/>
        </w:tblCellMar>
      </w:tblPr>
      <w:tblGrid>
        <w:gridCol w:w="1170"/>
        <w:gridCol w:w="4578"/>
        <w:gridCol w:w="1694"/>
        <w:gridCol w:w="1663"/>
        <w:gridCol w:w="1558"/>
        <w:gridCol w:w="1579"/>
        <w:gridCol w:w="1580"/>
        <w:gridCol w:w="1596"/>
      </w:tblGrid>
      <w:tr>
        <w:tblPrEx>
          <w:tblCellMar>
            <w:top w:w="0" w:type="dxa"/>
            <w:left w:w="108" w:type="dxa"/>
            <w:bottom w:w="0" w:type="dxa"/>
            <w:right w:w="108" w:type="dxa"/>
          </w:tblCellMar>
        </w:tblPrEx>
        <w:trPr>
          <w:trHeight w:val="174" w:hRule="atLeast"/>
        </w:trPr>
        <w:tc>
          <w:tcPr>
            <w:tcW w:w="15418" w:type="dxa"/>
            <w:gridSpan w:val="8"/>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643" w:firstLineChars="200"/>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支出决算表</w:t>
            </w:r>
          </w:p>
        </w:tc>
      </w:tr>
      <w:tr>
        <w:tblPrEx>
          <w:tblCellMar>
            <w:top w:w="0" w:type="dxa"/>
            <w:left w:w="108" w:type="dxa"/>
            <w:bottom w:w="0" w:type="dxa"/>
            <w:right w:w="108" w:type="dxa"/>
          </w:tblCellMar>
        </w:tblPrEx>
        <w:trPr>
          <w:trHeight w:val="285" w:hRule="atLeast"/>
        </w:trPr>
        <w:tc>
          <w:tcPr>
            <w:tcW w:w="5748" w:type="dxa"/>
            <w:gridSpan w:val="2"/>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694"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66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58"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79"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8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9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公开03表</w:t>
            </w:r>
          </w:p>
        </w:tc>
      </w:tr>
      <w:tr>
        <w:tblPrEx>
          <w:tblCellMar>
            <w:top w:w="0" w:type="dxa"/>
            <w:left w:w="108" w:type="dxa"/>
            <w:bottom w:w="0" w:type="dxa"/>
            <w:right w:w="108" w:type="dxa"/>
          </w:tblCellMar>
        </w:tblPrEx>
        <w:trPr>
          <w:trHeight w:val="285" w:hRule="atLeast"/>
        </w:trPr>
        <w:tc>
          <w:tcPr>
            <w:tcW w:w="5748" w:type="dxa"/>
            <w:gridSpan w:val="2"/>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r>
              <w:rPr>
                <w:rFonts w:hint="default" w:ascii="Times New Roman" w:hAnsi="Times New Roman" w:cs="Times New Roman"/>
                <w:kern w:val="0"/>
                <w:sz w:val="21"/>
                <w:szCs w:val="21"/>
                <w:highlight w:val="none"/>
              </w:rPr>
              <w:t>　　</w:t>
            </w:r>
          </w:p>
        </w:tc>
        <w:tc>
          <w:tcPr>
            <w:tcW w:w="1694"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66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58"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579"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8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9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197"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1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本年支出合计</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基本支出</w:t>
            </w:r>
          </w:p>
        </w:tc>
        <w:tc>
          <w:tcPr>
            <w:tcW w:w="15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项目支出</w:t>
            </w:r>
          </w:p>
        </w:tc>
        <w:tc>
          <w:tcPr>
            <w:tcW w:w="15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上缴上级支出</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经营支出</w:t>
            </w:r>
          </w:p>
        </w:tc>
        <w:tc>
          <w:tcPr>
            <w:tcW w:w="15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对附属单位</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补助支出</w:t>
            </w:r>
          </w:p>
        </w:tc>
      </w:tr>
      <w:tr>
        <w:tblPrEx>
          <w:tblCellMar>
            <w:top w:w="0" w:type="dxa"/>
            <w:left w:w="108" w:type="dxa"/>
            <w:bottom w:w="0" w:type="dxa"/>
            <w:right w:w="108" w:type="dxa"/>
          </w:tblCellMar>
        </w:tblPrEx>
        <w:trPr>
          <w:trHeight w:val="450" w:hRule="atLeast"/>
        </w:trPr>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功能分类科目编码</w:t>
            </w:r>
          </w:p>
        </w:tc>
        <w:tc>
          <w:tcPr>
            <w:tcW w:w="457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科目名称</w:t>
            </w: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5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栏次</w:t>
            </w:r>
          </w:p>
        </w:tc>
        <w:tc>
          <w:tcPr>
            <w:tcW w:w="169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16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155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c>
          <w:tcPr>
            <w:tcW w:w="15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w:t>
            </w:r>
          </w:p>
        </w:tc>
        <w:tc>
          <w:tcPr>
            <w:tcW w:w="1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w:t>
            </w:r>
          </w:p>
        </w:tc>
        <w:tc>
          <w:tcPr>
            <w:tcW w:w="15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w:t>
            </w:r>
          </w:p>
        </w:tc>
      </w:tr>
      <w:tr>
        <w:tblPrEx>
          <w:tblCellMar>
            <w:top w:w="0" w:type="dxa"/>
            <w:left w:w="108" w:type="dxa"/>
            <w:bottom w:w="0" w:type="dxa"/>
            <w:right w:w="108" w:type="dxa"/>
          </w:tblCellMar>
        </w:tblPrEx>
        <w:trPr>
          <w:trHeight w:val="312" w:hRule="atLeas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合计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b/>
                <w:bCs/>
                <w:kern w:val="0"/>
                <w:sz w:val="21"/>
                <w:szCs w:val="21"/>
                <w:highlight w:val="none"/>
                <w:lang w:val="en-US" w:eastAsia="zh-CN"/>
              </w:rPr>
            </w:pPr>
            <w:r>
              <w:rPr>
                <w:rFonts w:hint="eastAsia" w:ascii="Times New Roman" w:hAnsi="Times New Roman" w:cs="Times New Roman"/>
                <w:b/>
                <w:bCs/>
                <w:kern w:val="0"/>
                <w:sz w:val="21"/>
                <w:szCs w:val="21"/>
                <w:highlight w:val="none"/>
                <w:lang w:val="en-US" w:eastAsia="zh-CN"/>
              </w:rPr>
              <w:t>4,397.23</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b/>
                <w:bCs/>
                <w:kern w:val="0"/>
                <w:sz w:val="21"/>
                <w:szCs w:val="21"/>
                <w:highlight w:val="none"/>
                <w:lang w:val="en-US" w:eastAsia="zh-CN"/>
              </w:rPr>
            </w:pPr>
            <w:r>
              <w:rPr>
                <w:rFonts w:hint="eastAsia" w:ascii="Times New Roman" w:hAnsi="Times New Roman" w:cs="Times New Roman"/>
                <w:b/>
                <w:bCs/>
                <w:kern w:val="0"/>
                <w:sz w:val="21"/>
                <w:szCs w:val="21"/>
                <w:highlight w:val="none"/>
                <w:lang w:val="en-US" w:eastAsia="zh-CN"/>
              </w:rPr>
              <w:t>3,875.73</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b/>
                <w:bCs/>
                <w:kern w:val="0"/>
                <w:sz w:val="21"/>
                <w:szCs w:val="21"/>
                <w:highlight w:val="none"/>
                <w:lang w:val="en-US" w:eastAsia="zh-CN"/>
              </w:rPr>
            </w:pPr>
            <w:r>
              <w:rPr>
                <w:rFonts w:hint="eastAsia" w:ascii="Times New Roman" w:hAnsi="Times New Roman" w:cs="Times New Roman"/>
                <w:b/>
                <w:bCs/>
                <w:kern w:val="0"/>
                <w:sz w:val="21"/>
                <w:szCs w:val="21"/>
                <w:highlight w:val="none"/>
                <w:lang w:val="en-US" w:eastAsia="zh-CN"/>
              </w:rPr>
              <w:t>521.50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一般公共服务支出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3,640.85</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3,119.35</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521.50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政府办公厅（室）及相关机构事务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55.25</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55.25</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2010302</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55.25</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55.25</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知识产权事务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2011409</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知识产权宏观管理</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10.00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市场监督管理事务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3,137.06</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2,625.56</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511.50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行政运行</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2,302.96</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2,302.96</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2013802</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686.00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322.60</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363.40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2013812</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药品事务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12.00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12.00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2013816</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食品安全监管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42.00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42.00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2013899</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其他市场监督管理事务</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94.10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94.10</w:t>
            </w: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其他一般公共服务支出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438.54</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438.54</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2019999</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其他一般公共服务支出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438.54</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438.54</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w:t>
            </w: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社会保障和就业支出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391.61</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391.61</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w:t>
            </w:r>
          </w:p>
        </w:tc>
        <w:tc>
          <w:tcPr>
            <w:tcW w:w="457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行政事业单位养老支出</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310.33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310.33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2080505</w:t>
            </w:r>
          </w:p>
        </w:tc>
        <w:tc>
          <w:tcPr>
            <w:tcW w:w="457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  机关事业单位基本养老保险缴费支出</w:t>
            </w:r>
          </w:p>
        </w:tc>
        <w:tc>
          <w:tcPr>
            <w:tcW w:w="1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310.33</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310.33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20808</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抚恤</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81.28</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81.28</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2080801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  死亡抚恤</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81.28</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81.28</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卫生健康支出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21011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行政事业单位医疗</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2101101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行政单位医疗</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146.80</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住房保障支出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22102</w:t>
            </w:r>
          </w:p>
        </w:tc>
        <w:tc>
          <w:tcPr>
            <w:tcW w:w="457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住房改革支出</w:t>
            </w:r>
          </w:p>
        </w:tc>
        <w:tc>
          <w:tcPr>
            <w:tcW w:w="1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6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11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2210201</w:t>
            </w:r>
          </w:p>
        </w:tc>
        <w:tc>
          <w:tcPr>
            <w:tcW w:w="457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住房公积金</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217.97</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val="en-US" w:eastAsia="zh-CN"/>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5418" w:type="dxa"/>
            <w:gridSpan w:val="8"/>
            <w:tcBorders>
              <w:top w:val="single" w:color="auto" w:sz="4" w:space="0"/>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注：本表反映部门本年度取得的各项</w:t>
            </w:r>
            <w:r>
              <w:rPr>
                <w:rFonts w:hint="default" w:ascii="Times New Roman" w:hAnsi="Times New Roman" w:cs="Times New Roman"/>
                <w:sz w:val="21"/>
                <w:szCs w:val="21"/>
                <w:highlight w:val="none"/>
                <w:lang w:eastAsia="zh-CN"/>
              </w:rPr>
              <w:t>支出</w:t>
            </w:r>
            <w:r>
              <w:rPr>
                <w:rFonts w:hint="default" w:ascii="Times New Roman" w:hAnsi="Times New Roman" w:cs="Times New Roman"/>
                <w:sz w:val="21"/>
                <w:szCs w:val="21"/>
                <w:highlight w:val="none"/>
              </w:rPr>
              <w:t>情况。</w:t>
            </w:r>
          </w:p>
        </w:tc>
      </w:tr>
    </w:tbl>
    <w:p>
      <w:pPr>
        <w:keepNext w:val="0"/>
        <w:keepLines w:val="0"/>
        <w:pageBreakBefore w:val="0"/>
        <w:widowControl/>
        <w:wordWrap/>
        <w:topLinePunct w:val="0"/>
        <w:bidi w:val="0"/>
        <w:snapToGrid/>
        <w:ind w:firstLine="640" w:firstLineChars="200"/>
        <w:jc w:val="center"/>
        <w:rPr>
          <w:rFonts w:hint="eastAsia" w:cs="宋体" w:asciiTheme="minorEastAsia" w:hAnsiTheme="minorEastAsia"/>
          <w:color w:val="000000"/>
          <w:kern w:val="0"/>
          <w:sz w:val="32"/>
          <w:szCs w:val="32"/>
          <w:highlight w:val="none"/>
        </w:rPr>
      </w:pPr>
      <w:bookmarkStart w:id="0" w:name="RANGE!A1:I22"/>
      <w:bookmarkEnd w:id="0"/>
      <w:bookmarkStart w:id="1" w:name="RANGE!A1:F16"/>
      <w:r>
        <w:rPr>
          <w:rFonts w:hint="eastAsia" w:cs="宋体" w:asciiTheme="minorEastAsia" w:hAnsiTheme="minorEastAsia"/>
          <w:color w:val="000000"/>
          <w:kern w:val="0"/>
          <w:sz w:val="32"/>
          <w:szCs w:val="32"/>
          <w:highlight w:val="none"/>
        </w:rPr>
        <w:br w:type="page"/>
      </w:r>
    </w:p>
    <w:tbl>
      <w:tblPr>
        <w:tblStyle w:val="10"/>
        <w:tblW w:w="15486" w:type="dxa"/>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tblPrEx>
          <w:tblCellMar>
            <w:top w:w="0" w:type="dxa"/>
            <w:left w:w="108" w:type="dxa"/>
            <w:bottom w:w="0" w:type="dxa"/>
            <w:right w:w="108" w:type="dxa"/>
          </w:tblCellMar>
        </w:tblPrEx>
        <w:trPr>
          <w:trHeight w:val="360" w:hRule="atLeast"/>
        </w:trPr>
        <w:tc>
          <w:tcPr>
            <w:tcW w:w="15486" w:type="dxa"/>
            <w:gridSpan w:val="9"/>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643" w:firstLineChars="200"/>
              <w:jc w:val="center"/>
              <w:rPr>
                <w:rFonts w:cs="宋体" w:asciiTheme="minorEastAsia" w:hAnsiTheme="minorEastAsia"/>
                <w:color w:val="000000"/>
                <w:kern w:val="0"/>
                <w:sz w:val="32"/>
                <w:szCs w:val="32"/>
                <w:highlight w:val="none"/>
              </w:rPr>
            </w:pPr>
            <w:r>
              <w:rPr>
                <w:rFonts w:hint="eastAsia" w:cs="宋体" w:asciiTheme="minorEastAsia" w:hAnsiTheme="minorEastAsia"/>
                <w:b/>
                <w:bCs/>
                <w:color w:val="000000"/>
                <w:kern w:val="0"/>
                <w:sz w:val="32"/>
                <w:szCs w:val="32"/>
                <w:highlight w:val="none"/>
              </w:rPr>
              <w:t>财政拨款收入支出决算总表</w:t>
            </w:r>
          </w:p>
        </w:tc>
      </w:tr>
      <w:tr>
        <w:tblPrEx>
          <w:tblCellMar>
            <w:top w:w="0" w:type="dxa"/>
            <w:left w:w="108" w:type="dxa"/>
            <w:bottom w:w="0" w:type="dxa"/>
            <w:right w:w="108" w:type="dxa"/>
          </w:tblCellMar>
        </w:tblPrEx>
        <w:trPr>
          <w:trHeight w:val="337" w:hRule="atLeast"/>
        </w:trPr>
        <w:tc>
          <w:tcPr>
            <w:tcW w:w="3362"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2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15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60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5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17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1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2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68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公开04表</w:t>
            </w:r>
          </w:p>
        </w:tc>
      </w:tr>
      <w:tr>
        <w:tblPrEx>
          <w:tblCellMar>
            <w:top w:w="0" w:type="dxa"/>
            <w:left w:w="108" w:type="dxa"/>
            <w:bottom w:w="0" w:type="dxa"/>
            <w:right w:w="108" w:type="dxa"/>
          </w:tblCellMar>
        </w:tblPrEx>
        <w:trPr>
          <w:trHeight w:val="300" w:hRule="atLeast"/>
        </w:trPr>
        <w:tc>
          <w:tcPr>
            <w:tcW w:w="5137" w:type="dxa"/>
            <w:gridSpan w:val="3"/>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r>
              <w:rPr>
                <w:rFonts w:hint="default" w:ascii="Times New Roman" w:hAnsi="Times New Roman" w:cs="Times New Roman"/>
                <w:kern w:val="0"/>
                <w:sz w:val="21"/>
                <w:szCs w:val="21"/>
                <w:highlight w:val="none"/>
              </w:rPr>
              <w:t>　　</w:t>
            </w:r>
          </w:p>
        </w:tc>
        <w:tc>
          <w:tcPr>
            <w:tcW w:w="360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5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17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51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25"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686"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90" w:hRule="atLeast"/>
        </w:trPr>
        <w:tc>
          <w:tcPr>
            <w:tcW w:w="513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收入</w:t>
            </w:r>
          </w:p>
        </w:tc>
        <w:tc>
          <w:tcPr>
            <w:tcW w:w="1034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支出</w:t>
            </w:r>
          </w:p>
        </w:tc>
      </w:tr>
      <w:tr>
        <w:tblPrEx>
          <w:tblCellMar>
            <w:top w:w="0" w:type="dxa"/>
            <w:left w:w="108" w:type="dxa"/>
            <w:bottom w:w="0" w:type="dxa"/>
            <w:right w:w="108" w:type="dxa"/>
          </w:tblCellMar>
        </w:tblPrEx>
        <w:trPr>
          <w:trHeight w:val="630"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行次</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金额</w:t>
            </w: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行次</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合计</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一般公共预算财政拨款</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政府性基金预算财政拨款</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国有资本经营预算财政拨款</w:t>
            </w: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    次</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    次</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w:t>
            </w: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一、一般公共预算财政拨款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4,397.23</w:t>
            </w: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一、一般公共服务支出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eastAsiaTheme="minorEastAsia"/>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33</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二、政府性基金预算财政拨款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二、外交支出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34</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三、国有资本经营预算财政拨款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3</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三、国防支出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35</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4</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四、公共安全支出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5</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五、教育支出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37</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6</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六、科学技术支出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38</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7</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七、文化旅游体育与传媒支出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8</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八、社会保障和就业支出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40</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九、卫生健康支出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41</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十、节能环保支出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11</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十一、城乡社区支出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十二、农林水支出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44</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13</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十三、交通运输支出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45</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十四、资源勘探工业信息等支出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46</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15</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十五、商业服务业等支出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47</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16</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十六、金融支出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48</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17</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十七、援助其他地区支出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49</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18</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十八、自然资源海洋气象等支出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50</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19</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十九、住房保障支出</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20</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二十、粮油物资储备支出</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52</w:t>
            </w:r>
          </w:p>
        </w:tc>
        <w:tc>
          <w:tcPr>
            <w:tcW w:w="11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二十一、国有资本经营预算支出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53</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22</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二十二、灾害防治及应急管理支出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54</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二十三、其他支出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24</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二十四、债务还本支出</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56</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25</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二十五、债务付息支出</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57</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26</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both"/>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二十六、抗疫特别国债安排的支出</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58</w:t>
            </w:r>
          </w:p>
        </w:tc>
        <w:tc>
          <w:tcPr>
            <w:tcW w:w="11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本年收入合计</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27</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本年支出合计</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59</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年初财政拨款结转和结余</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28</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年末财政拨款结转和结余</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60</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一般公共预算财政拨款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29</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61</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政府性基金预算财政拨款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30</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62</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both"/>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国有资本经营预算财政拨款</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63</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5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336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总计</w:t>
            </w:r>
          </w:p>
        </w:tc>
        <w:tc>
          <w:tcPr>
            <w:tcW w:w="6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32</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36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总计</w:t>
            </w:r>
          </w:p>
        </w:tc>
        <w:tc>
          <w:tcPr>
            <w:tcW w:w="6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64</w:t>
            </w:r>
          </w:p>
        </w:tc>
        <w:tc>
          <w:tcPr>
            <w:tcW w:w="11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51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trPr>
        <w:tc>
          <w:tcPr>
            <w:tcW w:w="15486" w:type="dxa"/>
            <w:gridSpan w:val="9"/>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wordWrap/>
        <w:topLinePunct w:val="0"/>
        <w:bidi w:val="0"/>
        <w:snapToGrid/>
        <w:ind w:firstLine="720" w:firstLineChars="200"/>
        <w:jc w:val="center"/>
        <w:rPr>
          <w:rFonts w:cs="Times New Roman" w:asciiTheme="minorEastAsia" w:hAnsiTheme="minorEastAsia"/>
          <w:kern w:val="0"/>
          <w:sz w:val="36"/>
          <w:szCs w:val="36"/>
          <w:highlight w:val="none"/>
        </w:rPr>
      </w:pPr>
    </w:p>
    <w:p>
      <w:pPr>
        <w:keepNext w:val="0"/>
        <w:keepLines w:val="0"/>
        <w:pageBreakBefore w:val="0"/>
        <w:widowControl/>
        <w:wordWrap/>
        <w:topLinePunct w:val="0"/>
        <w:bidi w:val="0"/>
        <w:snapToGrid/>
        <w:ind w:firstLine="720" w:firstLineChars="200"/>
        <w:jc w:val="center"/>
        <w:rPr>
          <w:rFonts w:cs="Times New Roman" w:asciiTheme="minorEastAsia" w:hAnsiTheme="minorEastAsia"/>
          <w:kern w:val="0"/>
          <w:sz w:val="36"/>
          <w:szCs w:val="36"/>
          <w:highlight w:val="none"/>
        </w:rPr>
      </w:pPr>
    </w:p>
    <w:p>
      <w:pPr>
        <w:keepNext w:val="0"/>
        <w:keepLines w:val="0"/>
        <w:pageBreakBefore w:val="0"/>
        <w:wordWrap/>
        <w:topLinePunct w:val="0"/>
        <w:bidi w:val="0"/>
        <w:snapToGrid/>
        <w:ind w:firstLine="720" w:firstLineChars="200"/>
        <w:rPr>
          <w:rFonts w:cs="Times New Roman" w:asciiTheme="minorEastAsia" w:hAnsiTheme="minorEastAsia"/>
          <w:kern w:val="0"/>
          <w:sz w:val="36"/>
          <w:szCs w:val="36"/>
          <w:highlight w:val="none"/>
        </w:rPr>
      </w:pPr>
      <w:r>
        <w:rPr>
          <w:rFonts w:cs="Times New Roman" w:asciiTheme="minorEastAsia" w:hAnsiTheme="minorEastAsia"/>
          <w:kern w:val="0"/>
          <w:sz w:val="36"/>
          <w:szCs w:val="36"/>
          <w:highlight w:val="none"/>
        </w:rPr>
        <w:br w:type="page"/>
      </w:r>
    </w:p>
    <w:p>
      <w:pPr>
        <w:keepNext w:val="0"/>
        <w:keepLines w:val="0"/>
        <w:pageBreakBefore w:val="0"/>
        <w:widowControl/>
        <w:wordWrap/>
        <w:topLinePunct w:val="0"/>
        <w:bidi w:val="0"/>
        <w:snapToGrid/>
        <w:ind w:firstLine="643" w:firstLineChars="200"/>
        <w:jc w:val="center"/>
        <w:rPr>
          <w:rFonts w:cs="Times New Roman" w:asciiTheme="minorEastAsia" w:hAnsiTheme="minorEastAsia"/>
          <w:color w:val="000000"/>
          <w:kern w:val="0"/>
          <w:sz w:val="20"/>
          <w:szCs w:val="20"/>
          <w:highlight w:val="none"/>
        </w:rPr>
      </w:pPr>
      <w:r>
        <w:rPr>
          <w:rFonts w:cs="Times New Roman" w:asciiTheme="minorEastAsia" w:hAnsiTheme="minorEastAsia"/>
          <w:b/>
          <w:bCs/>
          <w:kern w:val="0"/>
          <w:sz w:val="32"/>
          <w:szCs w:val="32"/>
          <w:highlight w:val="none"/>
        </w:rPr>
        <w:t>一般公共预算财政拨款支出决算表</w:t>
      </w:r>
      <w:bookmarkEnd w:id="1"/>
      <w:r>
        <w:rPr>
          <w:rFonts w:cs="Times New Roman" w:asciiTheme="minorEastAsia" w:hAnsiTheme="minorEastAsia"/>
          <w:b/>
          <w:bCs/>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rPr>
        <w:t xml:space="preserve">      </w:t>
      </w:r>
      <w:r>
        <w:rPr>
          <w:rFonts w:cs="Times New Roman" w:asciiTheme="minorEastAsia" w:hAnsiTheme="minorEastAsia"/>
          <w:color w:val="000000"/>
          <w:kern w:val="0"/>
          <w:sz w:val="20"/>
          <w:szCs w:val="20"/>
          <w:highlight w:val="none"/>
        </w:rPr>
        <w:t xml:space="preserve">       </w:t>
      </w:r>
      <w:r>
        <w:rPr>
          <w:rFonts w:hint="eastAsia" w:cs="Times New Roman" w:asciiTheme="minorEastAsia" w:hAnsiTheme="minorEastAsia"/>
          <w:color w:val="000000"/>
          <w:kern w:val="0"/>
          <w:sz w:val="20"/>
          <w:szCs w:val="20"/>
          <w:highlight w:val="none"/>
          <w:lang w:val="en-US" w:eastAsia="zh-CN"/>
        </w:rPr>
        <w:t xml:space="preserve">        </w:t>
      </w:r>
    </w:p>
    <w:tbl>
      <w:tblPr>
        <w:tblStyle w:val="10"/>
        <w:tblW w:w="15397" w:type="dxa"/>
        <w:jc w:val="center"/>
        <w:tblLayout w:type="fixed"/>
        <w:tblCellMar>
          <w:top w:w="0" w:type="dxa"/>
          <w:left w:w="108" w:type="dxa"/>
          <w:bottom w:w="0" w:type="dxa"/>
          <w:right w:w="108" w:type="dxa"/>
        </w:tblCellMar>
      </w:tblPr>
      <w:tblGrid>
        <w:gridCol w:w="1063"/>
        <w:gridCol w:w="4467"/>
        <w:gridCol w:w="3265"/>
        <w:gridCol w:w="3273"/>
        <w:gridCol w:w="3329"/>
      </w:tblGrid>
      <w:tr>
        <w:tblPrEx>
          <w:tblCellMar>
            <w:top w:w="0" w:type="dxa"/>
            <w:left w:w="108" w:type="dxa"/>
            <w:bottom w:w="0" w:type="dxa"/>
            <w:right w:w="108" w:type="dxa"/>
          </w:tblCellMar>
        </w:tblPrEx>
        <w:trPr>
          <w:trHeight w:val="108" w:hRule="atLeast"/>
          <w:jc w:val="center"/>
        </w:trPr>
        <w:tc>
          <w:tcPr>
            <w:tcW w:w="5530" w:type="dxa"/>
            <w:gridSpan w:val="2"/>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p>
        </w:tc>
        <w:tc>
          <w:tcPr>
            <w:tcW w:w="9867" w:type="dxa"/>
            <w:gridSpan w:val="3"/>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公开05表</w:t>
            </w:r>
          </w:p>
        </w:tc>
      </w:tr>
      <w:tr>
        <w:tblPrEx>
          <w:tblCellMar>
            <w:top w:w="0" w:type="dxa"/>
            <w:left w:w="108" w:type="dxa"/>
            <w:bottom w:w="0" w:type="dxa"/>
            <w:right w:w="108" w:type="dxa"/>
          </w:tblCellMar>
        </w:tblPrEx>
        <w:trPr>
          <w:trHeight w:val="90" w:hRule="atLeast"/>
          <w:jc w:val="center"/>
        </w:trPr>
        <w:tc>
          <w:tcPr>
            <w:tcW w:w="5530" w:type="dxa"/>
            <w:gridSpan w:val="2"/>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b/>
                <w:kern w:val="0"/>
                <w:sz w:val="21"/>
                <w:szCs w:val="21"/>
                <w:highlight w:val="none"/>
                <w:lang w:eastAsia="zh-CN"/>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p>
        </w:tc>
        <w:tc>
          <w:tcPr>
            <w:tcW w:w="9867" w:type="dxa"/>
            <w:gridSpan w:val="3"/>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b/>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90" w:hRule="atLeast"/>
          <w:jc w:val="center"/>
        </w:trPr>
        <w:tc>
          <w:tcPr>
            <w:tcW w:w="5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9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本年支出</w:t>
            </w:r>
          </w:p>
        </w:tc>
      </w:tr>
      <w:tr>
        <w:tblPrEx>
          <w:tblCellMar>
            <w:top w:w="0" w:type="dxa"/>
            <w:left w:w="108" w:type="dxa"/>
            <w:bottom w:w="0" w:type="dxa"/>
            <w:right w:w="108" w:type="dxa"/>
          </w:tblCellMar>
        </w:tblPrEx>
        <w:trPr>
          <w:trHeight w:val="495" w:hRule="atLeast"/>
          <w:jc w:val="center"/>
        </w:trPr>
        <w:tc>
          <w:tcPr>
            <w:tcW w:w="106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功能分类科目编码</w:t>
            </w:r>
          </w:p>
        </w:tc>
        <w:tc>
          <w:tcPr>
            <w:tcW w:w="4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科目名称</w:t>
            </w:r>
          </w:p>
        </w:tc>
        <w:tc>
          <w:tcPr>
            <w:tcW w:w="3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小计</w:t>
            </w:r>
          </w:p>
        </w:tc>
        <w:tc>
          <w:tcPr>
            <w:tcW w:w="32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基本支出</w:t>
            </w:r>
          </w:p>
        </w:tc>
        <w:tc>
          <w:tcPr>
            <w:tcW w:w="332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项目支出</w:t>
            </w:r>
          </w:p>
        </w:tc>
      </w:tr>
      <w:tr>
        <w:tblPrEx>
          <w:tblCellMar>
            <w:top w:w="0" w:type="dxa"/>
            <w:left w:w="108" w:type="dxa"/>
            <w:bottom w:w="0" w:type="dxa"/>
            <w:right w:w="108" w:type="dxa"/>
          </w:tblCellMar>
        </w:tblPrEx>
        <w:trPr>
          <w:trHeight w:val="360"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4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2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2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329"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r>
      <w:tr>
        <w:tblPrEx>
          <w:tblCellMar>
            <w:top w:w="0" w:type="dxa"/>
            <w:left w:w="108" w:type="dxa"/>
            <w:bottom w:w="0" w:type="dxa"/>
            <w:right w:w="108" w:type="dxa"/>
          </w:tblCellMar>
        </w:tblPrEx>
        <w:trPr>
          <w:trHeight w:val="312"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4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2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2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329"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r>
      <w:tr>
        <w:tblPrEx>
          <w:tblCellMar>
            <w:top w:w="0" w:type="dxa"/>
            <w:left w:w="108" w:type="dxa"/>
            <w:bottom w:w="0" w:type="dxa"/>
            <w:right w:w="108" w:type="dxa"/>
          </w:tblCellMar>
        </w:tblPrEx>
        <w:trPr>
          <w:trHeight w:val="312" w:hRule="atLeast"/>
          <w:jc w:val="center"/>
        </w:trPr>
        <w:tc>
          <w:tcPr>
            <w:tcW w:w="553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栏次</w:t>
            </w:r>
          </w:p>
        </w:tc>
        <w:tc>
          <w:tcPr>
            <w:tcW w:w="32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32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332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r>
      <w:tr>
        <w:tblPrEx>
          <w:tblCellMar>
            <w:top w:w="0" w:type="dxa"/>
            <w:left w:w="108" w:type="dxa"/>
            <w:bottom w:w="0" w:type="dxa"/>
            <w:right w:w="108" w:type="dxa"/>
          </w:tblCellMar>
        </w:tblPrEx>
        <w:trPr>
          <w:trHeight w:val="312" w:hRule="atLeast"/>
          <w:jc w:val="center"/>
        </w:trPr>
        <w:tc>
          <w:tcPr>
            <w:tcW w:w="553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合计</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4,397.23</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3,875.73</w:t>
            </w: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521.50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201</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一般公共服务支出</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3,640.85</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3,119.35</w:t>
            </w: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521.50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政府办公厅（室）及相关机构事务</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2010302</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55.25</w:t>
            </w: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知识产权事务</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2011409</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知识产权宏观管理</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10.00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市场监督管理事务</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3,137.06</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2,625.56</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511.50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2013801</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行政运行</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2,302.96</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2,302.96</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2013802</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一般行政管理事务</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686.00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322.60</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363.40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2013812</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药品事务</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12.00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12.00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2013816</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食品安全监管</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42.00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42.00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2013899</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其他市场监督管理事务</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94.10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94.10</w:t>
            </w: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其他一般公共服务支出</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2019999</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其他一般公共服务支出</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438.54</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w:t>
            </w:r>
          </w:p>
        </w:tc>
        <w:tc>
          <w:tcPr>
            <w:tcW w:w="44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社会保障和就业支出</w:t>
            </w:r>
          </w:p>
        </w:tc>
        <w:tc>
          <w:tcPr>
            <w:tcW w:w="326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327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391.61</w:t>
            </w:r>
          </w:p>
        </w:tc>
        <w:tc>
          <w:tcPr>
            <w:tcW w:w="33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w:t>
            </w:r>
          </w:p>
        </w:tc>
        <w:tc>
          <w:tcPr>
            <w:tcW w:w="4467" w:type="dxa"/>
            <w:tcBorders>
              <w:top w:val="single" w:color="auto" w:sz="8"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行政事业单位养老支出</w:t>
            </w:r>
          </w:p>
        </w:tc>
        <w:tc>
          <w:tcPr>
            <w:tcW w:w="3265" w:type="dxa"/>
            <w:tcBorders>
              <w:top w:val="single" w:color="auto" w:sz="8" w:space="0"/>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3273" w:type="dxa"/>
            <w:tcBorders>
              <w:top w:val="single" w:color="auto" w:sz="8" w:space="0"/>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332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2080505</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机关事业单位基本养老保险缴费支出</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20808</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抚恤</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2080801</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死亡抚恤</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210</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卫生健康支出</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21011</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行政事业单位医疗</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2101101</w:t>
            </w:r>
          </w:p>
        </w:tc>
        <w:tc>
          <w:tcPr>
            <w:tcW w:w="44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 xml:space="preserve">  行政单位医疗</w:t>
            </w:r>
          </w:p>
        </w:tc>
        <w:tc>
          <w:tcPr>
            <w:tcW w:w="3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332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221</w:t>
            </w:r>
          </w:p>
        </w:tc>
        <w:tc>
          <w:tcPr>
            <w:tcW w:w="4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住房保障支出</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22102</w:t>
            </w:r>
          </w:p>
        </w:tc>
        <w:tc>
          <w:tcPr>
            <w:tcW w:w="4467" w:type="dxa"/>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cs="Times New Roman"/>
                <w:kern w:val="0"/>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住房改革支出</w:t>
            </w:r>
          </w:p>
        </w:tc>
        <w:tc>
          <w:tcPr>
            <w:tcW w:w="3265" w:type="dxa"/>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273" w:type="dxa"/>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32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063"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2210201</w:t>
            </w:r>
          </w:p>
        </w:tc>
        <w:tc>
          <w:tcPr>
            <w:tcW w:w="446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ind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住房公积金</w:t>
            </w:r>
          </w:p>
        </w:tc>
        <w:tc>
          <w:tcPr>
            <w:tcW w:w="32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27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332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312" w:hRule="atLeast"/>
          <w:jc w:val="center"/>
        </w:trPr>
        <w:tc>
          <w:tcPr>
            <w:tcW w:w="15397" w:type="dxa"/>
            <w:gridSpan w:val="5"/>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注：本表反映部门本年度一般公共预算财政拨款支出情况。</w:t>
            </w:r>
          </w:p>
        </w:tc>
      </w:tr>
    </w:tbl>
    <w:p>
      <w:pPr>
        <w:keepNext w:val="0"/>
        <w:keepLines w:val="0"/>
        <w:pageBreakBefore w:val="0"/>
        <w:widowControl/>
        <w:wordWrap/>
        <w:topLinePunct w:val="0"/>
        <w:bidi w:val="0"/>
        <w:snapToGrid/>
        <w:ind w:firstLine="420" w:firstLineChars="200"/>
        <w:jc w:val="both"/>
        <w:rPr>
          <w:rFonts w:cs="Times New Roman" w:asciiTheme="minorEastAsia" w:hAnsiTheme="minorEastAsia"/>
          <w:bCs/>
          <w:kern w:val="0"/>
          <w:szCs w:val="21"/>
          <w:highlight w:val="none"/>
        </w:rPr>
      </w:pPr>
      <w:r>
        <w:rPr>
          <w:rFonts w:cs="Times New Roman" w:asciiTheme="minorEastAsia" w:hAnsiTheme="minorEastAsia"/>
          <w:bCs/>
          <w:kern w:val="0"/>
          <w:szCs w:val="21"/>
          <w:highlight w:val="none"/>
        </w:rPr>
        <w:br w:type="page"/>
      </w:r>
    </w:p>
    <w:tbl>
      <w:tblPr>
        <w:tblStyle w:val="10"/>
        <w:tblW w:w="15614" w:type="dxa"/>
        <w:jc w:val="center"/>
        <w:tblLayout w:type="fixed"/>
        <w:tblCellMar>
          <w:top w:w="0" w:type="dxa"/>
          <w:left w:w="108" w:type="dxa"/>
          <w:bottom w:w="0" w:type="dxa"/>
          <w:right w:w="108" w:type="dxa"/>
        </w:tblCellMar>
      </w:tblPr>
      <w:tblGrid>
        <w:gridCol w:w="1063"/>
        <w:gridCol w:w="3263"/>
        <w:gridCol w:w="1150"/>
        <w:gridCol w:w="1112"/>
        <w:gridCol w:w="2209"/>
        <w:gridCol w:w="929"/>
        <w:gridCol w:w="1075"/>
        <w:gridCol w:w="3825"/>
        <w:gridCol w:w="988"/>
      </w:tblGrid>
      <w:tr>
        <w:tblPrEx>
          <w:tblCellMar>
            <w:top w:w="0" w:type="dxa"/>
            <w:left w:w="108" w:type="dxa"/>
            <w:bottom w:w="0" w:type="dxa"/>
            <w:right w:w="108" w:type="dxa"/>
          </w:tblCellMar>
        </w:tblPrEx>
        <w:trPr>
          <w:trHeight w:val="113" w:hRule="atLeast"/>
          <w:jc w:val="center"/>
        </w:trPr>
        <w:tc>
          <w:tcPr>
            <w:tcW w:w="15614" w:type="dxa"/>
            <w:gridSpan w:val="9"/>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cs="宋体" w:asciiTheme="minorEastAsia" w:hAnsiTheme="minorEastAsia"/>
                <w:color w:val="000000"/>
                <w:kern w:val="0"/>
                <w:szCs w:val="32"/>
                <w:highlight w:val="none"/>
              </w:rPr>
            </w:pPr>
            <w:r>
              <w:rPr>
                <w:rFonts w:cs="Times New Roman" w:asciiTheme="minorEastAsia" w:hAnsiTheme="minorEastAsia"/>
                <w:b/>
                <w:bCs/>
                <w:kern w:val="0"/>
                <w:szCs w:val="21"/>
                <w:highlight w:val="none"/>
              </w:rPr>
              <w:br w:type="page"/>
            </w:r>
            <w:bookmarkStart w:id="2" w:name="RANGE!A1:I34"/>
            <w:r>
              <w:rPr>
                <w:rFonts w:hint="eastAsia" w:cs="宋体" w:asciiTheme="minorEastAsia" w:hAnsiTheme="minorEastAsia"/>
                <w:b/>
                <w:bCs/>
                <w:color w:val="000000"/>
                <w:kern w:val="0"/>
                <w:sz w:val="32"/>
                <w:szCs w:val="32"/>
                <w:highlight w:val="none"/>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15614" w:type="dxa"/>
            <w:gridSpan w:val="9"/>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公开06表</w:t>
            </w:r>
          </w:p>
        </w:tc>
      </w:tr>
      <w:tr>
        <w:tblPrEx>
          <w:tblCellMar>
            <w:top w:w="0" w:type="dxa"/>
            <w:left w:w="108" w:type="dxa"/>
            <w:bottom w:w="0" w:type="dxa"/>
            <w:right w:w="108" w:type="dxa"/>
          </w:tblCellMar>
        </w:tblPrEx>
        <w:trPr>
          <w:trHeight w:val="113" w:hRule="atLeast"/>
          <w:jc w:val="center"/>
        </w:trPr>
        <w:tc>
          <w:tcPr>
            <w:tcW w:w="5476" w:type="dxa"/>
            <w:gridSpan w:val="3"/>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p>
        </w:tc>
        <w:tc>
          <w:tcPr>
            <w:tcW w:w="1112"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color w:val="000000"/>
                <w:kern w:val="0"/>
                <w:sz w:val="21"/>
                <w:szCs w:val="21"/>
                <w:highlight w:val="none"/>
              </w:rPr>
            </w:pPr>
          </w:p>
        </w:tc>
        <w:tc>
          <w:tcPr>
            <w:tcW w:w="2209"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color w:val="000000"/>
                <w:kern w:val="0"/>
                <w:sz w:val="21"/>
                <w:szCs w:val="21"/>
                <w:highlight w:val="none"/>
              </w:rPr>
            </w:pPr>
          </w:p>
        </w:tc>
        <w:tc>
          <w:tcPr>
            <w:tcW w:w="929"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color w:val="000000"/>
                <w:kern w:val="0"/>
                <w:sz w:val="21"/>
                <w:szCs w:val="21"/>
                <w:highlight w:val="none"/>
              </w:rPr>
            </w:pPr>
          </w:p>
        </w:tc>
        <w:tc>
          <w:tcPr>
            <w:tcW w:w="1075"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color w:val="000000"/>
                <w:kern w:val="0"/>
                <w:sz w:val="21"/>
                <w:szCs w:val="21"/>
                <w:highlight w:val="none"/>
              </w:rPr>
            </w:pPr>
          </w:p>
        </w:tc>
        <w:tc>
          <w:tcPr>
            <w:tcW w:w="4813" w:type="dxa"/>
            <w:gridSpan w:val="2"/>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619"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经济分类科目编码</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科目名称</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决算数</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经济分类科目编码</w:t>
            </w: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科目名称</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决算数</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经济分类科目编码</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科目名称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决算数</w:t>
            </w:r>
          </w:p>
        </w:tc>
      </w:tr>
      <w:tr>
        <w:tblPrEx>
          <w:tblCellMar>
            <w:top w:w="0" w:type="dxa"/>
            <w:left w:w="108" w:type="dxa"/>
            <w:bottom w:w="0" w:type="dxa"/>
            <w:right w:w="108" w:type="dxa"/>
          </w:tblCellMar>
        </w:tblPrEx>
        <w:trPr>
          <w:trHeight w:val="284" w:hRule="exac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工资福利支出</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2,978.06</w:t>
            </w:r>
          </w:p>
        </w:tc>
        <w:tc>
          <w:tcPr>
            <w:tcW w:w="1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w:t>
            </w:r>
          </w:p>
        </w:tc>
        <w:tc>
          <w:tcPr>
            <w:tcW w:w="22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商品和服务支出</w:t>
            </w:r>
          </w:p>
        </w:tc>
        <w:tc>
          <w:tcPr>
            <w:tcW w:w="9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787.52</w:t>
            </w:r>
          </w:p>
        </w:tc>
        <w:tc>
          <w:tcPr>
            <w:tcW w:w="10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307</w:t>
            </w:r>
          </w:p>
        </w:tc>
        <w:tc>
          <w:tcPr>
            <w:tcW w:w="38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债务利息及费用支出</w:t>
            </w: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30101</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基本工资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1,046.74</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30201</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办公费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60.74</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30701</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国内债务付息</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30102</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津贴补贴</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798.61</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30202</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印刷费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84.91</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30702</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国外债务付息</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30103</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奖金</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447.17</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30203</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咨询费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资本性支出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30106</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伙食补助费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30204</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手续费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31001</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房屋建筑物购建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30107</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绩效工资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30205</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水费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2.76</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31002</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办公设备购置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30108</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机关事业单位基本养老保险缴费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310.33</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30206</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电费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19.73</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31003</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专用设备购置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30109</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职业年金缴费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30207</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邮电费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8.98</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31005</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基础设施建设</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30110</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职工基本医疗保险缴费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30208</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取暖费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31006</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大型修缮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30111</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公务员医疗补助缴费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30209</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物业管理费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17.88</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31007</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信息网络及软件购置更新</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30112</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其他社会保障缴费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5.54</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30211</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差旅费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69.14</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31008</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物资储备</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30113</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住房公积金</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217.97</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30212</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因公出国（境）费用</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31009</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土地补偿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30114</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医疗费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146.80</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30213</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维修（护）费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58.67</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31010</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安置补助</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30199</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其他工资福利支出</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4.90</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30214</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租赁费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5.89</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31011</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地上附着物和青苗补偿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对个人和家庭的补助</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110.15</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30215</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会议费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45.41</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31012</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拆迁补偿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30301</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离休费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30216</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培训费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4.74</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31013</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公务用车购置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30302</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退休费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30217</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公务接待费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23.51</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31019</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其他交通工具购置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30303</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退职（役）费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30218</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专用材料费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7.43</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31021</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文物和陈列品购置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30304</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抚恤金</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81.28</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30224</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被装购置费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31022</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无形资产购置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30305</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生活补助</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30225</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专用燃料费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31099</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其他资本性支出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30306</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救济费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30226</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劳务费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30.77</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399</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其他支出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30307</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医疗费补助</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30227</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委托业务费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77.75</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39906</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赠与</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30308</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助学金</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30228</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工会经费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77.68</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39907</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国家赔偿费用支出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30309</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奖励金</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30229</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福利费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58.04</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39908</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对民间非营利组织和群众性自治组织补贴</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30310</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个人农业生产补贴</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30231</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公务用车运行维护费</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16.06</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39999</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30311</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代缴社会保险费</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30239</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其他交通费用</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61.29</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30399</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其他对个人和家庭的补助</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28.87</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30240</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税金及附加费用</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284" w:hRule="exact"/>
          <w:jc w:val="center"/>
        </w:trPr>
        <w:tc>
          <w:tcPr>
            <w:tcW w:w="106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30299</w:t>
            </w:r>
          </w:p>
        </w:tc>
        <w:tc>
          <w:tcPr>
            <w:tcW w:w="2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xml:space="preserve">  其他商品和服务支出</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56.14</w:t>
            </w:r>
          </w:p>
        </w:tc>
        <w:tc>
          <w:tcPr>
            <w:tcW w:w="10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3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color w:val="000000"/>
                <w:kern w:val="0"/>
                <w:sz w:val="21"/>
                <w:szCs w:val="21"/>
                <w:highlight w:val="none"/>
                <w:lang w:val="en-US" w:eastAsia="zh-CN"/>
              </w:rPr>
            </w:pPr>
          </w:p>
        </w:tc>
      </w:tr>
      <w:tr>
        <w:tblPrEx>
          <w:tblCellMar>
            <w:top w:w="0" w:type="dxa"/>
            <w:left w:w="108" w:type="dxa"/>
            <w:bottom w:w="0" w:type="dxa"/>
            <w:right w:w="108" w:type="dxa"/>
          </w:tblCellMar>
        </w:tblPrEx>
        <w:trPr>
          <w:trHeight w:val="284" w:hRule="exact"/>
          <w:jc w:val="center"/>
        </w:trPr>
        <w:tc>
          <w:tcPr>
            <w:tcW w:w="4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val="0"/>
                <w:bCs w:val="0"/>
                <w:color w:val="000000"/>
                <w:kern w:val="0"/>
                <w:sz w:val="21"/>
                <w:szCs w:val="21"/>
                <w:highlight w:val="none"/>
              </w:rPr>
              <w:t>人员经费合计</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bCs/>
                <w:kern w:val="0"/>
                <w:sz w:val="21"/>
                <w:szCs w:val="21"/>
                <w:highlight w:val="none"/>
                <w:lang w:val="en-US" w:eastAsia="zh-CN"/>
              </w:rPr>
            </w:pPr>
            <w:r>
              <w:rPr>
                <w:rFonts w:hint="default" w:ascii="Times New Roman" w:hAnsi="Times New Roman" w:cs="Times New Roman"/>
                <w:b/>
                <w:bCs/>
                <w:kern w:val="0"/>
                <w:sz w:val="21"/>
                <w:szCs w:val="21"/>
                <w:highlight w:val="none"/>
                <w:lang w:val="en-US" w:eastAsia="zh-CN"/>
              </w:rPr>
              <w:t>3,088.21</w:t>
            </w:r>
          </w:p>
        </w:tc>
        <w:tc>
          <w:tcPr>
            <w:tcW w:w="915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val="0"/>
                <w:bCs w:val="0"/>
                <w:color w:val="000000"/>
                <w:kern w:val="0"/>
                <w:sz w:val="21"/>
                <w:szCs w:val="21"/>
                <w:highlight w:val="none"/>
              </w:rPr>
              <w:t>公用经费合计</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napToGrid/>
              <w:jc w:val="center"/>
              <w:textAlignment w:val="center"/>
              <w:rPr>
                <w:rFonts w:hint="default" w:ascii="Times New Roman" w:hAnsi="Times New Roman" w:eastAsia="宋体" w:cs="Times New Roman"/>
                <w:b/>
                <w:bCs/>
                <w:i w:val="0"/>
                <w:iCs w:val="0"/>
                <w:color w:val="000000"/>
                <w:kern w:val="2"/>
                <w:sz w:val="21"/>
                <w:szCs w:val="21"/>
                <w:highlight w:val="none"/>
                <w:u w:val="none"/>
                <w:lang w:val="en-US" w:eastAsia="zh-CN" w:bidi="ar-SA"/>
              </w:rPr>
            </w:pPr>
            <w:r>
              <w:rPr>
                <w:rFonts w:hint="default" w:ascii="Times New Roman" w:hAnsi="Times New Roman" w:cs="Times New Roman"/>
                <w:b/>
                <w:bCs/>
                <w:kern w:val="0"/>
                <w:sz w:val="21"/>
                <w:szCs w:val="21"/>
                <w:highlight w:val="none"/>
                <w:lang w:val="en-US" w:eastAsia="zh-CN"/>
              </w:rPr>
              <w:t>787.52</w:t>
            </w:r>
          </w:p>
        </w:tc>
      </w:tr>
      <w:tr>
        <w:tblPrEx>
          <w:tblCellMar>
            <w:top w:w="0" w:type="dxa"/>
            <w:left w:w="108" w:type="dxa"/>
            <w:bottom w:w="0" w:type="dxa"/>
            <w:right w:w="108" w:type="dxa"/>
          </w:tblCellMar>
        </w:tblPrEx>
        <w:trPr>
          <w:trHeight w:val="284" w:hRule="exact"/>
          <w:jc w:val="center"/>
        </w:trPr>
        <w:tc>
          <w:tcPr>
            <w:tcW w:w="15614" w:type="dxa"/>
            <w:gridSpan w:val="9"/>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注：本表反映部门本年度一般公共预算财政拨款基本支出明细情况。</w:t>
            </w:r>
          </w:p>
        </w:tc>
      </w:tr>
    </w:tbl>
    <w:p>
      <w:pPr>
        <w:keepNext w:val="0"/>
        <w:keepLines w:val="0"/>
        <w:pageBreakBefore w:val="0"/>
        <w:widowControl/>
        <w:wordWrap/>
        <w:topLinePunct w:val="0"/>
        <w:bidi w:val="0"/>
        <w:snapToGrid/>
        <w:ind w:firstLine="420" w:firstLineChars="200"/>
        <w:jc w:val="center"/>
        <w:rPr>
          <w:rFonts w:hint="eastAsia" w:cs="Times New Roman" w:asciiTheme="minorEastAsia" w:hAnsiTheme="minorEastAsia"/>
          <w:color w:val="000000"/>
          <w:kern w:val="0"/>
          <w:sz w:val="21"/>
          <w:szCs w:val="21"/>
          <w:highlight w:val="none"/>
        </w:rPr>
      </w:pPr>
    </w:p>
    <w:p>
      <w:pPr>
        <w:keepNext w:val="0"/>
        <w:keepLines w:val="0"/>
        <w:pageBreakBefore w:val="0"/>
        <w:widowControl/>
        <w:wordWrap/>
        <w:topLinePunct w:val="0"/>
        <w:bidi w:val="0"/>
        <w:snapToGrid/>
        <w:ind w:firstLine="723" w:firstLineChars="200"/>
        <w:jc w:val="center"/>
        <w:rPr>
          <w:rFonts w:cs="Times New Roman" w:asciiTheme="minorEastAsia" w:hAnsiTheme="minorEastAsia"/>
          <w:color w:val="000000"/>
          <w:kern w:val="0"/>
          <w:szCs w:val="21"/>
          <w:highlight w:val="none"/>
        </w:rPr>
      </w:pPr>
      <w:r>
        <w:rPr>
          <w:rFonts w:hint="eastAsia" w:cs="Times New Roman" w:asciiTheme="minorEastAsia" w:hAnsiTheme="minorEastAsia"/>
          <w:b/>
          <w:bCs/>
          <w:color w:val="000000"/>
          <w:kern w:val="0"/>
          <w:sz w:val="36"/>
          <w:szCs w:val="36"/>
          <w:highlight w:val="none"/>
        </w:rPr>
        <w:t>一般公共预算财政拨款“三公”经费支出决算表</w:t>
      </w:r>
      <w:r>
        <w:rPr>
          <w:rFonts w:cs="Times New Roman" w:asciiTheme="minorEastAsia" w:hAnsiTheme="minorEastAsia"/>
          <w:color w:val="000000"/>
          <w:kern w:val="0"/>
          <w:szCs w:val="21"/>
          <w:highlight w:val="none"/>
        </w:rPr>
        <w:t xml:space="preserve">                                                                                                              </w:t>
      </w:r>
      <w:r>
        <w:rPr>
          <w:rFonts w:hint="eastAsia" w:cs="Times New Roman" w:asciiTheme="minorEastAsia" w:hAnsiTheme="minorEastAsia"/>
          <w:color w:val="000000"/>
          <w:kern w:val="0"/>
          <w:szCs w:val="21"/>
          <w:highlight w:val="none"/>
        </w:rPr>
        <w:t xml:space="preserve">         </w:t>
      </w:r>
      <w:r>
        <w:rPr>
          <w:rFonts w:cs="Times New Roman" w:asciiTheme="minorEastAsia" w:hAnsiTheme="minorEastAsia"/>
          <w:color w:val="000000"/>
          <w:kern w:val="0"/>
          <w:szCs w:val="21"/>
          <w:highlight w:val="none"/>
        </w:rPr>
        <w:t xml:space="preserve">       </w:t>
      </w:r>
    </w:p>
    <w:tbl>
      <w:tblPr>
        <w:tblStyle w:val="10"/>
        <w:tblW w:w="15430" w:type="dxa"/>
        <w:jc w:val="center"/>
        <w:tblLayout w:type="fixed"/>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7699" w:type="dxa"/>
            <w:gridSpan w:val="6"/>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p>
        </w:tc>
        <w:tc>
          <w:tcPr>
            <w:tcW w:w="7731" w:type="dxa"/>
            <w:gridSpan w:val="6"/>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公开07表</w:t>
            </w:r>
          </w:p>
        </w:tc>
      </w:tr>
      <w:tr>
        <w:tblPrEx>
          <w:tblCellMar>
            <w:top w:w="0" w:type="dxa"/>
            <w:left w:w="108" w:type="dxa"/>
            <w:bottom w:w="0" w:type="dxa"/>
            <w:right w:w="108" w:type="dxa"/>
          </w:tblCellMar>
        </w:tblPrEx>
        <w:trPr>
          <w:trHeight w:val="397" w:hRule="atLeast"/>
          <w:jc w:val="center"/>
        </w:trPr>
        <w:tc>
          <w:tcPr>
            <w:tcW w:w="7699" w:type="dxa"/>
            <w:gridSpan w:val="6"/>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p>
        </w:tc>
        <w:tc>
          <w:tcPr>
            <w:tcW w:w="7731" w:type="dxa"/>
            <w:gridSpan w:val="6"/>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397" w:hRule="atLeast"/>
          <w:jc w:val="center"/>
        </w:trPr>
        <w:tc>
          <w:tcPr>
            <w:tcW w:w="76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预算数</w:t>
            </w:r>
          </w:p>
        </w:tc>
        <w:tc>
          <w:tcPr>
            <w:tcW w:w="77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决算数</w:t>
            </w:r>
          </w:p>
        </w:tc>
      </w:tr>
      <w:tr>
        <w:tblPrEx>
          <w:tblCellMar>
            <w:top w:w="0" w:type="dxa"/>
            <w:left w:w="108" w:type="dxa"/>
            <w:bottom w:w="0" w:type="dxa"/>
            <w:right w:w="108" w:type="dxa"/>
          </w:tblCellMar>
        </w:tblPrEx>
        <w:trPr>
          <w:trHeight w:val="397" w:hRule="atLeast"/>
          <w:jc w:val="center"/>
        </w:trPr>
        <w:tc>
          <w:tcPr>
            <w:tcW w:w="118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合计</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因公出国（境）费</w:t>
            </w:r>
          </w:p>
        </w:tc>
        <w:tc>
          <w:tcPr>
            <w:tcW w:w="389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公务用车购置及运行费</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公务接待费</w:t>
            </w:r>
          </w:p>
        </w:tc>
        <w:tc>
          <w:tcPr>
            <w:tcW w:w="129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合计</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因公出国（境）费</w:t>
            </w:r>
          </w:p>
        </w:tc>
        <w:tc>
          <w:tcPr>
            <w:tcW w:w="389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公务用车购置及运行费</w:t>
            </w:r>
          </w:p>
        </w:tc>
        <w:tc>
          <w:tcPr>
            <w:tcW w:w="1242"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公务接待费</w:t>
            </w:r>
          </w:p>
        </w:tc>
      </w:tr>
      <w:tr>
        <w:tblPrEx>
          <w:tblCellMar>
            <w:top w:w="0" w:type="dxa"/>
            <w:left w:w="108" w:type="dxa"/>
            <w:bottom w:w="0" w:type="dxa"/>
            <w:right w:w="108" w:type="dxa"/>
          </w:tblCellMar>
        </w:tblPrEx>
        <w:trPr>
          <w:trHeight w:val="397" w:hRule="atLeast"/>
          <w:jc w:val="center"/>
        </w:trPr>
        <w:tc>
          <w:tcPr>
            <w:tcW w:w="1182" w:type="dxa"/>
            <w:vMerge w:val="continue"/>
            <w:tcBorders>
              <w:top w:val="single" w:color="auto" w:sz="4" w:space="0"/>
              <w:left w:val="single" w:color="auto" w:sz="8"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12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小计</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eastAsia="zh-CN"/>
              </w:rPr>
            </w:pPr>
            <w:r>
              <w:rPr>
                <w:rFonts w:hint="default" w:ascii="Times New Roman" w:hAnsi="Times New Roman" w:cs="Times New Roman"/>
                <w:kern w:val="0"/>
                <w:sz w:val="21"/>
                <w:szCs w:val="21"/>
                <w:highlight w:val="none"/>
              </w:rPr>
              <w:t>公务用车</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购置费</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eastAsia="zh-CN"/>
              </w:rPr>
            </w:pPr>
            <w:r>
              <w:rPr>
                <w:rFonts w:hint="default" w:ascii="Times New Roman" w:hAnsi="Times New Roman" w:cs="Times New Roman"/>
                <w:kern w:val="0"/>
                <w:sz w:val="21"/>
                <w:szCs w:val="21"/>
                <w:highlight w:val="none"/>
              </w:rPr>
              <w:t>公务用车</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运行费</w:t>
            </w: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1296"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12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小计</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eastAsia="zh-CN"/>
              </w:rPr>
            </w:pPr>
            <w:r>
              <w:rPr>
                <w:rFonts w:hint="default" w:ascii="Times New Roman" w:hAnsi="Times New Roman" w:cs="Times New Roman"/>
                <w:kern w:val="0"/>
                <w:sz w:val="21"/>
                <w:szCs w:val="21"/>
                <w:highlight w:val="none"/>
              </w:rPr>
              <w:t>公务用车</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购置费</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eastAsia" w:ascii="Times New Roman" w:hAnsi="Times New Roman" w:cs="Times New Roman"/>
                <w:kern w:val="0"/>
                <w:sz w:val="21"/>
                <w:szCs w:val="21"/>
                <w:highlight w:val="none"/>
                <w:lang w:eastAsia="zh-CN"/>
              </w:rPr>
            </w:pPr>
            <w:r>
              <w:rPr>
                <w:rFonts w:hint="default" w:ascii="Times New Roman" w:hAnsi="Times New Roman" w:cs="Times New Roman"/>
                <w:kern w:val="0"/>
                <w:sz w:val="21"/>
                <w:szCs w:val="21"/>
                <w:highlight w:val="none"/>
              </w:rPr>
              <w:t>公务用车</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运行费</w:t>
            </w:r>
          </w:p>
        </w:tc>
        <w:tc>
          <w:tcPr>
            <w:tcW w:w="1242" w:type="dxa"/>
            <w:vMerge w:val="continue"/>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r>
      <w:tr>
        <w:tblPrEx>
          <w:tblCellMar>
            <w:top w:w="0" w:type="dxa"/>
            <w:left w:w="108" w:type="dxa"/>
            <w:bottom w:w="0" w:type="dxa"/>
            <w:right w:w="108" w:type="dxa"/>
          </w:tblCellMar>
        </w:tblPrEx>
        <w:trPr>
          <w:trHeight w:val="397" w:hRule="atLeast"/>
          <w:jc w:val="center"/>
        </w:trPr>
        <w:tc>
          <w:tcPr>
            <w:tcW w:w="118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7</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11</w:t>
            </w:r>
          </w:p>
        </w:tc>
        <w:tc>
          <w:tcPr>
            <w:tcW w:w="1242"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12</w:t>
            </w:r>
          </w:p>
        </w:tc>
      </w:tr>
      <w:tr>
        <w:tblPrEx>
          <w:tblCellMar>
            <w:top w:w="0" w:type="dxa"/>
            <w:left w:w="108" w:type="dxa"/>
            <w:bottom w:w="0" w:type="dxa"/>
            <w:right w:w="108" w:type="dxa"/>
          </w:tblCellMar>
        </w:tblPrEx>
        <w:trPr>
          <w:trHeight w:val="397"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155.00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90.00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0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90.00</w:t>
            </w:r>
          </w:p>
        </w:tc>
        <w:tc>
          <w:tcPr>
            <w:tcW w:w="132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65.00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87.57</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48.70</w:t>
            </w:r>
          </w:p>
        </w:tc>
        <w:tc>
          <w:tcPr>
            <w:tcW w:w="1296"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1305" w:type="dxa"/>
            <w:tcBorders>
              <w:top w:val="nil"/>
              <w:left w:val="nil"/>
              <w:bottom w:val="single" w:color="auto" w:sz="8" w:space="0"/>
              <w:right w:val="nil"/>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48.70</w:t>
            </w:r>
          </w:p>
        </w:tc>
        <w:tc>
          <w:tcPr>
            <w:tcW w:w="1242"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38.88</w:t>
            </w:r>
          </w:p>
        </w:tc>
      </w:tr>
    </w:tbl>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cs="Times New Roman"/>
          <w:kern w:val="0"/>
          <w:sz w:val="21"/>
          <w:szCs w:val="21"/>
          <w:highlight w:val="none"/>
        </w:rPr>
        <w:br w:type="page"/>
      </w:r>
    </w:p>
    <w:p>
      <w:pPr>
        <w:keepNext w:val="0"/>
        <w:keepLines w:val="0"/>
        <w:pageBreakBefore w:val="0"/>
        <w:wordWrap/>
        <w:topLinePunct w:val="0"/>
        <w:autoSpaceDE w:val="0"/>
        <w:autoSpaceDN w:val="0"/>
        <w:bidi w:val="0"/>
        <w:adjustRightInd w:val="0"/>
        <w:snapToGrid/>
        <w:ind w:left="315" w:leftChars="150" w:firstLine="480" w:firstLineChars="200"/>
        <w:jc w:val="left"/>
        <w:rPr>
          <w:rFonts w:cs="宋体" w:asciiTheme="minorEastAsia" w:hAnsiTheme="minorEastAsia"/>
          <w:kern w:val="0"/>
          <w:sz w:val="24"/>
          <w:szCs w:val="24"/>
          <w:highlight w:val="none"/>
        </w:rPr>
      </w:pPr>
    </w:p>
    <w:p>
      <w:pPr>
        <w:keepNext w:val="0"/>
        <w:keepLines w:val="0"/>
        <w:pageBreakBefore w:val="0"/>
        <w:widowControl/>
        <w:wordWrap/>
        <w:topLinePunct w:val="0"/>
        <w:bidi w:val="0"/>
        <w:snapToGrid/>
        <w:ind w:firstLine="723" w:firstLineChars="200"/>
        <w:jc w:val="center"/>
        <w:rPr>
          <w:rFonts w:cs="Times New Roman" w:asciiTheme="minorEastAsia" w:hAnsiTheme="minorEastAsia"/>
          <w:color w:val="000000"/>
          <w:kern w:val="0"/>
          <w:szCs w:val="21"/>
          <w:highlight w:val="none"/>
        </w:rPr>
      </w:pPr>
      <w:r>
        <w:rPr>
          <w:rFonts w:cs="Times New Roman" w:asciiTheme="minorEastAsia" w:hAnsiTheme="minorEastAsia"/>
          <w:b/>
          <w:bCs/>
          <w:kern w:val="0"/>
          <w:sz w:val="36"/>
          <w:szCs w:val="36"/>
          <w:highlight w:val="none"/>
        </w:rPr>
        <w:t>政府性基金预算财政拨款收入支出决算表</w:t>
      </w:r>
      <w:r>
        <w:rPr>
          <w:rFonts w:cs="Times New Roman" w:asciiTheme="minorEastAsia" w:hAnsiTheme="minorEastAsia"/>
          <w:b/>
          <w:bCs/>
          <w:color w:val="000000"/>
          <w:kern w:val="0"/>
          <w:szCs w:val="21"/>
          <w:highlight w:val="none"/>
        </w:rPr>
        <w:t xml:space="preserve">    </w:t>
      </w:r>
      <w:r>
        <w:rPr>
          <w:rFonts w:cs="Times New Roman" w:asciiTheme="minorEastAsia" w:hAnsiTheme="minorEastAsia"/>
          <w:color w:val="000000"/>
          <w:kern w:val="0"/>
          <w:szCs w:val="21"/>
          <w:highlight w:val="none"/>
        </w:rPr>
        <w:t xml:space="preserve">                                                                                                             </w:t>
      </w:r>
    </w:p>
    <w:tbl>
      <w:tblPr>
        <w:tblStyle w:val="10"/>
        <w:tblW w:w="154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4"/>
        <w:gridCol w:w="3932"/>
        <w:gridCol w:w="1719"/>
        <w:gridCol w:w="1719"/>
        <w:gridCol w:w="1713"/>
        <w:gridCol w:w="1719"/>
        <w:gridCol w:w="1732"/>
        <w:gridCol w:w="1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96" w:type="dxa"/>
            <w:gridSpan w:val="2"/>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1719" w:type="dxa"/>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1719" w:type="dxa"/>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5164" w:type="dxa"/>
            <w:gridSpan w:val="3"/>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1735" w:type="dxa"/>
            <w:tcBorders>
              <w:top w:val="nil"/>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b/>
                <w:kern w:val="0"/>
                <w:sz w:val="21"/>
                <w:szCs w:val="21"/>
                <w:highlight w:val="none"/>
              </w:rPr>
            </w:pPr>
            <w:r>
              <w:rPr>
                <w:rFonts w:hint="default" w:ascii="Times New Roman" w:hAnsi="Times New Roman" w:cs="Times New Roman"/>
                <w:color w:val="000000"/>
                <w:kern w:val="0"/>
                <w:sz w:val="21"/>
                <w:szCs w:val="21"/>
                <w:highlight w:val="none"/>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96" w:type="dxa"/>
            <w:gridSpan w:val="2"/>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b/>
                <w:kern w:val="0"/>
                <w:sz w:val="21"/>
                <w:szCs w:val="21"/>
                <w:highlight w:val="none"/>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p>
        </w:tc>
        <w:tc>
          <w:tcPr>
            <w:tcW w:w="1719"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1719"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5164" w:type="dxa"/>
            <w:gridSpan w:val="3"/>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2" w:firstLineChars="200"/>
              <w:jc w:val="center"/>
              <w:rPr>
                <w:rFonts w:hint="default" w:ascii="Times New Roman" w:hAnsi="Times New Roman" w:cs="Times New Roman"/>
                <w:b/>
                <w:kern w:val="0"/>
                <w:sz w:val="21"/>
                <w:szCs w:val="21"/>
                <w:highlight w:val="none"/>
              </w:rPr>
            </w:pPr>
          </w:p>
        </w:tc>
        <w:tc>
          <w:tcPr>
            <w:tcW w:w="1735" w:type="dxa"/>
            <w:tcBorders>
              <w:top w:val="nil"/>
              <w:left w:val="nil"/>
              <w:bottom w:val="single" w:color="auto" w:sz="4" w:space="0"/>
              <w:right w:val="nil"/>
            </w:tcBorders>
            <w:shd w:val="clear" w:color="auto" w:fill="auto"/>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b/>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项    目</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年初结转和结余</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本年收入</w:t>
            </w:r>
          </w:p>
        </w:tc>
        <w:tc>
          <w:tcPr>
            <w:tcW w:w="51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本年支出</w:t>
            </w:r>
          </w:p>
        </w:tc>
        <w:tc>
          <w:tcPr>
            <w:tcW w:w="1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vMerge w:val="restart"/>
            <w:tcBorders>
              <w:top w:val="single" w:color="auto" w:sz="4" w:space="0"/>
              <w:bottom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功能分类科目编码</w:t>
            </w:r>
          </w:p>
        </w:tc>
        <w:tc>
          <w:tcPr>
            <w:tcW w:w="3932" w:type="dxa"/>
            <w:vMerge w:val="restart"/>
            <w:tcBorders>
              <w:top w:val="single" w:color="auto" w:sz="4" w:space="0"/>
              <w:bottom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科目名称</w:t>
            </w: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p>
        </w:tc>
        <w:tc>
          <w:tcPr>
            <w:tcW w:w="1713" w:type="dxa"/>
            <w:vMerge w:val="restart"/>
            <w:tcBorders>
              <w:top w:val="single" w:color="auto" w:sz="4" w:space="0"/>
              <w:bottom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小计</w:t>
            </w:r>
          </w:p>
        </w:tc>
        <w:tc>
          <w:tcPr>
            <w:tcW w:w="1719" w:type="dxa"/>
            <w:vMerge w:val="restart"/>
            <w:tcBorders>
              <w:top w:val="single" w:color="auto" w:sz="4" w:space="0"/>
              <w:bottom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 xml:space="preserve">基本支出  </w:t>
            </w:r>
          </w:p>
        </w:tc>
        <w:tc>
          <w:tcPr>
            <w:tcW w:w="1732" w:type="dxa"/>
            <w:vMerge w:val="restart"/>
            <w:tcBorders>
              <w:top w:val="single" w:color="auto" w:sz="4" w:space="0"/>
              <w:bottom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r>
              <w:rPr>
                <w:rFonts w:hint="default" w:ascii="Times New Roman" w:hAnsi="Times New Roman" w:cs="Times New Roman"/>
                <w:b w:val="0"/>
                <w:bCs/>
                <w:kern w:val="0"/>
                <w:sz w:val="21"/>
                <w:szCs w:val="21"/>
                <w:highlight w:val="none"/>
              </w:rPr>
              <w:t>项目支出</w:t>
            </w:r>
          </w:p>
        </w:tc>
        <w:tc>
          <w:tcPr>
            <w:tcW w:w="173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b w:val="0"/>
                <w:bCs/>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932"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3"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32"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3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3932"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3"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19"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32" w:type="dxa"/>
            <w:vMerge w:val="continue"/>
            <w:tcBorders>
              <w:top w:val="single" w:color="auto" w:sz="4" w:space="0"/>
              <w:bottom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c>
          <w:tcPr>
            <w:tcW w:w="173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96" w:type="dxa"/>
            <w:gridSpan w:val="2"/>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栏次</w:t>
            </w:r>
          </w:p>
        </w:tc>
        <w:tc>
          <w:tcPr>
            <w:tcW w:w="1719"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1719"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1713"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c>
          <w:tcPr>
            <w:tcW w:w="1719"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4</w:t>
            </w:r>
          </w:p>
        </w:tc>
        <w:tc>
          <w:tcPr>
            <w:tcW w:w="1732"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5</w:t>
            </w:r>
          </w:p>
        </w:tc>
        <w:tc>
          <w:tcPr>
            <w:tcW w:w="1735" w:type="dxa"/>
            <w:tcBorders>
              <w:top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96" w:type="dxa"/>
            <w:gridSpan w:val="2"/>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合计</w:t>
            </w:r>
          </w:p>
        </w:tc>
        <w:tc>
          <w:tcPr>
            <w:tcW w:w="10337" w:type="dxa"/>
            <w:gridSpan w:val="6"/>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本单位没有政府性基金收入，也没有使用政府性基金安排的支出，故本表无数据。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9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3"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19"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2"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1735" w:type="dxa"/>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bl>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kern w:val="0"/>
          <w:sz w:val="21"/>
          <w:szCs w:val="21"/>
          <w:highlight w:val="none"/>
        </w:rPr>
        <w:t>注：本表反映部门本年度政府性基金预算财政拨款收入、支出及结转和结余情况</w:t>
      </w:r>
      <w:r>
        <w:rPr>
          <w:rFonts w:hint="default" w:ascii="Times New Roman" w:hAnsi="Times New Roman" w:cs="Times New Roman"/>
          <w:kern w:val="0"/>
          <w:sz w:val="21"/>
          <w:szCs w:val="21"/>
          <w:highlight w:val="none"/>
          <w:lang w:eastAsia="zh-CN"/>
        </w:rPr>
        <w:t>。</w:t>
      </w:r>
    </w:p>
    <w:p>
      <w:pPr>
        <w:keepNext w:val="0"/>
        <w:keepLines w:val="0"/>
        <w:pageBreakBefore w:val="0"/>
        <w:widowControl/>
        <w:wordWrap/>
        <w:topLinePunct w:val="0"/>
        <w:bidi w:val="0"/>
        <w:snapToGrid/>
        <w:ind w:firstLine="420" w:firstLineChars="200"/>
        <w:jc w:val="left"/>
        <w:rPr>
          <w:rFonts w:hint="default" w:ascii="Times New Roman" w:hAnsi="Times New Roman" w:cs="Times New Roman"/>
          <w:color w:val="FF0000"/>
          <w:kern w:val="0"/>
          <w:sz w:val="21"/>
          <w:szCs w:val="21"/>
          <w:highlight w:val="none"/>
        </w:rPr>
      </w:pPr>
    </w:p>
    <w:p>
      <w:pPr>
        <w:keepNext w:val="0"/>
        <w:keepLines w:val="0"/>
        <w:pageBreakBefore w:val="0"/>
        <w:widowControl/>
        <w:wordWrap/>
        <w:topLinePunct w:val="0"/>
        <w:bidi w:val="0"/>
        <w:snapToGrid/>
        <w:ind w:firstLine="420" w:firstLineChars="200"/>
        <w:jc w:val="left"/>
        <w:rPr>
          <w:rFonts w:asciiTheme="minorEastAsia" w:hAnsiTheme="minorEastAsia"/>
          <w:szCs w:val="21"/>
          <w:highlight w:val="none"/>
        </w:rPr>
      </w:pPr>
      <w:r>
        <w:rPr>
          <w:rFonts w:asciiTheme="minorEastAsia" w:hAnsiTheme="minorEastAsia"/>
          <w:szCs w:val="21"/>
          <w:highlight w:val="none"/>
        </w:rPr>
        <w:br w:type="page"/>
      </w:r>
    </w:p>
    <w:tbl>
      <w:tblPr>
        <w:tblStyle w:val="10"/>
        <w:tblW w:w="15358" w:type="dxa"/>
        <w:tblInd w:w="114" w:type="dxa"/>
        <w:tblLayout w:type="fixed"/>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15358" w:type="dxa"/>
            <w:gridSpan w:val="5"/>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643" w:firstLineChars="200"/>
              <w:jc w:val="center"/>
              <w:rPr>
                <w:rFonts w:cs="宋体" w:asciiTheme="minorEastAsia" w:hAnsiTheme="minorEastAsia"/>
                <w:kern w:val="0"/>
                <w:sz w:val="32"/>
                <w:szCs w:val="32"/>
                <w:highlight w:val="none"/>
              </w:rPr>
            </w:pPr>
            <w:r>
              <w:rPr>
                <w:rFonts w:hint="eastAsia" w:cs="宋体" w:asciiTheme="minorEastAsia" w:hAnsiTheme="minorEastAsia"/>
                <w:b/>
                <w:bCs/>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5495" w:type="dxa"/>
            <w:gridSpan w:val="2"/>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公开09表</w:t>
            </w:r>
          </w:p>
        </w:tc>
      </w:tr>
      <w:tr>
        <w:tblPrEx>
          <w:tblCellMar>
            <w:top w:w="0" w:type="dxa"/>
            <w:left w:w="108" w:type="dxa"/>
            <w:bottom w:w="0" w:type="dxa"/>
            <w:right w:w="108" w:type="dxa"/>
          </w:tblCellMar>
        </w:tblPrEx>
        <w:trPr>
          <w:trHeight w:val="285" w:hRule="atLeast"/>
        </w:trPr>
        <w:tc>
          <w:tcPr>
            <w:tcW w:w="5495" w:type="dxa"/>
            <w:gridSpan w:val="2"/>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color w:val="000000"/>
                <w:kern w:val="0"/>
                <w:sz w:val="21"/>
                <w:szCs w:val="21"/>
                <w:highlight w:val="none"/>
              </w:rPr>
              <w:t>部门：</w:t>
            </w:r>
            <w:r>
              <w:rPr>
                <w:rFonts w:hint="default" w:ascii="Times New Roman" w:hAnsi="Times New Roman" w:cs="Times New Roman"/>
                <w:color w:val="000000"/>
                <w:kern w:val="0"/>
                <w:sz w:val="21"/>
                <w:szCs w:val="21"/>
                <w:highlight w:val="none"/>
                <w:lang w:eastAsia="zh-CN"/>
              </w:rPr>
              <w:t>祁阳市市场监督管理局</w:t>
            </w:r>
          </w:p>
        </w:tc>
        <w:tc>
          <w:tcPr>
            <w:tcW w:w="3320" w:type="dxa"/>
            <w:tcBorders>
              <w:top w:val="nil"/>
              <w:left w:val="nil"/>
              <w:bottom w:val="single" w:color="auto" w:sz="8" w:space="0"/>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8" w:space="0"/>
              <w:right w:val="nil"/>
            </w:tcBorders>
            <w:shd w:val="clear" w:color="000000" w:fill="FFFFFF"/>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nil"/>
              <w:right w:val="nil"/>
            </w:tcBorders>
            <w:shd w:val="clear" w:color="000000" w:fill="FFFFFF"/>
            <w:vAlign w:val="center"/>
          </w:tcPr>
          <w:p>
            <w:pPr>
              <w:keepNext w:val="0"/>
              <w:keepLines w:val="0"/>
              <w:pageBreakBefore w:val="0"/>
              <w:widowControl/>
              <w:wordWrap/>
              <w:topLinePunct w:val="0"/>
              <w:bidi w:val="0"/>
              <w:snapToGrid/>
              <w:ind w:firstLine="420" w:firstLineChars="200"/>
              <w:jc w:val="righ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单位：万元</w:t>
            </w:r>
          </w:p>
        </w:tc>
      </w:tr>
      <w:tr>
        <w:tblPrEx>
          <w:tblCellMar>
            <w:top w:w="0" w:type="dxa"/>
            <w:left w:w="108" w:type="dxa"/>
            <w:bottom w:w="0" w:type="dxa"/>
            <w:right w:w="108" w:type="dxa"/>
          </w:tblCellMar>
        </w:tblPrEx>
        <w:trPr>
          <w:trHeight w:val="402" w:hRule="atLeast"/>
        </w:trPr>
        <w:tc>
          <w:tcPr>
            <w:tcW w:w="549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    目</w:t>
            </w:r>
          </w:p>
        </w:tc>
        <w:tc>
          <w:tcPr>
            <w:tcW w:w="9863" w:type="dxa"/>
            <w:gridSpan w:val="3"/>
            <w:tcBorders>
              <w:top w:val="single" w:color="auto" w:sz="8" w:space="0"/>
              <w:left w:val="nil"/>
              <w:bottom w:val="single" w:color="auto" w:sz="4" w:space="0"/>
              <w:right w:val="single" w:color="000000"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本年支出</w:t>
            </w:r>
          </w:p>
        </w:tc>
      </w:tr>
      <w:tr>
        <w:tblPrEx>
          <w:tblCellMar>
            <w:top w:w="0" w:type="dxa"/>
            <w:left w:w="108" w:type="dxa"/>
            <w:bottom w:w="0" w:type="dxa"/>
            <w:right w:w="108" w:type="dxa"/>
          </w:tblCellMar>
        </w:tblPrEx>
        <w:trPr>
          <w:trHeight w:val="402" w:hRule="atLeast"/>
        </w:trPr>
        <w:tc>
          <w:tcPr>
            <w:tcW w:w="133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功能分类</w:t>
            </w:r>
          </w:p>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科目编码</w:t>
            </w:r>
          </w:p>
        </w:tc>
        <w:tc>
          <w:tcPr>
            <w:tcW w:w="41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科目名称</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合计</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 xml:space="preserve">基本支出  </w:t>
            </w:r>
          </w:p>
        </w:tc>
        <w:tc>
          <w:tcPr>
            <w:tcW w:w="3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项目支出</w:t>
            </w:r>
          </w:p>
        </w:tc>
      </w:tr>
      <w:tr>
        <w:tblPrEx>
          <w:tblCellMar>
            <w:top w:w="0" w:type="dxa"/>
            <w:left w:w="108" w:type="dxa"/>
            <w:bottom w:w="0" w:type="dxa"/>
            <w:right w:w="108" w:type="dxa"/>
          </w:tblCellMar>
        </w:tblPrEx>
        <w:trPr>
          <w:trHeight w:val="402" w:hRule="atLeast"/>
        </w:trPr>
        <w:tc>
          <w:tcPr>
            <w:tcW w:w="133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402" w:hRule="atLeast"/>
        </w:trPr>
        <w:tc>
          <w:tcPr>
            <w:tcW w:w="133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41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3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c>
          <w:tcPr>
            <w:tcW w:w="3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p>
        </w:tc>
      </w:tr>
      <w:tr>
        <w:tblPrEx>
          <w:tblCellMar>
            <w:top w:w="0" w:type="dxa"/>
            <w:left w:w="108" w:type="dxa"/>
            <w:bottom w:w="0" w:type="dxa"/>
            <w:right w:w="108" w:type="dxa"/>
          </w:tblCellMar>
        </w:tblPrEx>
        <w:trPr>
          <w:trHeight w:val="402" w:hRule="atLeast"/>
        </w:trPr>
        <w:tc>
          <w:tcPr>
            <w:tcW w:w="549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栏次</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3</w:t>
            </w:r>
          </w:p>
        </w:tc>
      </w:tr>
      <w:tr>
        <w:tblPrEx>
          <w:tblCellMar>
            <w:top w:w="0" w:type="dxa"/>
            <w:left w:w="108" w:type="dxa"/>
            <w:bottom w:w="0" w:type="dxa"/>
            <w:right w:w="108" w:type="dxa"/>
          </w:tblCellMar>
        </w:tblPrEx>
        <w:trPr>
          <w:trHeight w:val="402" w:hRule="atLeast"/>
        </w:trPr>
        <w:tc>
          <w:tcPr>
            <w:tcW w:w="5495" w:type="dxa"/>
            <w:gridSpan w:val="2"/>
            <w:tcBorders>
              <w:top w:val="nil"/>
              <w:left w:val="single" w:color="auto" w:sz="8" w:space="0"/>
              <w:bottom w:val="single" w:color="auto" w:sz="4" w:space="0"/>
              <w:right w:val="single" w:color="000000"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合计</w:t>
            </w:r>
          </w:p>
        </w:tc>
        <w:tc>
          <w:tcPr>
            <w:tcW w:w="986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jc w:val="center"/>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本单位无国有资本经营预算财政拨款支出，故本表无数据。</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402" w:hRule="atLeast"/>
        </w:trPr>
        <w:tc>
          <w:tcPr>
            <w:tcW w:w="13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416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32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c>
          <w:tcPr>
            <w:tcW w:w="3223"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w:t>
            </w:r>
          </w:p>
        </w:tc>
      </w:tr>
      <w:tr>
        <w:tblPrEx>
          <w:tblCellMar>
            <w:top w:w="0" w:type="dxa"/>
            <w:left w:w="108" w:type="dxa"/>
            <w:bottom w:w="0" w:type="dxa"/>
            <w:right w:w="108" w:type="dxa"/>
          </w:tblCellMar>
        </w:tblPrEx>
        <w:trPr>
          <w:trHeight w:val="720" w:hRule="atLeast"/>
        </w:trPr>
        <w:tc>
          <w:tcPr>
            <w:tcW w:w="15358" w:type="dxa"/>
            <w:gridSpan w:val="5"/>
            <w:tcBorders>
              <w:top w:val="single" w:color="auto" w:sz="8" w:space="0"/>
              <w:left w:val="nil"/>
              <w:bottom w:val="nil"/>
              <w:right w:val="nil"/>
            </w:tcBorders>
            <w:shd w:val="clear" w:color="auto" w:fill="auto"/>
            <w:vAlign w:val="center"/>
          </w:tcPr>
          <w:p>
            <w:pPr>
              <w:keepNext w:val="0"/>
              <w:keepLines w:val="0"/>
              <w:pageBreakBefore w:val="0"/>
              <w:widowControl/>
              <w:wordWrap/>
              <w:topLinePunct w:val="0"/>
              <w:bidi w:val="0"/>
              <w:snapToGrid/>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注：本表反映部门本年度国有资本经营预算财政拨款支出情况。</w:t>
            </w:r>
          </w:p>
          <w:p>
            <w:pPr>
              <w:keepNext w:val="0"/>
              <w:keepLines w:val="0"/>
              <w:pageBreakBefore w:val="0"/>
              <w:widowControl/>
              <w:wordWrap/>
              <w:topLinePunct w:val="0"/>
              <w:bidi w:val="0"/>
              <w:snapToGrid/>
              <w:ind w:firstLine="420" w:firstLineChars="200"/>
              <w:jc w:val="left"/>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kern w:val="0"/>
                <w:sz w:val="21"/>
                <w:szCs w:val="21"/>
                <w:highlight w:val="none"/>
              </w:rPr>
              <w:t>本单位无国有资本经营预算财政拨款支出，故本表无数据</w:t>
            </w:r>
            <w:r>
              <w:rPr>
                <w:rFonts w:hint="default" w:ascii="Times New Roman" w:hAnsi="Times New Roman" w:cs="Times New Roman"/>
                <w:kern w:val="0"/>
                <w:sz w:val="21"/>
                <w:szCs w:val="21"/>
                <w:highlight w:val="none"/>
                <w:lang w:eastAsia="zh-CN"/>
              </w:rPr>
              <w:t>。</w:t>
            </w:r>
          </w:p>
        </w:tc>
      </w:tr>
    </w:tbl>
    <w:p>
      <w:pPr>
        <w:pStyle w:val="14"/>
        <w:keepNext w:val="0"/>
        <w:keepLines w:val="0"/>
        <w:pageBreakBefore w:val="0"/>
        <w:wordWrap/>
        <w:topLinePunct w:val="0"/>
        <w:bidi w:val="0"/>
        <w:snapToGrid/>
        <w:ind w:firstLine="1440" w:firstLineChars="200"/>
        <w:rPr>
          <w:rFonts w:asciiTheme="minorEastAsia" w:hAnsiTheme="minorEastAsia" w:eastAsiaTheme="minorEastAsia"/>
          <w:sz w:val="72"/>
          <w:szCs w:val="72"/>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4"/>
        <w:keepNext w:val="0"/>
        <w:keepLines w:val="0"/>
        <w:pageBreakBefore w:val="0"/>
        <w:wordWrap/>
        <w:topLinePunct w:val="0"/>
        <w:bidi w:val="0"/>
        <w:snapToGrid/>
        <w:ind w:firstLine="640" w:firstLineChars="200"/>
        <w:jc w:val="center"/>
        <w:rPr>
          <w:rFonts w:asciiTheme="minorEastAsia" w:hAnsiTheme="minorEastAsia" w:eastAsiaTheme="minorEastAsia"/>
          <w:sz w:val="32"/>
          <w:szCs w:val="3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第三部分</w:t>
      </w: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2021年度部门决算情况说明</w:t>
      </w: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一、收入支出决算总体情况说明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w:t>
      </w:r>
      <w:r>
        <w:rPr>
          <w:rFonts w:hint="eastAsia" w:ascii="宋体" w:hAnsi="宋体" w:eastAsia="宋体" w:cs="宋体"/>
          <w:sz w:val="32"/>
          <w:szCs w:val="32"/>
          <w:highlight w:val="none"/>
          <w:lang w:val="en-US" w:eastAsia="zh-CN"/>
        </w:rPr>
        <w:t>21</w:t>
      </w:r>
      <w:r>
        <w:rPr>
          <w:rFonts w:hint="eastAsia" w:ascii="宋体" w:hAnsi="宋体" w:eastAsia="宋体" w:cs="宋体"/>
          <w:sz w:val="32"/>
          <w:szCs w:val="32"/>
          <w:highlight w:val="none"/>
        </w:rPr>
        <w:t>年收入</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支出</w:t>
      </w:r>
      <w:r>
        <w:rPr>
          <w:rFonts w:hint="eastAsia" w:ascii="宋体" w:hAnsi="宋体" w:eastAsia="宋体" w:cs="宋体"/>
          <w:sz w:val="32"/>
          <w:szCs w:val="32"/>
          <w:highlight w:val="none"/>
        </w:rPr>
        <w:t>总计</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万元，与上年相比，增加</w:t>
      </w:r>
      <w:r>
        <w:rPr>
          <w:rFonts w:hint="eastAsia" w:ascii="宋体" w:hAnsi="宋体" w:eastAsia="宋体" w:cs="宋体"/>
          <w:sz w:val="32"/>
          <w:szCs w:val="32"/>
          <w:highlight w:val="none"/>
          <w:lang w:val="en-US" w:eastAsia="zh-CN"/>
        </w:rPr>
        <w:t>73.98</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增长</w:t>
      </w:r>
      <w:r>
        <w:rPr>
          <w:rFonts w:hint="eastAsia" w:ascii="宋体" w:hAnsi="宋体" w:eastAsia="宋体" w:cs="宋体"/>
          <w:sz w:val="32"/>
          <w:szCs w:val="32"/>
          <w:highlight w:val="none"/>
          <w:lang w:val="en-US" w:eastAsia="zh-CN"/>
        </w:rPr>
        <w:t>1.71</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我局新进人员及人员工资普调。</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二、收入决算情况说明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2021年度收入合计</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万元，其中：财政拨款收入</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%；上级补助收入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%；事业收入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%；经营收入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%；附属单位上缴收入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%；其他收入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三、支出决算情况说明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2021年度支出合计</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万元，其中：基本支出</w:t>
      </w:r>
      <w:r>
        <w:rPr>
          <w:rFonts w:hint="eastAsia" w:ascii="宋体" w:hAnsi="宋体" w:eastAsia="宋体" w:cs="宋体"/>
          <w:sz w:val="32"/>
          <w:szCs w:val="32"/>
          <w:highlight w:val="none"/>
          <w:lang w:val="en-US" w:eastAsia="zh-CN"/>
        </w:rPr>
        <w:t>3875.73</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88.14</w:t>
      </w:r>
      <w:r>
        <w:rPr>
          <w:rFonts w:hint="eastAsia" w:ascii="宋体" w:hAnsi="宋体" w:eastAsia="宋体" w:cs="宋体"/>
          <w:sz w:val="32"/>
          <w:szCs w:val="32"/>
          <w:highlight w:val="none"/>
        </w:rPr>
        <w:t>%；项目支出</w:t>
      </w:r>
      <w:r>
        <w:rPr>
          <w:rFonts w:hint="eastAsia" w:ascii="宋体" w:hAnsi="宋体" w:eastAsia="宋体" w:cs="宋体"/>
          <w:sz w:val="32"/>
          <w:szCs w:val="32"/>
          <w:highlight w:val="none"/>
          <w:lang w:val="en-US" w:eastAsia="zh-CN"/>
        </w:rPr>
        <w:t>521.5</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11.86</w:t>
      </w:r>
      <w:r>
        <w:rPr>
          <w:rFonts w:hint="eastAsia" w:ascii="宋体" w:hAnsi="宋体" w:eastAsia="宋体" w:cs="宋体"/>
          <w:sz w:val="32"/>
          <w:szCs w:val="32"/>
          <w:highlight w:val="none"/>
        </w:rPr>
        <w:t>%；上缴上级支出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%；经营支出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%；对附属单位补助支出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四、财政拨款收入支出决算总体情况说明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2021年度财政拨款收、支总计</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万元，与上年相比，增加</w:t>
      </w:r>
      <w:r>
        <w:rPr>
          <w:rFonts w:hint="eastAsia" w:ascii="宋体" w:hAnsi="宋体" w:eastAsia="宋体" w:cs="宋体"/>
          <w:sz w:val="32"/>
          <w:szCs w:val="32"/>
          <w:highlight w:val="none"/>
          <w:lang w:val="en-US" w:eastAsia="zh-CN"/>
        </w:rPr>
        <w:t>73.98</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增长</w:t>
      </w:r>
      <w:r>
        <w:rPr>
          <w:rFonts w:hint="eastAsia" w:ascii="宋体" w:hAnsi="宋体" w:eastAsia="宋体" w:cs="宋体"/>
          <w:sz w:val="32"/>
          <w:szCs w:val="32"/>
          <w:highlight w:val="none"/>
          <w:lang w:val="en-US" w:eastAsia="zh-CN"/>
        </w:rPr>
        <w:t>1.71</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我局新进人员及人员工资普调。</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五、一般公共预算财政拨款支出决算情况说明</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（一）财政拨款支出决算总体情况</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万元，占本年支出合计的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%，与上年相比，财政拨款支出增加</w:t>
      </w:r>
      <w:r>
        <w:rPr>
          <w:rFonts w:hint="eastAsia" w:ascii="宋体" w:hAnsi="宋体" w:eastAsia="宋体" w:cs="宋体"/>
          <w:sz w:val="32"/>
          <w:szCs w:val="32"/>
          <w:highlight w:val="none"/>
          <w:lang w:val="en-US" w:eastAsia="zh-CN"/>
        </w:rPr>
        <w:t>73.98</w:t>
      </w:r>
      <w:r>
        <w:rPr>
          <w:rFonts w:hint="eastAsia" w:ascii="宋体" w:hAnsi="宋体" w:eastAsia="宋体" w:cs="宋体"/>
          <w:sz w:val="32"/>
          <w:szCs w:val="32"/>
          <w:highlight w:val="none"/>
        </w:rPr>
        <w:t>万元，增长</w:t>
      </w:r>
      <w:r>
        <w:rPr>
          <w:rFonts w:hint="eastAsia" w:ascii="宋体" w:hAnsi="宋体" w:eastAsia="宋体" w:cs="宋体"/>
          <w:sz w:val="32"/>
          <w:szCs w:val="32"/>
          <w:highlight w:val="none"/>
          <w:lang w:val="en-US" w:eastAsia="zh-CN"/>
        </w:rPr>
        <w:t>1.71</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我局新进人员及人员工资普调。</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（二）财政拨款支出决算结构情况</w:t>
      </w:r>
    </w:p>
    <w:p>
      <w:pPr>
        <w:pStyle w:val="9"/>
        <w:keepNext w:val="0"/>
        <w:keepLines w:val="0"/>
        <w:pageBreakBefore w:val="0"/>
        <w:wordWrap/>
        <w:topLinePunct w:val="0"/>
        <w:bidi w:val="0"/>
        <w:snapToGrid/>
        <w:spacing w:before="0" w:beforeAutospacing="0" w:after="0" w:afterAutospacing="0" w:line="60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2021年度财政拨款支出</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万元，主要用于以下方面：一般公共服务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支出</w:t>
      </w:r>
      <w:r>
        <w:rPr>
          <w:rFonts w:hint="eastAsia" w:ascii="宋体" w:hAnsi="宋体" w:eastAsia="宋体" w:cs="宋体"/>
          <w:sz w:val="32"/>
          <w:szCs w:val="32"/>
          <w:highlight w:val="none"/>
          <w:lang w:val="en-US" w:eastAsia="zh-CN"/>
        </w:rPr>
        <w:t>3640.85</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82.8</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社会保障和就业（</w:t>
      </w:r>
      <w:r>
        <w:rPr>
          <w:rFonts w:hint="eastAsia" w:ascii="宋体" w:hAnsi="宋体" w:eastAsia="宋体" w:cs="宋体"/>
          <w:sz w:val="32"/>
          <w:szCs w:val="32"/>
          <w:highlight w:val="none"/>
          <w:lang w:val="en-US" w:eastAsia="zh-CN"/>
        </w:rPr>
        <w:t>208</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391.61</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8.91</w:t>
      </w:r>
      <w:r>
        <w:rPr>
          <w:rFonts w:hint="eastAsia" w:ascii="宋体" w:hAnsi="宋体" w:eastAsia="宋体" w:cs="宋体"/>
          <w:sz w:val="32"/>
          <w:szCs w:val="32"/>
          <w:highlight w:val="none"/>
          <w:lang w:eastAsia="zh-CN"/>
        </w:rPr>
        <w:t>%；卫生健康（</w:t>
      </w:r>
      <w:r>
        <w:rPr>
          <w:rFonts w:hint="eastAsia" w:ascii="宋体" w:hAnsi="宋体" w:eastAsia="宋体" w:cs="宋体"/>
          <w:sz w:val="32"/>
          <w:szCs w:val="32"/>
          <w:highlight w:val="none"/>
          <w:lang w:val="en-US" w:eastAsia="zh-CN"/>
        </w:rPr>
        <w:t>210</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146.8</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3.34</w:t>
      </w:r>
      <w:r>
        <w:rPr>
          <w:rFonts w:hint="eastAsia" w:ascii="宋体" w:hAnsi="宋体" w:eastAsia="宋体" w:cs="宋体"/>
          <w:sz w:val="32"/>
          <w:szCs w:val="32"/>
          <w:highlight w:val="none"/>
          <w:lang w:eastAsia="zh-CN"/>
        </w:rPr>
        <w:t>%；住房保障（221）支出</w:t>
      </w:r>
      <w:r>
        <w:rPr>
          <w:rFonts w:hint="eastAsia" w:ascii="宋体" w:hAnsi="宋体" w:eastAsia="宋体" w:cs="宋体"/>
          <w:sz w:val="32"/>
          <w:szCs w:val="32"/>
          <w:highlight w:val="none"/>
          <w:lang w:val="en-US" w:eastAsia="zh-CN"/>
        </w:rPr>
        <w:t>217.97</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4.95</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（三）财政拨款支出决算具体情况</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2021年度财政拨款支出年初预算数为3177.41万元，支出决算数为</w:t>
      </w:r>
      <w:r>
        <w:rPr>
          <w:rFonts w:hint="eastAsia" w:ascii="宋体" w:hAnsi="宋体" w:eastAsia="宋体" w:cs="宋体"/>
          <w:sz w:val="32"/>
          <w:szCs w:val="32"/>
          <w:highlight w:val="none"/>
          <w:lang w:val="en-US" w:eastAsia="zh-CN"/>
        </w:rPr>
        <w:t>4397.23</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138.39</w:t>
      </w:r>
      <w:r>
        <w:rPr>
          <w:rFonts w:hint="eastAsia" w:ascii="宋体" w:hAnsi="宋体" w:eastAsia="宋体" w:cs="宋体"/>
          <w:sz w:val="32"/>
          <w:szCs w:val="32"/>
          <w:highlight w:val="none"/>
        </w:rPr>
        <w:t>%，其中：</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政府办公厅（室）及相关机构事务（20103）</w:t>
      </w:r>
      <w:r>
        <w:rPr>
          <w:rFonts w:hint="eastAsia" w:ascii="宋体" w:hAnsi="宋体" w:eastAsia="宋体" w:cs="宋体"/>
          <w:sz w:val="32"/>
          <w:szCs w:val="32"/>
          <w:highlight w:val="none"/>
          <w:lang w:eastAsia="zh-CN"/>
        </w:rPr>
        <w:t>一般行政管理事务（</w:t>
      </w:r>
      <w:r>
        <w:rPr>
          <w:rFonts w:hint="eastAsia" w:ascii="宋体" w:hAnsi="宋体" w:eastAsia="宋体" w:cs="宋体"/>
          <w:sz w:val="32"/>
          <w:szCs w:val="32"/>
          <w:highlight w:val="none"/>
          <w:lang w:val="en-US" w:eastAsia="zh-CN"/>
        </w:rPr>
        <w:t>2010302</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55.25</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eastAsia="zh-CN"/>
        </w:rPr>
        <w:t>决算数大于年初预算数的主要原因是：财政追加预算。</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）知识产权事务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20114</w:t>
      </w:r>
      <w:r>
        <w:rPr>
          <w:rFonts w:hint="eastAsia" w:ascii="宋体" w:hAnsi="宋体" w:eastAsia="宋体" w:cs="宋体"/>
          <w:sz w:val="32"/>
          <w:szCs w:val="32"/>
          <w:highlight w:val="none"/>
          <w:lang w:eastAsia="zh-CN"/>
        </w:rPr>
        <w:t>）知识产权宏观管理（</w:t>
      </w:r>
      <w:r>
        <w:rPr>
          <w:rFonts w:hint="eastAsia" w:ascii="宋体" w:hAnsi="宋体" w:eastAsia="宋体" w:cs="宋体"/>
          <w:sz w:val="32"/>
          <w:szCs w:val="32"/>
          <w:highlight w:val="none"/>
          <w:lang w:val="en-US" w:eastAsia="zh-CN"/>
        </w:rPr>
        <w:t>2011409</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eastAsia="zh-CN"/>
        </w:rPr>
        <w:t>决算数大于年初预算数的主要原因是：财政追加预算。</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）市场监督管理事务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20138</w:t>
      </w:r>
      <w:r>
        <w:rPr>
          <w:rFonts w:hint="eastAsia" w:ascii="宋体" w:hAnsi="宋体" w:eastAsia="宋体" w:cs="宋体"/>
          <w:sz w:val="32"/>
          <w:szCs w:val="32"/>
          <w:highlight w:val="none"/>
          <w:lang w:eastAsia="zh-CN"/>
        </w:rPr>
        <w:t>）行政运行（</w:t>
      </w:r>
      <w:r>
        <w:rPr>
          <w:rFonts w:hint="eastAsia" w:ascii="宋体" w:hAnsi="宋体" w:eastAsia="宋体" w:cs="宋体"/>
          <w:sz w:val="32"/>
          <w:szCs w:val="32"/>
          <w:highlight w:val="none"/>
          <w:lang w:val="en-US" w:eastAsia="zh-CN"/>
        </w:rPr>
        <w:t>2013801</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年初预算为2339.78万元，支出决算为</w:t>
      </w:r>
      <w:r>
        <w:rPr>
          <w:rFonts w:hint="eastAsia" w:ascii="宋体" w:hAnsi="宋体" w:eastAsia="宋体" w:cs="宋体"/>
          <w:sz w:val="32"/>
          <w:szCs w:val="32"/>
          <w:highlight w:val="none"/>
          <w:lang w:val="en-US" w:eastAsia="zh-CN"/>
        </w:rPr>
        <w:t>2302.96</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98.47</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，决算数小于年初预算数的主要原因是：节省部分公用经费的开支。</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）市场监督管理事务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20138</w:t>
      </w:r>
      <w:r>
        <w:rPr>
          <w:rFonts w:hint="eastAsia" w:ascii="宋体" w:hAnsi="宋体" w:eastAsia="宋体" w:cs="宋体"/>
          <w:sz w:val="32"/>
          <w:szCs w:val="32"/>
          <w:highlight w:val="none"/>
          <w:lang w:eastAsia="zh-CN"/>
        </w:rPr>
        <w:t>）一般行政管理事务（</w:t>
      </w:r>
      <w:r>
        <w:rPr>
          <w:rFonts w:hint="eastAsia" w:ascii="宋体" w:hAnsi="宋体" w:eastAsia="宋体" w:cs="宋体"/>
          <w:sz w:val="32"/>
          <w:szCs w:val="32"/>
          <w:highlight w:val="none"/>
          <w:lang w:val="en-US" w:eastAsia="zh-CN"/>
        </w:rPr>
        <w:t>2013802</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85</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686</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807.06</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决算数大于年初预算数的主要原因是：财政追加预算。</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）市场监督管理事务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20138</w:t>
      </w:r>
      <w:r>
        <w:rPr>
          <w:rFonts w:hint="eastAsia" w:ascii="宋体" w:hAnsi="宋体" w:eastAsia="宋体" w:cs="宋体"/>
          <w:sz w:val="32"/>
          <w:szCs w:val="32"/>
          <w:highlight w:val="none"/>
          <w:lang w:eastAsia="zh-CN"/>
        </w:rPr>
        <w:t>）药品事务（</w:t>
      </w:r>
      <w:r>
        <w:rPr>
          <w:rFonts w:hint="eastAsia" w:ascii="宋体" w:hAnsi="宋体" w:eastAsia="宋体" w:cs="宋体"/>
          <w:sz w:val="32"/>
          <w:szCs w:val="32"/>
          <w:highlight w:val="none"/>
          <w:lang w:val="en-US" w:eastAsia="zh-CN"/>
        </w:rPr>
        <w:t>2013812</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21.5</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55.81</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，决算数小于年初预算数的主要原因是：统筹安排支出、合并监管。</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）市场监督管理事务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20138</w:t>
      </w:r>
      <w:r>
        <w:rPr>
          <w:rFonts w:hint="eastAsia" w:ascii="宋体" w:hAnsi="宋体" w:eastAsia="宋体" w:cs="宋体"/>
          <w:sz w:val="32"/>
          <w:szCs w:val="32"/>
          <w:highlight w:val="none"/>
          <w:lang w:eastAsia="zh-CN"/>
        </w:rPr>
        <w:t>）食品安全监管（</w:t>
      </w:r>
      <w:r>
        <w:rPr>
          <w:rFonts w:hint="eastAsia" w:ascii="宋体" w:hAnsi="宋体" w:eastAsia="宋体" w:cs="宋体"/>
          <w:sz w:val="32"/>
          <w:szCs w:val="32"/>
          <w:highlight w:val="none"/>
          <w:lang w:val="en-US" w:eastAsia="zh-CN"/>
        </w:rPr>
        <w:t>2013816</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111</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42</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37.84</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，决算数小于年初预算数的主要原因是：统筹安排支出、合并监管。</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）市场监督管理事务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20138</w:t>
      </w:r>
      <w:r>
        <w:rPr>
          <w:rFonts w:hint="eastAsia" w:ascii="宋体" w:hAnsi="宋体" w:eastAsia="宋体" w:cs="宋体"/>
          <w:sz w:val="32"/>
          <w:szCs w:val="32"/>
          <w:highlight w:val="none"/>
          <w:lang w:eastAsia="zh-CN"/>
        </w:rPr>
        <w:t>）其他市场监督管理事务（</w:t>
      </w:r>
      <w:r>
        <w:rPr>
          <w:rFonts w:hint="eastAsia" w:ascii="宋体" w:hAnsi="宋体" w:eastAsia="宋体" w:cs="宋体"/>
          <w:sz w:val="32"/>
          <w:szCs w:val="32"/>
          <w:highlight w:val="none"/>
          <w:lang w:val="en-US" w:eastAsia="zh-CN"/>
        </w:rPr>
        <w:t>2013899</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163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94.1</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57.73</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，决算数小于年初预算数的主要原因是：统筹安排支出、合并监管。</w:t>
      </w:r>
    </w:p>
    <w:p>
      <w:pPr>
        <w:pStyle w:val="14"/>
        <w:keepNext w:val="0"/>
        <w:keepLines w:val="0"/>
        <w:pageBreakBefore w:val="0"/>
        <w:numPr>
          <w:ilvl w:val="0"/>
          <w:numId w:val="1"/>
        </w:numPr>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其他</w:t>
      </w:r>
      <w:r>
        <w:rPr>
          <w:rFonts w:hint="eastAsia" w:ascii="宋体" w:hAnsi="宋体" w:eastAsia="宋体" w:cs="宋体"/>
          <w:sz w:val="32"/>
          <w:szCs w:val="32"/>
          <w:highlight w:val="none"/>
        </w:rPr>
        <w:t>一般公共服务支出（</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其他一般公共服务支出（20199）</w:t>
      </w:r>
      <w:r>
        <w:rPr>
          <w:rFonts w:hint="eastAsia" w:ascii="宋体" w:hAnsi="宋体" w:eastAsia="宋体" w:cs="宋体"/>
          <w:sz w:val="32"/>
          <w:szCs w:val="32"/>
          <w:highlight w:val="none"/>
          <w:lang w:eastAsia="zh-CN"/>
        </w:rPr>
        <w:t>其他一般公共服务支出（</w:t>
      </w:r>
      <w:r>
        <w:rPr>
          <w:rFonts w:hint="eastAsia" w:ascii="宋体" w:hAnsi="宋体" w:eastAsia="宋体" w:cs="宋体"/>
          <w:sz w:val="32"/>
          <w:szCs w:val="32"/>
          <w:highlight w:val="none"/>
          <w:lang w:val="en-US" w:eastAsia="zh-CN"/>
        </w:rPr>
        <w:t>2019999</w:t>
      </w:r>
      <w:r>
        <w:rPr>
          <w:rFonts w:hint="eastAsia" w:ascii="宋体" w:hAnsi="宋体" w:eastAsia="宋体" w:cs="宋体"/>
          <w:sz w:val="32"/>
          <w:szCs w:val="32"/>
          <w:highlight w:val="none"/>
          <w:lang w:eastAsia="zh-CN"/>
        </w:rPr>
        <w:t>）。</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438.54</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eastAsia="zh-CN"/>
        </w:rPr>
        <w:t>决算数大于年初预算数的主要原因是：财政追加预算。</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lang w:eastAsia="zh-CN"/>
        </w:rPr>
        <w:t>社会保障和就业</w:t>
      </w:r>
      <w:r>
        <w:rPr>
          <w:rFonts w:hint="eastAsia" w:ascii="宋体" w:hAnsi="宋体" w:eastAsia="宋体" w:cs="宋体"/>
          <w:sz w:val="32"/>
          <w:szCs w:val="32"/>
          <w:highlight w:val="none"/>
        </w:rPr>
        <w:t>支出（</w:t>
      </w:r>
      <w:r>
        <w:rPr>
          <w:rFonts w:hint="eastAsia" w:ascii="宋体" w:hAnsi="宋体" w:eastAsia="宋体" w:cs="宋体"/>
          <w:sz w:val="32"/>
          <w:szCs w:val="32"/>
          <w:highlight w:val="none"/>
          <w:lang w:val="en-US" w:eastAsia="zh-CN"/>
        </w:rPr>
        <w:t>208</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行政事业单位养老支出（20805）</w:t>
      </w:r>
      <w:r>
        <w:rPr>
          <w:rFonts w:hint="eastAsia" w:ascii="宋体" w:hAnsi="宋体" w:eastAsia="宋体" w:cs="宋体"/>
          <w:sz w:val="32"/>
          <w:szCs w:val="32"/>
          <w:highlight w:val="none"/>
          <w:lang w:eastAsia="zh-CN"/>
        </w:rPr>
        <w:t>机关事业单位养老保险缴费支出（</w:t>
      </w:r>
      <w:r>
        <w:rPr>
          <w:rFonts w:hint="eastAsia" w:ascii="宋体" w:hAnsi="宋体" w:eastAsia="宋体" w:cs="宋体"/>
          <w:sz w:val="32"/>
          <w:szCs w:val="32"/>
          <w:highlight w:val="none"/>
          <w:lang w:val="en-US" w:eastAsia="zh-CN"/>
        </w:rPr>
        <w:t>2080505</w:t>
      </w:r>
      <w:r>
        <w:rPr>
          <w:rFonts w:hint="eastAsia" w:ascii="宋体" w:hAnsi="宋体" w:eastAsia="宋体" w:cs="宋体"/>
          <w:sz w:val="32"/>
          <w:szCs w:val="32"/>
          <w:highlight w:val="none"/>
          <w:lang w:eastAsia="zh-CN"/>
        </w:rPr>
        <w:t>）。</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年初预算为310.33万元，支出决算为310.33万元，完成年初预算的100%，决算数等于年初预算数的主要原因是：严格按照年初预算数执行。</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10、社会保障和就业支出（208）抚恤（20808）死亡抚恤（2080801）。</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年初预算为0万元，支出决算为81.28万元，由于预算数为0，无法计算百分比，</w:t>
      </w:r>
      <w:r>
        <w:rPr>
          <w:rFonts w:hint="eastAsia" w:ascii="宋体" w:hAnsi="宋体" w:eastAsia="宋体" w:cs="宋体"/>
          <w:sz w:val="32"/>
          <w:szCs w:val="32"/>
          <w:highlight w:val="none"/>
          <w:lang w:eastAsia="zh-CN"/>
        </w:rPr>
        <w:t>决算数大于年初预算数的主要原因是：财政追加预算。</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11、卫生健康支出（210）行政事业单位医疗（21011）行政单位医疗（2101101）。</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年初预算为146.8万元，支出决算为146.8万元，完成年初预算的100%，决算数等于年初预算数的主要原因是：严格按照年初预算数执行。</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12、住房保障支出（221）住房改革支出（22102）住房公积金（2210201）。</w:t>
      </w:r>
    </w:p>
    <w:p>
      <w:pPr>
        <w:pStyle w:val="14"/>
        <w:keepNext w:val="0"/>
        <w:keepLines w:val="0"/>
        <w:pageBreakBefore w:val="0"/>
        <w:numPr>
          <w:ilvl w:val="0"/>
          <w:numId w:val="0"/>
        </w:numPr>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年初预算为0万元，支出决算为217.97万元，由于预算数为0，无法计算百分比，</w:t>
      </w:r>
      <w:r>
        <w:rPr>
          <w:rFonts w:hint="eastAsia" w:ascii="宋体" w:hAnsi="宋体" w:eastAsia="宋体" w:cs="宋体"/>
          <w:sz w:val="32"/>
          <w:szCs w:val="32"/>
          <w:highlight w:val="none"/>
          <w:lang w:eastAsia="zh-CN"/>
        </w:rPr>
        <w:t>决算数大于年初预算数的主要原因是：</w:t>
      </w:r>
      <w:r>
        <w:rPr>
          <w:rFonts w:hint="eastAsia" w:ascii="宋体" w:hAnsi="宋体" w:eastAsia="宋体" w:cs="宋体"/>
          <w:sz w:val="32"/>
          <w:szCs w:val="32"/>
          <w:highlight w:val="none"/>
          <w:lang w:val="en-US" w:eastAsia="zh-CN"/>
        </w:rPr>
        <w:t>没有纳入单位预算，由公共财政统一支付。</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六、一般公共预算财政拨款基本支出决算情况说明</w:t>
      </w:r>
    </w:p>
    <w:p>
      <w:pPr>
        <w:pStyle w:val="14"/>
        <w:keepNext w:val="0"/>
        <w:keepLines w:val="0"/>
        <w:pageBreakBefore w:val="0"/>
        <w:wordWrap/>
        <w:topLinePunct w:val="0"/>
        <w:bidi w:val="0"/>
        <w:snapToGrid/>
        <w:ind w:firstLine="640" w:firstLineChars="200"/>
        <w:rPr>
          <w:rFonts w:hint="eastAsia" w:ascii="宋体" w:hAnsi="宋体" w:eastAsia="宋体" w:cs="宋体"/>
          <w:i/>
          <w:color w:val="FF0000"/>
          <w:sz w:val="32"/>
          <w:szCs w:val="32"/>
          <w:highlight w:val="none"/>
        </w:rPr>
      </w:pPr>
      <w:r>
        <w:rPr>
          <w:rFonts w:hint="eastAsia" w:ascii="宋体" w:hAnsi="宋体" w:eastAsia="宋体" w:cs="宋体"/>
          <w:sz w:val="32"/>
          <w:szCs w:val="32"/>
          <w:highlight w:val="none"/>
        </w:rPr>
        <w:t>2021年度财政拨款基本支出</w:t>
      </w:r>
      <w:r>
        <w:rPr>
          <w:rFonts w:hint="eastAsia" w:ascii="宋体" w:hAnsi="宋体" w:eastAsia="宋体" w:cs="宋体"/>
          <w:sz w:val="32"/>
          <w:szCs w:val="32"/>
          <w:highlight w:val="none"/>
          <w:lang w:val="en-US" w:eastAsia="zh-CN"/>
        </w:rPr>
        <w:t>3875.73</w:t>
      </w:r>
      <w:r>
        <w:rPr>
          <w:rFonts w:hint="eastAsia" w:ascii="宋体" w:hAnsi="宋体" w:eastAsia="宋体" w:cs="宋体"/>
          <w:sz w:val="32"/>
          <w:szCs w:val="32"/>
          <w:highlight w:val="none"/>
        </w:rPr>
        <w:t>万元，其中：人员经费</w:t>
      </w:r>
      <w:r>
        <w:rPr>
          <w:rFonts w:hint="eastAsia" w:ascii="宋体" w:hAnsi="宋体" w:eastAsia="宋体" w:cs="宋体"/>
          <w:sz w:val="32"/>
          <w:szCs w:val="32"/>
          <w:highlight w:val="none"/>
          <w:lang w:val="en-US" w:eastAsia="zh-CN"/>
        </w:rPr>
        <w:t>3088.21</w:t>
      </w:r>
      <w:r>
        <w:rPr>
          <w:rFonts w:hint="eastAsia" w:ascii="宋体" w:hAnsi="宋体" w:eastAsia="宋体" w:cs="宋体"/>
          <w:sz w:val="32"/>
          <w:szCs w:val="32"/>
          <w:highlight w:val="none"/>
        </w:rPr>
        <w:t>万元，占基本支出的</w:t>
      </w:r>
      <w:r>
        <w:rPr>
          <w:rFonts w:hint="eastAsia" w:ascii="宋体" w:hAnsi="宋体" w:eastAsia="宋体" w:cs="宋体"/>
          <w:sz w:val="32"/>
          <w:szCs w:val="32"/>
          <w:highlight w:val="none"/>
          <w:lang w:val="en-US" w:eastAsia="zh-CN"/>
        </w:rPr>
        <w:t>79.68</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主要包括基本工资、津贴补贴、奖金、机关事业单位基本养老保险费</w:t>
      </w:r>
      <w:r>
        <w:rPr>
          <w:rFonts w:hint="eastAsia" w:ascii="宋体" w:hAnsi="宋体" w:eastAsia="宋体" w:cs="宋体"/>
          <w:sz w:val="32"/>
          <w:szCs w:val="32"/>
          <w:highlight w:val="none"/>
          <w:lang w:eastAsia="zh-CN"/>
        </w:rPr>
        <w:t>、住房公积金、抚恤金</w:t>
      </w:r>
      <w:r>
        <w:rPr>
          <w:rFonts w:hint="eastAsia" w:ascii="宋体" w:hAnsi="宋体" w:eastAsia="宋体" w:cs="宋体"/>
          <w:sz w:val="32"/>
          <w:szCs w:val="32"/>
          <w:highlight w:val="none"/>
        </w:rPr>
        <w:t>等；公用经费</w:t>
      </w:r>
      <w:r>
        <w:rPr>
          <w:rFonts w:hint="eastAsia" w:ascii="宋体" w:hAnsi="宋体" w:eastAsia="宋体" w:cs="宋体"/>
          <w:sz w:val="32"/>
          <w:szCs w:val="32"/>
          <w:highlight w:val="none"/>
          <w:lang w:val="en-US" w:eastAsia="zh-CN"/>
        </w:rPr>
        <w:t>787.52</w:t>
      </w:r>
      <w:r>
        <w:rPr>
          <w:rFonts w:hint="eastAsia" w:ascii="宋体" w:hAnsi="宋体" w:eastAsia="宋体" w:cs="宋体"/>
          <w:sz w:val="32"/>
          <w:szCs w:val="32"/>
          <w:highlight w:val="none"/>
        </w:rPr>
        <w:t>万元，占基本支出的</w:t>
      </w:r>
      <w:r>
        <w:rPr>
          <w:rFonts w:hint="eastAsia" w:ascii="宋体" w:hAnsi="宋体" w:eastAsia="宋体" w:cs="宋体"/>
          <w:sz w:val="32"/>
          <w:szCs w:val="32"/>
          <w:highlight w:val="none"/>
          <w:lang w:val="en-US" w:eastAsia="zh-CN"/>
        </w:rPr>
        <w:t>20.32</w:t>
      </w:r>
      <w:r>
        <w:rPr>
          <w:rFonts w:hint="eastAsia" w:ascii="宋体" w:hAnsi="宋体" w:eastAsia="宋体" w:cs="宋体"/>
          <w:sz w:val="32"/>
          <w:szCs w:val="32"/>
          <w:highlight w:val="none"/>
        </w:rPr>
        <w:t>%，主要包括办公费、印刷费</w:t>
      </w:r>
      <w:r>
        <w:rPr>
          <w:rFonts w:hint="eastAsia" w:ascii="宋体" w:hAnsi="宋体" w:eastAsia="宋体" w:cs="宋体"/>
          <w:sz w:val="32"/>
          <w:szCs w:val="32"/>
          <w:highlight w:val="none"/>
          <w:lang w:eastAsia="zh-CN"/>
        </w:rPr>
        <w:t>、邮电费、差旅费、水电费、物业管理费、劳务费、会议费、委托业务费、公务接待费、工会经费、福利费、公务用车维护费、其他交通费、其他商品和服务支出等</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七、一般公共预算财政拨款“三公”经费支出决算情况说明</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（一）“三公”经费财政拨款支出决算总体情况说明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2021年度“三公”经费财政拨款支出预算为</w:t>
      </w:r>
      <w:r>
        <w:rPr>
          <w:rFonts w:hint="eastAsia" w:ascii="宋体" w:hAnsi="宋体" w:eastAsia="宋体" w:cs="宋体"/>
          <w:sz w:val="32"/>
          <w:szCs w:val="32"/>
          <w:highlight w:val="none"/>
          <w:lang w:val="en-US" w:eastAsia="zh-CN"/>
        </w:rPr>
        <w:t>155</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87.57</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56.5</w:t>
      </w:r>
      <w:r>
        <w:rPr>
          <w:rFonts w:hint="eastAsia" w:ascii="宋体" w:hAnsi="宋体" w:eastAsia="宋体" w:cs="宋体"/>
          <w:sz w:val="32"/>
          <w:szCs w:val="32"/>
          <w:highlight w:val="none"/>
        </w:rPr>
        <w:t>%，其中：</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因公出国（境）费支出预算为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val="en-US" w:eastAsia="zh-CN"/>
        </w:rPr>
        <w:t>决算数与预算数持平的原因是无</w:t>
      </w:r>
      <w:r>
        <w:rPr>
          <w:rFonts w:hint="eastAsia" w:ascii="宋体" w:hAnsi="宋体" w:eastAsia="宋体" w:cs="宋体"/>
          <w:sz w:val="32"/>
          <w:szCs w:val="32"/>
          <w:highlight w:val="none"/>
        </w:rPr>
        <w:t>因公出国（境）费支出</w:t>
      </w:r>
      <w:r>
        <w:rPr>
          <w:rFonts w:hint="eastAsia" w:ascii="宋体" w:hAnsi="宋体" w:eastAsia="宋体" w:cs="宋体"/>
          <w:sz w:val="32"/>
          <w:szCs w:val="32"/>
          <w:highlight w:val="none"/>
          <w:lang w:eastAsia="zh-CN"/>
        </w:rPr>
        <w:t>，与上年相比持平，无增减变化，</w:t>
      </w:r>
      <w:r>
        <w:rPr>
          <w:rFonts w:hint="eastAsia" w:ascii="宋体" w:hAnsi="宋体" w:eastAsia="宋体" w:cs="宋体"/>
          <w:sz w:val="32"/>
          <w:szCs w:val="32"/>
          <w:highlight w:val="none"/>
          <w:lang w:val="en-US" w:eastAsia="zh-CN"/>
        </w:rPr>
        <w:t>主要是无</w:t>
      </w:r>
      <w:r>
        <w:rPr>
          <w:rFonts w:hint="eastAsia" w:ascii="宋体" w:hAnsi="宋体" w:eastAsia="宋体" w:cs="宋体"/>
          <w:sz w:val="32"/>
          <w:szCs w:val="32"/>
          <w:highlight w:val="none"/>
        </w:rPr>
        <w:t>因公出国（境）费支出</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公务接待费支出预算为</w:t>
      </w:r>
      <w:r>
        <w:rPr>
          <w:rFonts w:hint="eastAsia" w:ascii="宋体" w:hAnsi="宋体" w:eastAsia="宋体" w:cs="宋体"/>
          <w:sz w:val="32"/>
          <w:szCs w:val="32"/>
          <w:highlight w:val="none"/>
          <w:lang w:val="en-US" w:eastAsia="zh-CN"/>
        </w:rPr>
        <w:t>65</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38.88</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59.82</w:t>
      </w:r>
      <w:r>
        <w:rPr>
          <w:rFonts w:hint="eastAsia" w:ascii="宋体" w:hAnsi="宋体" w:eastAsia="宋体" w:cs="宋体"/>
          <w:sz w:val="32"/>
          <w:szCs w:val="32"/>
          <w:highlight w:val="none"/>
        </w:rPr>
        <w:t>%，决算数小于预算数的主要原因是规范公务接待管理，实行归口统一管理，先审批后安排，并明确接待地点和接待标准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凡未经批准或超过决算限额的“三公”经费一律不予报销。与上年相比减少</w:t>
      </w:r>
      <w:r>
        <w:rPr>
          <w:rFonts w:hint="eastAsia" w:ascii="宋体" w:hAnsi="宋体" w:eastAsia="宋体" w:cs="宋体"/>
          <w:sz w:val="32"/>
          <w:szCs w:val="32"/>
          <w:highlight w:val="none"/>
          <w:lang w:val="en-US" w:eastAsia="zh-CN"/>
        </w:rPr>
        <w:t>17.17</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30.6</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减少的主要原因是规范公务接待管理，实行归口统一管理，先审批后安排，并明确接待地点和接待标准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凡未经批准或超过决算限额的“三公”经费一律不予报销。</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公务用车购置费支出预算为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val="en-US" w:eastAsia="zh-CN"/>
        </w:rPr>
        <w:t>决算数与预算数持平的原因是无</w:t>
      </w:r>
      <w:r>
        <w:rPr>
          <w:rFonts w:hint="eastAsia" w:ascii="宋体" w:hAnsi="宋体" w:eastAsia="宋体" w:cs="宋体"/>
          <w:sz w:val="32"/>
          <w:szCs w:val="32"/>
          <w:highlight w:val="none"/>
        </w:rPr>
        <w:t>公务用车购置费支出</w:t>
      </w:r>
      <w:r>
        <w:rPr>
          <w:rFonts w:hint="eastAsia" w:ascii="宋体" w:hAnsi="宋体" w:eastAsia="宋体" w:cs="宋体"/>
          <w:sz w:val="32"/>
          <w:szCs w:val="32"/>
          <w:highlight w:val="none"/>
          <w:lang w:eastAsia="zh-CN"/>
        </w:rPr>
        <w:t>，与上年相比持平，无增减变化，</w:t>
      </w:r>
      <w:r>
        <w:rPr>
          <w:rFonts w:hint="eastAsia" w:ascii="宋体" w:hAnsi="宋体" w:eastAsia="宋体" w:cs="宋体"/>
          <w:sz w:val="32"/>
          <w:szCs w:val="32"/>
          <w:highlight w:val="none"/>
          <w:lang w:val="en-US" w:eastAsia="zh-CN"/>
        </w:rPr>
        <w:t>主要是无</w:t>
      </w:r>
      <w:r>
        <w:rPr>
          <w:rFonts w:hint="eastAsia" w:ascii="宋体" w:hAnsi="宋体" w:eastAsia="宋体" w:cs="宋体"/>
          <w:sz w:val="32"/>
          <w:szCs w:val="32"/>
          <w:highlight w:val="none"/>
        </w:rPr>
        <w:t>公务用车购置费支出</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公务用车运行维护费支出预算为</w:t>
      </w:r>
      <w:r>
        <w:rPr>
          <w:rFonts w:hint="eastAsia" w:ascii="宋体" w:hAnsi="宋体" w:eastAsia="宋体" w:cs="宋体"/>
          <w:sz w:val="32"/>
          <w:szCs w:val="32"/>
          <w:highlight w:val="none"/>
          <w:lang w:val="en-US" w:eastAsia="zh-CN"/>
        </w:rPr>
        <w:t>90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48.7</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54.11</w:t>
      </w:r>
      <w:r>
        <w:rPr>
          <w:rFonts w:hint="eastAsia" w:ascii="宋体" w:hAnsi="宋体" w:eastAsia="宋体" w:cs="宋体"/>
          <w:sz w:val="32"/>
          <w:szCs w:val="32"/>
          <w:highlight w:val="none"/>
        </w:rPr>
        <w:t>%，决算数小于预算数的主要原因是</w:t>
      </w:r>
      <w:r>
        <w:rPr>
          <w:rFonts w:hint="eastAsia" w:ascii="宋体" w:hAnsi="宋体" w:eastAsia="宋体" w:cs="宋体"/>
          <w:sz w:val="32"/>
          <w:szCs w:val="32"/>
          <w:highlight w:val="none"/>
          <w:lang w:eastAsia="zh-CN"/>
        </w:rPr>
        <w:t>祁阳市公务用车管理中心提供七台行政执法用车给</w:t>
      </w:r>
      <w:r>
        <w:rPr>
          <w:rFonts w:hint="eastAsia" w:ascii="宋体" w:hAnsi="宋体" w:eastAsia="宋体" w:cs="宋体"/>
          <w:sz w:val="32"/>
          <w:szCs w:val="32"/>
          <w:highlight w:val="none"/>
        </w:rPr>
        <w:t>我</w:t>
      </w:r>
      <w:r>
        <w:rPr>
          <w:rFonts w:hint="eastAsia" w:ascii="宋体" w:hAnsi="宋体" w:eastAsia="宋体" w:cs="宋体"/>
          <w:sz w:val="32"/>
          <w:szCs w:val="32"/>
          <w:highlight w:val="none"/>
          <w:lang w:eastAsia="zh-CN"/>
        </w:rPr>
        <w:t>局基层所使用，我局原有的车辆该处置的已处置，达到报废年限的车辆不能使用的也未使用，加上我局对</w:t>
      </w:r>
      <w:r>
        <w:rPr>
          <w:rFonts w:hint="eastAsia" w:ascii="宋体" w:hAnsi="宋体" w:eastAsia="宋体" w:cs="宋体"/>
          <w:sz w:val="32"/>
          <w:szCs w:val="32"/>
          <w:highlight w:val="none"/>
        </w:rPr>
        <w:t>三公经费管理</w:t>
      </w:r>
      <w:r>
        <w:rPr>
          <w:rFonts w:hint="eastAsia" w:ascii="宋体" w:hAnsi="宋体" w:eastAsia="宋体" w:cs="宋体"/>
          <w:sz w:val="32"/>
          <w:szCs w:val="32"/>
          <w:highlight w:val="none"/>
          <w:lang w:eastAsia="zh-CN"/>
        </w:rPr>
        <w:t>严格按预算执行，</w:t>
      </w:r>
      <w:r>
        <w:rPr>
          <w:rFonts w:hint="eastAsia" w:ascii="宋体" w:hAnsi="宋体" w:eastAsia="宋体" w:cs="宋体"/>
          <w:sz w:val="32"/>
          <w:szCs w:val="32"/>
          <w:highlight w:val="none"/>
        </w:rPr>
        <w:t>对车辆维修、加油、保险严格管理。与上年相比减少</w:t>
      </w:r>
      <w:r>
        <w:rPr>
          <w:rFonts w:hint="eastAsia" w:ascii="宋体" w:hAnsi="宋体" w:eastAsia="宋体" w:cs="宋体"/>
          <w:sz w:val="32"/>
          <w:szCs w:val="32"/>
          <w:highlight w:val="none"/>
          <w:lang w:val="en-US" w:eastAsia="zh-CN"/>
        </w:rPr>
        <w:t>38.97</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44.45</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减少主要原因是</w:t>
      </w:r>
      <w:r>
        <w:rPr>
          <w:rFonts w:hint="eastAsia" w:ascii="宋体" w:hAnsi="宋体" w:eastAsia="宋体" w:cs="宋体"/>
          <w:sz w:val="32"/>
          <w:szCs w:val="32"/>
          <w:highlight w:val="none"/>
          <w:lang w:eastAsia="zh-CN"/>
        </w:rPr>
        <w:t>祁阳市公务用车管理中心提供七台行政执法用车给</w:t>
      </w:r>
      <w:r>
        <w:rPr>
          <w:rFonts w:hint="eastAsia" w:ascii="宋体" w:hAnsi="宋体" w:eastAsia="宋体" w:cs="宋体"/>
          <w:sz w:val="32"/>
          <w:szCs w:val="32"/>
          <w:highlight w:val="none"/>
        </w:rPr>
        <w:t>我</w:t>
      </w:r>
      <w:r>
        <w:rPr>
          <w:rFonts w:hint="eastAsia" w:ascii="宋体" w:hAnsi="宋体" w:eastAsia="宋体" w:cs="宋体"/>
          <w:sz w:val="32"/>
          <w:szCs w:val="32"/>
          <w:highlight w:val="none"/>
          <w:lang w:eastAsia="zh-CN"/>
        </w:rPr>
        <w:t>局基层所使用，我局原有的车辆该处置的已处置，达到报废年限的车辆不能使用的也未使用，加上我局对</w:t>
      </w:r>
      <w:r>
        <w:rPr>
          <w:rFonts w:hint="eastAsia" w:ascii="宋体" w:hAnsi="宋体" w:eastAsia="宋体" w:cs="宋体"/>
          <w:sz w:val="32"/>
          <w:szCs w:val="32"/>
          <w:highlight w:val="none"/>
        </w:rPr>
        <w:t>三公经费管理</w:t>
      </w:r>
      <w:r>
        <w:rPr>
          <w:rFonts w:hint="eastAsia" w:ascii="宋体" w:hAnsi="宋体" w:eastAsia="宋体" w:cs="宋体"/>
          <w:sz w:val="32"/>
          <w:szCs w:val="32"/>
          <w:highlight w:val="none"/>
          <w:lang w:eastAsia="zh-CN"/>
        </w:rPr>
        <w:t>严格按预算执行，</w:t>
      </w:r>
      <w:r>
        <w:rPr>
          <w:rFonts w:hint="eastAsia" w:ascii="宋体" w:hAnsi="宋体" w:eastAsia="宋体" w:cs="宋体"/>
          <w:sz w:val="32"/>
          <w:szCs w:val="32"/>
          <w:highlight w:val="none"/>
        </w:rPr>
        <w:t>对车辆维修、加油、保险严格管理。</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（二）“三公”经费财政拨款支出决算具体情况说明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2021年度“三公”经费财政拨款支出决算中，公务接待费支出决算</w:t>
      </w:r>
      <w:r>
        <w:rPr>
          <w:rFonts w:hint="eastAsia" w:ascii="宋体" w:hAnsi="宋体" w:eastAsia="宋体" w:cs="宋体"/>
          <w:sz w:val="32"/>
          <w:szCs w:val="32"/>
          <w:highlight w:val="none"/>
          <w:lang w:val="en-US" w:eastAsia="zh-CN"/>
        </w:rPr>
        <w:t>38.88</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44.40</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因公出国（境）费支出决算</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公务用车购置费及运行维护费支出决算</w:t>
      </w:r>
      <w:r>
        <w:rPr>
          <w:rFonts w:hint="eastAsia" w:ascii="宋体" w:hAnsi="宋体" w:eastAsia="宋体" w:cs="宋体"/>
          <w:sz w:val="32"/>
          <w:szCs w:val="32"/>
          <w:highlight w:val="none"/>
          <w:lang w:val="en-US" w:eastAsia="zh-CN"/>
        </w:rPr>
        <w:t>48.7</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55.60</w:t>
      </w:r>
      <w:r>
        <w:rPr>
          <w:rFonts w:hint="eastAsia" w:ascii="宋体" w:hAnsi="宋体" w:eastAsia="宋体" w:cs="宋体"/>
          <w:sz w:val="32"/>
          <w:szCs w:val="32"/>
          <w:highlight w:val="none"/>
        </w:rPr>
        <w:t>%。其中：</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1、因公出国（境）费支出决算为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万元，全年安排因公出国（境）团组</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个，累计</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人次</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2、公务接待费支出决算为</w:t>
      </w:r>
      <w:r>
        <w:rPr>
          <w:rFonts w:hint="eastAsia" w:ascii="宋体" w:hAnsi="宋体" w:eastAsia="宋体" w:cs="宋体"/>
          <w:sz w:val="32"/>
          <w:szCs w:val="32"/>
          <w:highlight w:val="none"/>
          <w:lang w:val="en-US" w:eastAsia="zh-CN"/>
        </w:rPr>
        <w:t>38.88</w:t>
      </w:r>
      <w:r>
        <w:rPr>
          <w:rFonts w:hint="eastAsia" w:ascii="宋体" w:hAnsi="宋体" w:eastAsia="宋体" w:cs="宋体"/>
          <w:sz w:val="32"/>
          <w:szCs w:val="32"/>
          <w:highlight w:val="none"/>
        </w:rPr>
        <w:t>万元，全年共接待来访团组</w:t>
      </w:r>
      <w:r>
        <w:rPr>
          <w:rFonts w:hint="eastAsia" w:ascii="宋体" w:hAnsi="宋体" w:eastAsia="宋体" w:cs="宋体"/>
          <w:sz w:val="32"/>
          <w:szCs w:val="32"/>
          <w:highlight w:val="none"/>
          <w:lang w:val="en-US" w:eastAsia="zh-CN"/>
        </w:rPr>
        <w:t>3820</w:t>
      </w:r>
      <w:r>
        <w:rPr>
          <w:rFonts w:hint="eastAsia" w:ascii="宋体" w:hAnsi="宋体" w:eastAsia="宋体" w:cs="宋体"/>
          <w:sz w:val="32"/>
          <w:szCs w:val="32"/>
          <w:highlight w:val="none"/>
        </w:rPr>
        <w:t>个、来宾</w:t>
      </w:r>
      <w:r>
        <w:rPr>
          <w:rFonts w:hint="eastAsia" w:ascii="宋体" w:hAnsi="宋体" w:eastAsia="宋体" w:cs="宋体"/>
          <w:sz w:val="32"/>
          <w:szCs w:val="32"/>
          <w:highlight w:val="none"/>
          <w:lang w:val="en-US" w:eastAsia="zh-CN"/>
        </w:rPr>
        <w:t>8200</w:t>
      </w:r>
      <w:r>
        <w:rPr>
          <w:rFonts w:hint="eastAsia" w:ascii="宋体" w:hAnsi="宋体" w:eastAsia="宋体" w:cs="宋体"/>
          <w:sz w:val="32"/>
          <w:szCs w:val="32"/>
          <w:highlight w:val="none"/>
        </w:rPr>
        <w:t>人次</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主要是</w:t>
      </w:r>
      <w:r>
        <w:rPr>
          <w:rFonts w:hint="eastAsia" w:ascii="宋体" w:hAnsi="宋体" w:eastAsia="宋体" w:cs="宋体"/>
          <w:sz w:val="32"/>
          <w:szCs w:val="32"/>
          <w:highlight w:val="none"/>
          <w:lang w:eastAsia="zh-CN"/>
        </w:rPr>
        <w:t>市场监督管理</w:t>
      </w:r>
      <w:r>
        <w:rPr>
          <w:rFonts w:hint="eastAsia" w:ascii="宋体" w:hAnsi="宋体" w:eastAsia="宋体" w:cs="宋体"/>
          <w:sz w:val="32"/>
          <w:szCs w:val="32"/>
          <w:highlight w:val="none"/>
        </w:rPr>
        <w:t>发生的接待</w:t>
      </w:r>
      <w:r>
        <w:rPr>
          <w:rFonts w:hint="eastAsia" w:ascii="宋体" w:hAnsi="宋体" w:eastAsia="宋体" w:cs="宋体"/>
          <w:sz w:val="32"/>
          <w:szCs w:val="32"/>
          <w:highlight w:val="none"/>
          <w:lang w:eastAsia="zh-CN"/>
        </w:rPr>
        <w:t>及节假日加班</w:t>
      </w:r>
      <w:r>
        <w:rPr>
          <w:rFonts w:hint="eastAsia" w:ascii="宋体" w:hAnsi="宋体" w:eastAsia="宋体" w:cs="宋体"/>
          <w:sz w:val="32"/>
          <w:szCs w:val="32"/>
          <w:highlight w:val="none"/>
        </w:rPr>
        <w:t>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3、公务用车购置费及运行维护费支出决算为</w:t>
      </w:r>
      <w:r>
        <w:rPr>
          <w:rFonts w:hint="eastAsia" w:ascii="宋体" w:hAnsi="宋体" w:eastAsia="宋体" w:cs="宋体"/>
          <w:sz w:val="32"/>
          <w:szCs w:val="32"/>
          <w:highlight w:val="none"/>
          <w:lang w:val="en-US" w:eastAsia="zh-CN"/>
        </w:rPr>
        <w:t>48.7</w:t>
      </w:r>
      <w:r>
        <w:rPr>
          <w:rFonts w:hint="eastAsia" w:ascii="宋体" w:hAnsi="宋体" w:eastAsia="宋体" w:cs="宋体"/>
          <w:sz w:val="32"/>
          <w:szCs w:val="32"/>
          <w:highlight w:val="none"/>
        </w:rPr>
        <w:t>万元，其中：公务用车购置费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万元，更新公务用车</w:t>
      </w:r>
      <w:r>
        <w:rPr>
          <w:rFonts w:hint="eastAsia" w:ascii="宋体" w:hAnsi="宋体" w:eastAsia="宋体" w:cs="宋体"/>
          <w:sz w:val="32"/>
          <w:szCs w:val="32"/>
          <w:highlight w:val="none"/>
          <w:lang w:eastAsia="zh-CN"/>
        </w:rPr>
        <w:t>0</w:t>
      </w:r>
      <w:r>
        <w:rPr>
          <w:rFonts w:hint="eastAsia" w:ascii="宋体" w:hAnsi="宋体" w:eastAsia="宋体" w:cs="宋体"/>
          <w:sz w:val="32"/>
          <w:szCs w:val="32"/>
          <w:highlight w:val="none"/>
        </w:rPr>
        <w:t>辆。公务用车运行维护费</w:t>
      </w:r>
      <w:r>
        <w:rPr>
          <w:rFonts w:hint="eastAsia" w:ascii="宋体" w:hAnsi="宋体" w:eastAsia="宋体" w:cs="宋体"/>
          <w:sz w:val="32"/>
          <w:szCs w:val="32"/>
          <w:highlight w:val="none"/>
          <w:lang w:val="en-US" w:eastAsia="zh-CN"/>
        </w:rPr>
        <w:t>48.7</w:t>
      </w:r>
      <w:r>
        <w:rPr>
          <w:rFonts w:hint="eastAsia" w:ascii="宋体" w:hAnsi="宋体" w:eastAsia="宋体" w:cs="宋体"/>
          <w:sz w:val="32"/>
          <w:szCs w:val="32"/>
          <w:highlight w:val="none"/>
        </w:rPr>
        <w:t>万元，主要是</w:t>
      </w:r>
      <w:r>
        <w:rPr>
          <w:rFonts w:hint="eastAsia" w:ascii="宋体" w:hAnsi="宋体" w:eastAsia="宋体" w:cs="宋体"/>
          <w:sz w:val="32"/>
          <w:szCs w:val="32"/>
          <w:highlight w:val="none"/>
          <w:lang w:eastAsia="zh-CN"/>
        </w:rPr>
        <w:t>车辆保险、加油、因公租车</w:t>
      </w:r>
      <w:r>
        <w:rPr>
          <w:rFonts w:hint="eastAsia" w:ascii="宋体" w:hAnsi="宋体" w:eastAsia="宋体" w:cs="宋体"/>
          <w:sz w:val="32"/>
          <w:szCs w:val="32"/>
          <w:highlight w:val="none"/>
        </w:rPr>
        <w:t>支出，截止2021年12月31日，我单位开支财政拨款的公务用车保有量为</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辆。</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八、政府性基金预算收入支出决算情况</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2021年度本单位无政府性基金收支</w:t>
      </w:r>
      <w:r>
        <w:rPr>
          <w:rFonts w:hint="eastAsia" w:ascii="宋体" w:hAnsi="宋体" w:eastAsia="宋体" w:cs="宋体"/>
          <w:sz w:val="32"/>
          <w:szCs w:val="32"/>
          <w:highlight w:val="none"/>
          <w:lang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color w:val="auto"/>
          <w:sz w:val="32"/>
          <w:szCs w:val="32"/>
          <w:highlight w:val="none"/>
        </w:rPr>
      </w:pPr>
      <w:r>
        <w:rPr>
          <w:rFonts w:hint="eastAsia" w:ascii="宋体" w:hAnsi="宋体" w:eastAsia="宋体" w:cs="宋体"/>
          <w:b/>
          <w:sz w:val="32"/>
          <w:szCs w:val="32"/>
          <w:highlight w:val="none"/>
        </w:rPr>
        <w:t>九、机关运行经费支出说明</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本部门2021年度机关运行经费支出</w:t>
      </w:r>
      <w:r>
        <w:rPr>
          <w:rFonts w:hint="eastAsia" w:ascii="宋体" w:hAnsi="宋体" w:eastAsia="宋体" w:cs="宋体"/>
          <w:color w:val="auto"/>
          <w:sz w:val="32"/>
          <w:szCs w:val="32"/>
          <w:highlight w:val="none"/>
          <w:lang w:val="en-US" w:eastAsia="zh-CN"/>
        </w:rPr>
        <w:t>787.52</w:t>
      </w:r>
      <w:r>
        <w:rPr>
          <w:rFonts w:hint="eastAsia" w:ascii="宋体" w:hAnsi="宋体" w:eastAsia="宋体" w:cs="宋体"/>
          <w:color w:val="auto"/>
          <w:sz w:val="32"/>
          <w:szCs w:val="32"/>
          <w:highlight w:val="none"/>
        </w:rPr>
        <w:t>万元，比</w:t>
      </w:r>
      <w:r>
        <w:rPr>
          <w:rFonts w:hint="eastAsia" w:ascii="宋体" w:hAnsi="宋体" w:eastAsia="宋体" w:cs="宋体"/>
          <w:color w:val="auto"/>
          <w:sz w:val="32"/>
          <w:szCs w:val="32"/>
          <w:highlight w:val="none"/>
          <w:lang w:val="en-US" w:eastAsia="zh-CN"/>
        </w:rPr>
        <w:t>年初预</w:t>
      </w:r>
      <w:r>
        <w:rPr>
          <w:rFonts w:hint="eastAsia" w:ascii="宋体" w:hAnsi="宋体" w:eastAsia="宋体" w:cs="宋体"/>
          <w:color w:val="auto"/>
          <w:sz w:val="32"/>
          <w:szCs w:val="32"/>
          <w:highlight w:val="none"/>
          <w:lang w:eastAsia="zh-CN"/>
        </w:rPr>
        <w:t>算</w:t>
      </w:r>
      <w:r>
        <w:rPr>
          <w:rFonts w:hint="eastAsia" w:ascii="宋体" w:hAnsi="宋体" w:eastAsia="宋体" w:cs="宋体"/>
          <w:color w:val="auto"/>
          <w:sz w:val="32"/>
          <w:szCs w:val="32"/>
          <w:highlight w:val="none"/>
          <w:lang w:val="en-US" w:eastAsia="zh-CN"/>
        </w:rPr>
        <w:t>196.7万元</w:t>
      </w:r>
      <w:r>
        <w:rPr>
          <w:rFonts w:hint="eastAsia" w:ascii="宋体" w:hAnsi="宋体" w:eastAsia="宋体" w:cs="宋体"/>
          <w:color w:val="auto"/>
          <w:sz w:val="32"/>
          <w:szCs w:val="32"/>
          <w:highlight w:val="none"/>
        </w:rPr>
        <w:t>增加</w:t>
      </w:r>
      <w:r>
        <w:rPr>
          <w:rFonts w:hint="eastAsia" w:ascii="宋体" w:hAnsi="宋体" w:eastAsia="宋体" w:cs="宋体"/>
          <w:color w:val="auto"/>
          <w:sz w:val="32"/>
          <w:szCs w:val="32"/>
          <w:highlight w:val="none"/>
          <w:lang w:val="en-US" w:eastAsia="zh-CN"/>
        </w:rPr>
        <w:t>590.82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300.36</w:t>
      </w:r>
      <w:r>
        <w:rPr>
          <w:rFonts w:hint="eastAsia" w:ascii="宋体" w:hAnsi="宋体" w:eastAsia="宋体" w:cs="宋体"/>
          <w:color w:val="auto"/>
          <w:sz w:val="32"/>
          <w:szCs w:val="32"/>
          <w:highlight w:val="none"/>
        </w:rPr>
        <w:t>%。主要原因</w:t>
      </w:r>
      <w:r>
        <w:rPr>
          <w:rFonts w:hint="eastAsia" w:ascii="宋体" w:hAnsi="宋体" w:eastAsia="宋体" w:cs="宋体"/>
          <w:color w:val="auto"/>
          <w:sz w:val="32"/>
          <w:szCs w:val="32"/>
          <w:highlight w:val="none"/>
          <w:lang w:eastAsia="zh-CN"/>
        </w:rPr>
        <w:t>财政追加预算。</w:t>
      </w:r>
    </w:p>
    <w:p>
      <w:pPr>
        <w:pStyle w:val="14"/>
        <w:keepNext w:val="0"/>
        <w:keepLines w:val="0"/>
        <w:pageBreakBefore w:val="0"/>
        <w:wordWrap/>
        <w:topLinePunct w:val="0"/>
        <w:bidi w:val="0"/>
        <w:snapToGrid/>
        <w:ind w:firstLine="640"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十、一般性支出情况说明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t>2021年本部门开支会议费</w:t>
      </w:r>
      <w:r>
        <w:rPr>
          <w:rFonts w:hint="eastAsia" w:ascii="宋体" w:hAnsi="宋体" w:eastAsia="宋体" w:cs="宋体"/>
          <w:color w:val="auto"/>
          <w:sz w:val="32"/>
          <w:szCs w:val="32"/>
          <w:highlight w:val="none"/>
          <w:lang w:val="en-US" w:eastAsia="zh-CN"/>
        </w:rPr>
        <w:t>45.41</w:t>
      </w:r>
      <w:r>
        <w:rPr>
          <w:rFonts w:hint="eastAsia" w:ascii="宋体" w:hAnsi="宋体" w:eastAsia="宋体" w:cs="宋体"/>
          <w:color w:val="auto"/>
          <w:sz w:val="32"/>
          <w:szCs w:val="32"/>
          <w:highlight w:val="none"/>
        </w:rPr>
        <w:t>万元，用于召开</w:t>
      </w:r>
      <w:r>
        <w:rPr>
          <w:rFonts w:hint="eastAsia" w:ascii="宋体" w:hAnsi="宋体" w:eastAsia="宋体" w:cs="宋体"/>
          <w:color w:val="auto"/>
          <w:sz w:val="32"/>
          <w:szCs w:val="32"/>
          <w:highlight w:val="none"/>
          <w:lang w:eastAsia="zh-CN"/>
        </w:rPr>
        <w:t>市场监督管理、食品安全示范市创建、党建活动等相关</w:t>
      </w:r>
      <w:r>
        <w:rPr>
          <w:rFonts w:hint="eastAsia" w:ascii="宋体" w:hAnsi="宋体" w:eastAsia="宋体" w:cs="宋体"/>
          <w:color w:val="auto"/>
          <w:sz w:val="32"/>
          <w:szCs w:val="32"/>
          <w:highlight w:val="none"/>
        </w:rPr>
        <w:t>会议，人数</w:t>
      </w:r>
      <w:r>
        <w:rPr>
          <w:rFonts w:hint="eastAsia" w:ascii="宋体" w:hAnsi="宋体" w:eastAsia="宋体" w:cs="宋体"/>
          <w:color w:val="auto"/>
          <w:sz w:val="32"/>
          <w:szCs w:val="32"/>
          <w:highlight w:val="none"/>
          <w:lang w:val="en-US" w:eastAsia="zh-CN"/>
        </w:rPr>
        <w:t>2950</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eastAsia="zh-CN"/>
        </w:rPr>
        <w:t>次</w:t>
      </w:r>
      <w:r>
        <w:rPr>
          <w:rFonts w:hint="eastAsia" w:ascii="宋体" w:hAnsi="宋体" w:eastAsia="宋体" w:cs="宋体"/>
          <w:sz w:val="32"/>
          <w:szCs w:val="32"/>
          <w:highlight w:val="none"/>
        </w:rPr>
        <w:t>，内容为</w:t>
      </w:r>
      <w:r>
        <w:rPr>
          <w:rFonts w:hint="eastAsia" w:ascii="宋体" w:hAnsi="宋体" w:eastAsia="宋体" w:cs="宋体"/>
          <w:sz w:val="32"/>
          <w:szCs w:val="32"/>
          <w:highlight w:val="none"/>
          <w:lang w:eastAsia="zh-CN"/>
        </w:rPr>
        <w:t>食品药品监管、消费者权益保护、质量监督执法、知识产权保护、流通商品检验检测、广告管理、特种设备、食品安全示范市创建等</w:t>
      </w:r>
      <w:r>
        <w:rPr>
          <w:rFonts w:hint="eastAsia" w:ascii="宋体" w:hAnsi="宋体" w:eastAsia="宋体" w:cs="宋体"/>
          <w:sz w:val="32"/>
          <w:szCs w:val="32"/>
          <w:highlight w:val="none"/>
        </w:rPr>
        <w:t>；开支培训费</w:t>
      </w:r>
      <w:r>
        <w:rPr>
          <w:rFonts w:hint="eastAsia" w:ascii="宋体" w:hAnsi="宋体" w:eastAsia="宋体" w:cs="宋体"/>
          <w:sz w:val="32"/>
          <w:szCs w:val="32"/>
          <w:highlight w:val="none"/>
          <w:lang w:val="en-US" w:eastAsia="zh-CN"/>
        </w:rPr>
        <w:t>4.74</w:t>
      </w:r>
      <w:r>
        <w:rPr>
          <w:rFonts w:hint="eastAsia" w:ascii="宋体" w:hAnsi="宋体" w:eastAsia="宋体" w:cs="宋体"/>
          <w:sz w:val="32"/>
          <w:szCs w:val="32"/>
          <w:highlight w:val="none"/>
        </w:rPr>
        <w:t>万元，用于开展</w:t>
      </w:r>
      <w:r>
        <w:rPr>
          <w:rFonts w:hint="eastAsia" w:ascii="宋体" w:hAnsi="宋体" w:eastAsia="宋体" w:cs="宋体"/>
          <w:sz w:val="32"/>
          <w:szCs w:val="32"/>
          <w:highlight w:val="none"/>
          <w:lang w:eastAsia="zh-CN"/>
        </w:rPr>
        <w:t>市场监督监管执法能力各项</w:t>
      </w:r>
      <w:r>
        <w:rPr>
          <w:rFonts w:hint="eastAsia" w:ascii="宋体" w:hAnsi="宋体" w:eastAsia="宋体" w:cs="宋体"/>
          <w:sz w:val="32"/>
          <w:szCs w:val="32"/>
          <w:highlight w:val="none"/>
        </w:rPr>
        <w:t>培训，人数</w:t>
      </w:r>
      <w:r>
        <w:rPr>
          <w:rFonts w:hint="eastAsia" w:ascii="宋体" w:hAnsi="宋体" w:eastAsia="宋体" w:cs="宋体"/>
          <w:sz w:val="32"/>
          <w:szCs w:val="32"/>
          <w:highlight w:val="none"/>
          <w:lang w:val="en-US" w:eastAsia="zh-CN"/>
        </w:rPr>
        <w:t>320</w:t>
      </w:r>
      <w:r>
        <w:rPr>
          <w:rFonts w:hint="eastAsia" w:ascii="宋体" w:hAnsi="宋体" w:eastAsia="宋体" w:cs="宋体"/>
          <w:sz w:val="32"/>
          <w:szCs w:val="32"/>
          <w:highlight w:val="none"/>
        </w:rPr>
        <w:t>人，内容为</w:t>
      </w:r>
      <w:r>
        <w:rPr>
          <w:rFonts w:hint="eastAsia" w:ascii="宋体" w:hAnsi="宋体" w:eastAsia="宋体" w:cs="宋体"/>
          <w:sz w:val="32"/>
          <w:szCs w:val="32"/>
          <w:highlight w:val="none"/>
          <w:lang w:eastAsia="zh-CN"/>
        </w:rPr>
        <w:t>省市市的监管执法能力培训；未举办节庆、晚会、论坛、赛事活动，开支0万元。</w:t>
      </w:r>
    </w:p>
    <w:p>
      <w:pPr>
        <w:pStyle w:val="14"/>
        <w:keepNext w:val="0"/>
        <w:keepLines w:val="0"/>
        <w:pageBreakBefore w:val="0"/>
        <w:numPr>
          <w:ilvl w:val="0"/>
          <w:numId w:val="2"/>
        </w:numPr>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政府采购支出说明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本部门2021年度政府采购支出总额</w:t>
      </w:r>
      <w:r>
        <w:rPr>
          <w:rFonts w:hint="eastAsia" w:ascii="宋体" w:hAnsi="宋体" w:eastAsia="宋体" w:cs="宋体"/>
          <w:sz w:val="32"/>
          <w:szCs w:val="32"/>
          <w:highlight w:val="none"/>
          <w:lang w:val="en-US" w:eastAsia="zh-CN"/>
        </w:rPr>
        <w:t>88.61</w:t>
      </w:r>
      <w:r>
        <w:rPr>
          <w:rFonts w:hint="eastAsia" w:ascii="宋体" w:hAnsi="宋体" w:eastAsia="宋体" w:cs="宋体"/>
          <w:sz w:val="32"/>
          <w:szCs w:val="32"/>
          <w:highlight w:val="none"/>
        </w:rPr>
        <w:t>万元，其中：政府采购货物支出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万元、政府采购工程支出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万元、政府采购服务支出</w:t>
      </w:r>
      <w:r>
        <w:rPr>
          <w:rFonts w:hint="eastAsia" w:ascii="宋体" w:hAnsi="宋体" w:eastAsia="宋体" w:cs="宋体"/>
          <w:sz w:val="32"/>
          <w:szCs w:val="32"/>
          <w:highlight w:val="none"/>
          <w:lang w:val="en-US" w:eastAsia="zh-CN"/>
        </w:rPr>
        <w:t>88.61</w:t>
      </w:r>
      <w:r>
        <w:rPr>
          <w:rFonts w:hint="eastAsia" w:ascii="宋体" w:hAnsi="宋体" w:eastAsia="宋体" w:cs="宋体"/>
          <w:sz w:val="32"/>
          <w:szCs w:val="32"/>
          <w:highlight w:val="none"/>
        </w:rPr>
        <w:t>万元。授予中小企业合同金额</w:t>
      </w:r>
      <w:r>
        <w:rPr>
          <w:rFonts w:hint="eastAsia" w:ascii="宋体" w:hAnsi="宋体" w:eastAsia="宋体" w:cs="宋体"/>
          <w:sz w:val="32"/>
          <w:szCs w:val="32"/>
          <w:highlight w:val="none"/>
          <w:lang w:val="en-US" w:eastAsia="zh-CN"/>
        </w:rPr>
        <w:t>88.61</w:t>
      </w:r>
      <w:r>
        <w:rPr>
          <w:rFonts w:hint="eastAsia" w:ascii="宋体" w:hAnsi="宋体" w:eastAsia="宋体" w:cs="宋体"/>
          <w:sz w:val="32"/>
          <w:szCs w:val="32"/>
          <w:highlight w:val="none"/>
        </w:rPr>
        <w:t>万元，占政府采购支出总额的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%，其中：授予小微企业合同金额</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万元，占授予中小企业合同金额的</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%；货物采购授予中小企业合同金额</w:t>
      </w:r>
      <w:r>
        <w:rPr>
          <w:rFonts w:hint="eastAsia" w:ascii="宋体" w:hAnsi="宋体" w:eastAsia="宋体" w:cs="宋体"/>
          <w:sz w:val="32"/>
          <w:szCs w:val="32"/>
          <w:highlight w:val="none"/>
          <w:lang w:val="en-US" w:eastAsia="zh-CN"/>
        </w:rPr>
        <w:t>0万元，由于</w:t>
      </w:r>
      <w:r>
        <w:rPr>
          <w:rFonts w:hint="eastAsia" w:ascii="宋体" w:hAnsi="宋体" w:eastAsia="宋体" w:cs="宋体"/>
          <w:sz w:val="32"/>
          <w:szCs w:val="32"/>
          <w:highlight w:val="none"/>
        </w:rPr>
        <w:t>货物支出金额</w:t>
      </w:r>
      <w:r>
        <w:rPr>
          <w:rFonts w:hint="eastAsia" w:ascii="宋体" w:hAnsi="宋体" w:eastAsia="宋体" w:cs="宋体"/>
          <w:sz w:val="32"/>
          <w:szCs w:val="32"/>
          <w:highlight w:val="none"/>
          <w:lang w:val="en-US" w:eastAsia="zh-CN"/>
        </w:rPr>
        <w:t>为0，无法计算百分比</w:t>
      </w:r>
      <w:r>
        <w:rPr>
          <w:rFonts w:hint="eastAsia" w:ascii="宋体" w:hAnsi="宋体" w:eastAsia="宋体" w:cs="宋体"/>
          <w:sz w:val="32"/>
          <w:szCs w:val="32"/>
          <w:highlight w:val="none"/>
        </w:rPr>
        <w:t>，工程采购授予中小企业合同金额</w:t>
      </w:r>
      <w:r>
        <w:rPr>
          <w:rFonts w:hint="eastAsia" w:ascii="宋体" w:hAnsi="宋体" w:eastAsia="宋体" w:cs="宋体"/>
          <w:sz w:val="32"/>
          <w:szCs w:val="32"/>
          <w:highlight w:val="none"/>
          <w:lang w:val="en-US" w:eastAsia="zh-CN"/>
        </w:rPr>
        <w:t>0万元，由于</w:t>
      </w:r>
      <w:r>
        <w:rPr>
          <w:rFonts w:hint="eastAsia" w:ascii="宋体" w:hAnsi="宋体" w:eastAsia="宋体" w:cs="宋体"/>
          <w:sz w:val="32"/>
          <w:szCs w:val="32"/>
          <w:highlight w:val="none"/>
        </w:rPr>
        <w:t>工程支出金额</w:t>
      </w:r>
      <w:r>
        <w:rPr>
          <w:rFonts w:hint="eastAsia" w:ascii="宋体" w:hAnsi="宋体" w:eastAsia="宋体" w:cs="宋体"/>
          <w:sz w:val="32"/>
          <w:szCs w:val="32"/>
          <w:highlight w:val="none"/>
          <w:lang w:val="en-US" w:eastAsia="zh-CN"/>
        </w:rPr>
        <w:t>为0，无法计算百分比</w:t>
      </w:r>
      <w:r>
        <w:rPr>
          <w:rFonts w:hint="eastAsia" w:ascii="宋体" w:hAnsi="宋体" w:eastAsia="宋体" w:cs="宋体"/>
          <w:sz w:val="32"/>
          <w:szCs w:val="32"/>
          <w:highlight w:val="none"/>
        </w:rPr>
        <w:t>，服务采购授予中小企业合同金额占服务支出金额的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十二、国有资产占用情况说明</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截至2021年12月31日，部门共有车辆</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辆，其中，主要领导干部用车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辆，机要通信用车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辆、应急保障用车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辆、执法执勤用车</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辆、特种专业技术用车</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辆、其他用车</w:t>
      </w: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辆，其他用车主要是</w:t>
      </w:r>
      <w:r>
        <w:rPr>
          <w:rFonts w:hint="eastAsia" w:ascii="宋体" w:hAnsi="宋体" w:eastAsia="宋体" w:cs="宋体"/>
          <w:sz w:val="32"/>
          <w:szCs w:val="32"/>
          <w:highlight w:val="none"/>
          <w:lang w:eastAsia="zh-CN"/>
        </w:rPr>
        <w:t>体制改革前公用车已处置但未作账户处理</w:t>
      </w:r>
      <w:r>
        <w:rPr>
          <w:rFonts w:hint="eastAsia" w:ascii="宋体" w:hAnsi="宋体" w:eastAsia="宋体" w:cs="宋体"/>
          <w:sz w:val="32"/>
          <w:szCs w:val="32"/>
          <w:highlight w:val="none"/>
        </w:rPr>
        <w:t>；单位价值50万元以上通用设备</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台；单位价值100万元以上专用设备</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台。</w:t>
      </w:r>
    </w:p>
    <w:p>
      <w:pPr>
        <w:pStyle w:val="14"/>
        <w:keepNext w:val="0"/>
        <w:keepLines w:val="0"/>
        <w:pageBreakBefore w:val="0"/>
        <w:wordWrap/>
        <w:topLinePunct w:val="0"/>
        <w:bidi w:val="0"/>
        <w:snapToGrid/>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十三、2021年度预算绩效情况说明</w:t>
      </w:r>
    </w:p>
    <w:p>
      <w:pPr>
        <w:keepNext w:val="0"/>
        <w:keepLines w:val="0"/>
        <w:pageBreakBefore w:val="0"/>
        <w:wordWrap/>
        <w:topLinePunct w:val="0"/>
        <w:autoSpaceDE w:val="0"/>
        <w:autoSpaceDN w:val="0"/>
        <w:bidi w:val="0"/>
        <w:adjustRightInd w:val="0"/>
        <w:snapToGrid/>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b/>
          <w:color w:val="000000"/>
          <w:kern w:val="0"/>
          <w:sz w:val="32"/>
          <w:szCs w:val="32"/>
          <w:highlight w:val="none"/>
        </w:rPr>
        <w:t>（1）绩效管理评价工作开展情况</w:t>
      </w:r>
      <w:r>
        <w:rPr>
          <w:rFonts w:hint="eastAsia" w:ascii="宋体" w:hAnsi="宋体" w:eastAsia="宋体" w:cs="宋体"/>
          <w:color w:val="000000"/>
          <w:kern w:val="0"/>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本部门</w:t>
      </w:r>
      <w:r>
        <w:rPr>
          <w:rFonts w:hint="eastAsia" w:ascii="宋体" w:hAnsi="宋体" w:eastAsia="宋体" w:cs="宋体"/>
          <w:sz w:val="32"/>
          <w:szCs w:val="32"/>
          <w:highlight w:val="none"/>
          <w:lang w:val="en-US" w:eastAsia="zh-CN"/>
        </w:rPr>
        <w:t>2021年整体支出4397.23</w:t>
      </w:r>
      <w:r>
        <w:rPr>
          <w:rFonts w:hint="eastAsia" w:ascii="宋体" w:hAnsi="宋体" w:eastAsia="宋体" w:cs="宋体"/>
          <w:sz w:val="32"/>
          <w:szCs w:val="32"/>
          <w:highlight w:val="none"/>
        </w:rPr>
        <w:t>万元，其中：基本支出</w:t>
      </w:r>
      <w:r>
        <w:rPr>
          <w:rFonts w:hint="eastAsia" w:ascii="宋体" w:hAnsi="宋体" w:eastAsia="宋体" w:cs="宋体"/>
          <w:sz w:val="32"/>
          <w:szCs w:val="32"/>
          <w:highlight w:val="none"/>
          <w:lang w:val="en-US" w:eastAsia="zh-CN"/>
        </w:rPr>
        <w:t>3875.73</w:t>
      </w:r>
      <w:r>
        <w:rPr>
          <w:rFonts w:hint="eastAsia" w:ascii="宋体" w:hAnsi="宋体" w:eastAsia="宋体" w:cs="宋体"/>
          <w:sz w:val="32"/>
          <w:szCs w:val="32"/>
          <w:highlight w:val="none"/>
        </w:rPr>
        <w:t>万元，项目支出</w:t>
      </w:r>
      <w:r>
        <w:rPr>
          <w:rFonts w:hint="eastAsia" w:ascii="宋体" w:hAnsi="宋体" w:eastAsia="宋体" w:cs="宋体"/>
          <w:sz w:val="32"/>
          <w:szCs w:val="32"/>
          <w:highlight w:val="none"/>
          <w:lang w:val="en-US" w:eastAsia="zh-CN"/>
        </w:rPr>
        <w:t>521.5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本年度无重点项目支出。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根据预算绩效管理要求，我部门组织对2021年度一般公共预算项目支出全面开展绩效自评，其中，一级项目</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个，二级项目</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个，共涉及资金</w:t>
      </w:r>
      <w:r>
        <w:rPr>
          <w:rFonts w:hint="eastAsia" w:ascii="宋体" w:hAnsi="宋体" w:eastAsia="宋体" w:cs="宋体"/>
          <w:sz w:val="32"/>
          <w:szCs w:val="32"/>
          <w:highlight w:val="none"/>
          <w:lang w:val="en-US" w:eastAsia="zh-CN"/>
        </w:rPr>
        <w:t>521.5</w:t>
      </w:r>
      <w:r>
        <w:rPr>
          <w:rFonts w:hint="eastAsia" w:ascii="宋体" w:hAnsi="宋体" w:eastAsia="宋体" w:cs="宋体"/>
          <w:sz w:val="32"/>
          <w:szCs w:val="32"/>
          <w:highlight w:val="none"/>
        </w:rPr>
        <w:t>万元，占一般公共预算项目支出总额的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组织对“食品监管”“药品监管”等</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个项目开展了部门评价，涉及一般公共预算支出</w:t>
      </w:r>
      <w:r>
        <w:rPr>
          <w:rFonts w:hint="eastAsia" w:ascii="宋体" w:hAnsi="宋体" w:eastAsia="宋体" w:cs="宋体"/>
          <w:sz w:val="32"/>
          <w:szCs w:val="32"/>
          <w:highlight w:val="none"/>
          <w:lang w:val="en-US" w:eastAsia="zh-CN"/>
        </w:rPr>
        <w:t>521.5</w:t>
      </w:r>
      <w:r>
        <w:rPr>
          <w:rFonts w:hint="eastAsia" w:ascii="宋体" w:hAnsi="宋体" w:eastAsia="宋体" w:cs="宋体"/>
          <w:sz w:val="32"/>
          <w:szCs w:val="32"/>
          <w:highlight w:val="none"/>
        </w:rPr>
        <w:t>万元。从评价情况来看，</w:t>
      </w:r>
      <w:r>
        <w:rPr>
          <w:rFonts w:hint="eastAsia" w:ascii="宋体" w:hAnsi="宋体" w:eastAsia="宋体" w:cs="宋体"/>
          <w:sz w:val="32"/>
          <w:szCs w:val="32"/>
          <w:highlight w:val="none"/>
          <w:lang w:eastAsia="zh-CN"/>
        </w:rPr>
        <w:t>本单位严格执行预算，合理使用资金，各项目标及时完成</w:t>
      </w:r>
      <w:r>
        <w:rPr>
          <w:rFonts w:hint="eastAsia" w:ascii="宋体" w:hAnsi="宋体" w:eastAsia="宋体" w:cs="宋体"/>
          <w:sz w:val="32"/>
          <w:szCs w:val="32"/>
          <w:highlight w:val="none"/>
          <w:lang w:val="en-US" w:eastAsia="zh-CN"/>
        </w:rPr>
        <w:t>。</w:t>
      </w:r>
    </w:p>
    <w:p>
      <w:pPr>
        <w:keepNext w:val="0"/>
        <w:keepLines w:val="0"/>
        <w:pageBreakBefore w:val="0"/>
        <w:wordWrap/>
        <w:topLinePunct w:val="0"/>
        <w:autoSpaceDE w:val="0"/>
        <w:autoSpaceDN w:val="0"/>
        <w:bidi w:val="0"/>
        <w:adjustRightInd w:val="0"/>
        <w:snapToGrid/>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组织对“</w:t>
      </w:r>
      <w:r>
        <w:rPr>
          <w:rFonts w:hint="eastAsia" w:ascii="宋体" w:hAnsi="宋体" w:eastAsia="宋体" w:cs="宋体"/>
          <w:color w:val="000000"/>
          <w:kern w:val="0"/>
          <w:sz w:val="32"/>
          <w:szCs w:val="32"/>
          <w:highlight w:val="none"/>
          <w:lang w:eastAsia="zh-CN"/>
        </w:rPr>
        <w:t>祁阳市市场监督管理局</w:t>
      </w:r>
      <w:r>
        <w:rPr>
          <w:rFonts w:hint="eastAsia" w:ascii="宋体" w:hAnsi="宋体" w:eastAsia="宋体" w:cs="宋体"/>
          <w:color w:val="000000"/>
          <w:kern w:val="0"/>
          <w:sz w:val="32"/>
          <w:szCs w:val="32"/>
          <w:highlight w:val="none"/>
        </w:rPr>
        <w:t>”</w:t>
      </w:r>
      <w:r>
        <w:rPr>
          <w:rFonts w:hint="eastAsia" w:ascii="宋体" w:hAnsi="宋体" w:eastAsia="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rPr>
        <w:t>个单位开展整体支出绩效评价，涉及一般公共预算支出4397.23万元，政府性基金预算支出</w:t>
      </w:r>
      <w:r>
        <w:rPr>
          <w:rFonts w:hint="eastAsia" w:ascii="宋体" w:hAnsi="宋体" w:eastAsia="宋体" w:cs="宋体"/>
          <w:color w:val="000000"/>
          <w:kern w:val="0"/>
          <w:sz w:val="32"/>
          <w:szCs w:val="32"/>
          <w:highlight w:val="none"/>
          <w:lang w:val="en-US" w:eastAsia="zh-CN"/>
        </w:rPr>
        <w:t>0</w:t>
      </w:r>
      <w:r>
        <w:rPr>
          <w:rFonts w:hint="eastAsia" w:ascii="宋体" w:hAnsi="宋体" w:eastAsia="宋体" w:cs="宋体"/>
          <w:color w:val="000000"/>
          <w:kern w:val="0"/>
          <w:sz w:val="32"/>
          <w:szCs w:val="32"/>
          <w:highlight w:val="none"/>
        </w:rPr>
        <w:t>万元。从评价情况来看，</w:t>
      </w:r>
      <w:r>
        <w:rPr>
          <w:rFonts w:hint="eastAsia" w:ascii="宋体" w:hAnsi="宋体" w:eastAsia="宋体" w:cs="宋体"/>
          <w:color w:val="000000"/>
          <w:kern w:val="0"/>
          <w:sz w:val="32"/>
          <w:szCs w:val="32"/>
          <w:highlight w:val="none"/>
          <w:lang w:eastAsia="zh-CN"/>
        </w:rPr>
        <w:t>本单位严格执行预算，合理使用资金，各项目标及时完成</w:t>
      </w:r>
      <w:r>
        <w:rPr>
          <w:rFonts w:hint="eastAsia" w:ascii="宋体" w:hAnsi="宋体" w:eastAsia="宋体" w:cs="宋体"/>
          <w:color w:val="000000"/>
          <w:kern w:val="0"/>
          <w:sz w:val="32"/>
          <w:szCs w:val="32"/>
          <w:highlight w:val="none"/>
          <w:lang w:val="en-US" w:eastAsia="zh-CN"/>
        </w:rPr>
        <w:t>。</w:t>
      </w:r>
      <w:r>
        <w:rPr>
          <w:rFonts w:hint="eastAsia" w:ascii="宋体" w:hAnsi="宋体" w:eastAsia="宋体" w:cs="宋体"/>
          <w:sz w:val="32"/>
          <w:szCs w:val="32"/>
          <w:highlight w:val="none"/>
        </w:rPr>
        <w:t>部门整体支出绩效</w:t>
      </w:r>
      <w:r>
        <w:rPr>
          <w:rFonts w:hint="eastAsia" w:ascii="宋体" w:hAnsi="宋体" w:eastAsia="宋体" w:cs="宋体"/>
          <w:sz w:val="32"/>
          <w:szCs w:val="32"/>
          <w:highlight w:val="none"/>
          <w:lang w:eastAsia="zh-CN"/>
        </w:rPr>
        <w:t>评价</w:t>
      </w:r>
      <w:r>
        <w:rPr>
          <w:rFonts w:hint="eastAsia" w:ascii="宋体" w:hAnsi="宋体" w:eastAsia="宋体" w:cs="宋体"/>
          <w:sz w:val="32"/>
          <w:szCs w:val="32"/>
          <w:highlight w:val="none"/>
        </w:rPr>
        <w:t>报告按要求作为部门决算附件公开。</w:t>
      </w:r>
    </w:p>
    <w:p>
      <w:pPr>
        <w:keepNext w:val="0"/>
        <w:keepLines w:val="0"/>
        <w:pageBreakBefore w:val="0"/>
        <w:numPr>
          <w:ilvl w:val="0"/>
          <w:numId w:val="3"/>
        </w:numPr>
        <w:wordWrap/>
        <w:topLinePunct w:val="0"/>
        <w:autoSpaceDE w:val="0"/>
        <w:autoSpaceDN w:val="0"/>
        <w:bidi w:val="0"/>
        <w:adjustRightInd w:val="0"/>
        <w:snapToGrid/>
        <w:ind w:firstLine="640" w:firstLineChars="200"/>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部门决算中项目绩效自评结果。</w:t>
      </w:r>
    </w:p>
    <w:p>
      <w:pPr>
        <w:pStyle w:val="2"/>
        <w:numPr>
          <w:ilvl w:val="0"/>
          <w:numId w:val="0"/>
        </w:numPr>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3"/>
        <w:rPr>
          <w:rFonts w:hint="eastAsia" w:ascii="宋体" w:hAnsi="宋体" w:eastAsia="宋体" w:cs="宋体"/>
          <w:sz w:val="32"/>
          <w:szCs w:val="32"/>
          <w:highlight w:val="none"/>
        </w:rPr>
      </w:pPr>
    </w:p>
    <w:p>
      <w:pPr>
        <w:rPr>
          <w:rFonts w:hint="eastAsia"/>
          <w:highlight w:val="none"/>
        </w:rPr>
      </w:pPr>
    </w:p>
    <w:p>
      <w:pPr>
        <w:keepNext w:val="0"/>
        <w:keepLines w:val="0"/>
        <w:pageBreakBefore w:val="0"/>
        <w:wordWrap/>
        <w:topLinePunct w:val="0"/>
        <w:bidi w:val="0"/>
        <w:snapToGrid/>
        <w:jc w:val="center"/>
        <w:rPr>
          <w:rFonts w:hint="eastAsia" w:ascii="宋体" w:hAnsi="宋体" w:eastAsia="宋体" w:cs="宋体"/>
          <w:sz w:val="32"/>
          <w:szCs w:val="32"/>
          <w:highlight w:val="none"/>
        </w:rPr>
      </w:pPr>
      <w:r>
        <w:rPr>
          <w:rFonts w:hint="eastAsia" w:ascii="宋体" w:hAnsi="宋体" w:eastAsia="宋体" w:cs="宋体"/>
          <w:b/>
          <w:bCs w:val="0"/>
          <w:sz w:val="32"/>
          <w:szCs w:val="32"/>
          <w:highlight w:val="none"/>
        </w:rPr>
        <w:t>2021年度中央食品监管补助</w:t>
      </w:r>
      <w:r>
        <w:rPr>
          <w:rFonts w:hint="eastAsia" w:ascii="宋体" w:hAnsi="宋体" w:eastAsia="宋体" w:cs="宋体"/>
          <w:b/>
          <w:bCs w:val="0"/>
          <w:sz w:val="32"/>
          <w:szCs w:val="32"/>
          <w:highlight w:val="none"/>
          <w:lang w:eastAsia="zh-CN"/>
        </w:rPr>
        <w:t>项目</w:t>
      </w:r>
      <w:r>
        <w:rPr>
          <w:rFonts w:hint="eastAsia" w:ascii="宋体" w:hAnsi="宋体" w:eastAsia="宋体" w:cs="宋体"/>
          <w:b/>
          <w:bCs w:val="0"/>
          <w:sz w:val="32"/>
          <w:szCs w:val="32"/>
          <w:highlight w:val="none"/>
        </w:rPr>
        <w:t>资金绩效自评评价表</w:t>
      </w:r>
    </w:p>
    <w:p>
      <w:pPr>
        <w:keepNext w:val="0"/>
        <w:keepLines w:val="0"/>
        <w:pageBreakBefore w:val="0"/>
        <w:wordWrap/>
        <w:topLinePunct w:val="0"/>
        <w:bidi w:val="0"/>
        <w:snapToGrid/>
        <w:spacing w:line="600" w:lineRule="exact"/>
        <w:ind w:firstLine="420" w:firstLineChars="200"/>
        <w:jc w:val="right"/>
        <w:outlineLvl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填报单位</w:t>
      </w:r>
      <w:r>
        <w:rPr>
          <w:rFonts w:hint="eastAsia" w:ascii="宋体" w:hAnsi="宋体" w:eastAsia="宋体" w:cs="宋体"/>
          <w:sz w:val="21"/>
          <w:szCs w:val="21"/>
          <w:highlight w:val="none"/>
          <w:lang w:eastAsia="zh-CN"/>
        </w:rPr>
        <w:t>：祁阳市市场监督管理局</w:t>
      </w:r>
    </w:p>
    <w:tbl>
      <w:tblPr>
        <w:tblStyle w:val="10"/>
        <w:tblW w:w="10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924"/>
        <w:gridCol w:w="922"/>
        <w:gridCol w:w="5839"/>
        <w:gridCol w:w="1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评价内容</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5839"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bCs w:val="0"/>
                <w:kern w:val="2"/>
                <w:sz w:val="28"/>
                <w:szCs w:val="28"/>
                <w:highlight w:val="none"/>
                <w:lang w:val="en-US" w:eastAsia="zh-CN" w:bidi="ar-SA"/>
              </w:rPr>
              <w:t>评价要点</w:t>
            </w:r>
          </w:p>
        </w:tc>
        <w:tc>
          <w:tcPr>
            <w:tcW w:w="1835"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7"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预算执行情况</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10分</w:t>
            </w:r>
          </w:p>
        </w:tc>
        <w:tc>
          <w:tcPr>
            <w:tcW w:w="5839"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100-（中央补助资金执行数/中央补助资金）*100，差多少，扣多少分（取整），10分扣完为止。10分－扣分＝此项最后得分。</w:t>
            </w:r>
          </w:p>
        </w:tc>
        <w:tc>
          <w:tcPr>
            <w:tcW w:w="1835"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资金使用的</w:t>
            </w:r>
          </w:p>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合规性</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10分</w:t>
            </w:r>
          </w:p>
        </w:tc>
        <w:tc>
          <w:tcPr>
            <w:tcW w:w="5839"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①是否符合国家财经法规和财务管理制度规定以及有关专项资金管理办法的规定；②资金分配方案及资金支付是否有完整的审批程序和手续；③项目的重大开支是否经过评估论证；④是否符合部门预算批复的用途；⑤是否存在截留、挤占、挪用、虚列支出等情况，不满足一项扣2分，10 分－扣分＝此项最后得分。</w:t>
            </w:r>
          </w:p>
        </w:tc>
        <w:tc>
          <w:tcPr>
            <w:tcW w:w="1835"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83"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项目的管理</w:t>
            </w:r>
          </w:p>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情况</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10分</w:t>
            </w:r>
          </w:p>
        </w:tc>
        <w:tc>
          <w:tcPr>
            <w:tcW w:w="5839"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①是否已制定或具有相应的业务管理制度；</w:t>
            </w:r>
          </w:p>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②业务管理制度是否合法、合规、完整。                             ③是否遵守相关法律法规和业务管理规定；                       ④项目调整及支出调整手续是否完备；</w:t>
            </w:r>
          </w:p>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⑤项目合同书、验收报告、技术鉴定等资料是否齐全并及时归档；不满足一项扣2分，10 分－扣分＝此项最后得分。</w:t>
            </w:r>
          </w:p>
        </w:tc>
        <w:tc>
          <w:tcPr>
            <w:tcW w:w="1835" w:type="dxa"/>
            <w:vAlign w:val="center"/>
          </w:tcPr>
          <w:p>
            <w:pPr>
              <w:pStyle w:val="18"/>
              <w:keepNext w:val="0"/>
              <w:keepLines w:val="0"/>
              <w:pageBreakBefore w:val="0"/>
              <w:widowControl w:val="0"/>
              <w:tabs>
                <w:tab w:val="left" w:pos="1302"/>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0"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年度目标完成情况</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20分</w:t>
            </w:r>
          </w:p>
        </w:tc>
        <w:tc>
          <w:tcPr>
            <w:tcW w:w="5839" w:type="dxa"/>
            <w:vAlign w:val="center"/>
          </w:tcPr>
          <w:p>
            <w:pPr>
              <w:pStyle w:val="18"/>
              <w:keepNext w:val="0"/>
              <w:keepLines w:val="0"/>
              <w:pageBreakBefore w:val="0"/>
              <w:widowControl w:val="0"/>
              <w:tabs>
                <w:tab w:val="left" w:pos="671"/>
              </w:tabs>
              <w:kinsoku/>
              <w:wordWrap/>
              <w:overflowPunct w:val="0"/>
              <w:topLinePunct w:val="0"/>
              <w:autoSpaceDE/>
              <w:autoSpaceDN/>
              <w:bidi w:val="0"/>
              <w:adjustRightInd/>
              <w:snapToGrid/>
              <w:spacing w:line="4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根据市场监管总局批复的绩效目标表中的“年度目标“情况，1项目标未完成，扣5分，20分扣完为止。20分－扣分＝此项最后得分。</w:t>
            </w:r>
          </w:p>
        </w:tc>
        <w:tc>
          <w:tcPr>
            <w:tcW w:w="1835" w:type="dxa"/>
            <w:vAlign w:val="center"/>
          </w:tcPr>
          <w:p>
            <w:pPr>
              <w:pStyle w:val="18"/>
              <w:keepNext w:val="0"/>
              <w:keepLines w:val="0"/>
              <w:pageBreakBefore w:val="0"/>
              <w:widowControl w:val="0"/>
              <w:tabs>
                <w:tab w:val="left" w:pos="671"/>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9"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年度绩效指标完成情况</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40分</w:t>
            </w:r>
          </w:p>
        </w:tc>
        <w:tc>
          <w:tcPr>
            <w:tcW w:w="5839"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根据市场监管总局批复的绩效目标中的“年度绩效指标“情况，1项绩效指标未完成，扣5分，40分－扣分＝此项最后得分。</w:t>
            </w:r>
          </w:p>
        </w:tc>
        <w:tc>
          <w:tcPr>
            <w:tcW w:w="1835"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3"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绩效自评报告提交的时效性</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c>
          <w:tcPr>
            <w:tcW w:w="5839" w:type="dxa"/>
            <w:vAlign w:val="center"/>
          </w:tcPr>
          <w:p>
            <w:pPr>
              <w:pStyle w:val="18"/>
              <w:keepNext w:val="0"/>
              <w:keepLines w:val="0"/>
              <w:pageBreakBefore w:val="0"/>
              <w:widowControl w:val="0"/>
              <w:tabs>
                <w:tab w:val="left" w:pos="1201"/>
              </w:tabs>
              <w:kinsoku/>
              <w:wordWrap/>
              <w:overflowPunct w:val="0"/>
              <w:topLinePunct w:val="0"/>
              <w:autoSpaceDE/>
              <w:autoSpaceDN/>
              <w:bidi w:val="0"/>
              <w:adjustRightInd/>
              <w:snapToGrid/>
              <w:spacing w:line="400" w:lineRule="exact"/>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按本办法规定要求及时报送，未及时报送的扣2分</w:t>
            </w:r>
          </w:p>
        </w:tc>
        <w:tc>
          <w:tcPr>
            <w:tcW w:w="1835" w:type="dxa"/>
            <w:vAlign w:val="center"/>
          </w:tcPr>
          <w:p>
            <w:pPr>
              <w:pStyle w:val="18"/>
              <w:keepNext w:val="0"/>
              <w:keepLines w:val="0"/>
              <w:pageBreakBefore w:val="0"/>
              <w:widowControl w:val="0"/>
              <w:tabs>
                <w:tab w:val="left" w:pos="1201"/>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924"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报送绩效自评佐证资料的充分性、适当性</w:t>
            </w:r>
          </w:p>
        </w:tc>
        <w:tc>
          <w:tcPr>
            <w:tcW w:w="922"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8分</w:t>
            </w:r>
          </w:p>
        </w:tc>
        <w:tc>
          <w:tcPr>
            <w:tcW w:w="5839" w:type="dxa"/>
            <w:vAlign w:val="center"/>
          </w:tcPr>
          <w:p>
            <w:pPr>
              <w:pStyle w:val="18"/>
              <w:keepNext w:val="0"/>
              <w:keepLines w:val="0"/>
              <w:pageBreakBefore w:val="0"/>
              <w:widowControl w:val="0"/>
              <w:tabs>
                <w:tab w:val="left" w:pos="1201"/>
              </w:tabs>
              <w:kinsoku/>
              <w:wordWrap/>
              <w:overflowPunct w:val="0"/>
              <w:topLinePunct w:val="0"/>
              <w:autoSpaceDE/>
              <w:autoSpaceDN/>
              <w:bidi w:val="0"/>
              <w:adjustRightInd/>
              <w:snapToGrid/>
              <w:spacing w:line="400" w:lineRule="exact"/>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绩效自评报告依据的佐证资料充分、适当的得满分，否则酌情扣分。</w:t>
            </w:r>
          </w:p>
        </w:tc>
        <w:tc>
          <w:tcPr>
            <w:tcW w:w="1835" w:type="dxa"/>
            <w:vAlign w:val="center"/>
          </w:tcPr>
          <w:p>
            <w:pPr>
              <w:pStyle w:val="18"/>
              <w:keepNext w:val="0"/>
              <w:keepLines w:val="0"/>
              <w:pageBreakBefore w:val="0"/>
              <w:widowControl w:val="0"/>
              <w:tabs>
                <w:tab w:val="left" w:pos="1201"/>
              </w:tabs>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8" w:hRule="atLeast"/>
          <w:jc w:val="center"/>
        </w:trPr>
        <w:tc>
          <w:tcPr>
            <w:tcW w:w="8685" w:type="dxa"/>
            <w:gridSpan w:val="3"/>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总体自评得分</w:t>
            </w:r>
          </w:p>
        </w:tc>
        <w:tc>
          <w:tcPr>
            <w:tcW w:w="1835" w:type="dxa"/>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2" w:hRule="atLeast"/>
          <w:jc w:val="center"/>
        </w:trPr>
        <w:tc>
          <w:tcPr>
            <w:tcW w:w="10520" w:type="dxa"/>
            <w:gridSpan w:val="4"/>
            <w:vAlign w:val="center"/>
          </w:tcPr>
          <w:p>
            <w:pPr>
              <w:pStyle w:val="18"/>
              <w:keepNext w:val="0"/>
              <w:keepLines w:val="0"/>
              <w:pageBreakBefore w:val="0"/>
              <w:widowControl w:val="0"/>
              <w:tabs>
                <w:tab w:val="left" w:pos="1201"/>
              </w:tabs>
              <w:kinsoku/>
              <w:wordWrap/>
              <w:overflowPunct w:val="0"/>
              <w:topLinePunct w:val="0"/>
              <w:autoSpaceDE/>
              <w:autoSpaceDN/>
              <w:bidi w:val="0"/>
              <w:adjustRightInd/>
              <w:snapToGrid/>
              <w:spacing w:line="400" w:lineRule="exact"/>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总体评价意见：</w:t>
            </w:r>
            <w:r>
              <w:rPr>
                <w:rFonts w:hint="eastAsia" w:ascii="宋体" w:hAnsi="宋体" w:eastAsia="宋体" w:cs="宋体"/>
                <w:sz w:val="28"/>
                <w:szCs w:val="28"/>
                <w:highlight w:val="none"/>
                <w:lang w:eastAsia="zh-CN"/>
              </w:rPr>
              <w:t>严格执行预算，合理使用资金，各项目标及时完成。自评得分</w:t>
            </w:r>
            <w:r>
              <w:rPr>
                <w:rFonts w:hint="eastAsia" w:ascii="宋体" w:hAnsi="宋体" w:eastAsia="宋体" w:cs="宋体"/>
                <w:sz w:val="28"/>
                <w:szCs w:val="28"/>
                <w:highlight w:val="none"/>
                <w:lang w:val="en-US" w:eastAsia="zh-CN"/>
              </w:rPr>
              <w:t>98分。</w:t>
            </w:r>
          </w:p>
        </w:tc>
      </w:tr>
    </w:tbl>
    <w:p>
      <w:pPr>
        <w:keepNext w:val="0"/>
        <w:keepLines w:val="0"/>
        <w:pageBreakBefore w:val="0"/>
        <w:widowControl w:val="0"/>
        <w:kinsoku/>
        <w:wordWrap/>
        <w:topLinePunct w:val="0"/>
        <w:autoSpaceDE/>
        <w:autoSpaceDN/>
        <w:bidi w:val="0"/>
        <w:adjustRightInd/>
        <w:snapToGrid/>
        <w:ind w:firstLine="0" w:firstLineChars="0"/>
        <w:textAlignment w:val="auto"/>
        <w:rPr>
          <w:rFonts w:hint="eastAsia" w:ascii="宋体" w:hAnsi="宋体" w:eastAsia="宋体" w:cs="宋体"/>
          <w:b w:val="0"/>
          <w:bCs/>
          <w:color w:val="000000"/>
          <w:kern w:val="0"/>
          <w:sz w:val="21"/>
          <w:szCs w:val="21"/>
          <w:highlight w:val="none"/>
        </w:rPr>
      </w:pPr>
    </w:p>
    <w:p>
      <w:pPr>
        <w:keepNext w:val="0"/>
        <w:keepLines w:val="0"/>
        <w:pageBreakBefore w:val="0"/>
        <w:widowControl w:val="0"/>
        <w:numPr>
          <w:ilvl w:val="0"/>
          <w:numId w:val="3"/>
        </w:numPr>
        <w:kinsoku/>
        <w:wordWrap/>
        <w:topLinePunct w:val="0"/>
        <w:autoSpaceDE/>
        <w:autoSpaceDN/>
        <w:bidi w:val="0"/>
        <w:adjustRightInd/>
        <w:snapToGrid/>
        <w:ind w:left="0" w:leftChars="0" w:firstLine="640" w:firstLineChars="200"/>
        <w:textAlignment w:val="auto"/>
        <w:rPr>
          <w:rFonts w:hint="eastAsia"/>
          <w:sz w:val="28"/>
          <w:szCs w:val="28"/>
          <w:highlight w:val="none"/>
        </w:rPr>
      </w:pPr>
      <w:r>
        <w:rPr>
          <w:rFonts w:hint="eastAsia" w:ascii="宋体" w:hAnsi="宋体" w:eastAsia="宋体" w:cs="宋体"/>
          <w:b/>
          <w:bCs w:val="0"/>
          <w:color w:val="000000"/>
          <w:kern w:val="0"/>
          <w:sz w:val="32"/>
          <w:szCs w:val="32"/>
          <w:highlight w:val="none"/>
        </w:rPr>
        <w:t>部</w:t>
      </w:r>
      <w:r>
        <w:rPr>
          <w:rFonts w:hint="eastAsia" w:ascii="宋体" w:hAnsi="宋体" w:eastAsia="宋体" w:cs="宋体"/>
          <w:b/>
          <w:color w:val="000000"/>
          <w:kern w:val="0"/>
          <w:sz w:val="32"/>
          <w:szCs w:val="32"/>
          <w:highlight w:val="none"/>
        </w:rPr>
        <w:t>门评价项目绩效评价结果。</w:t>
      </w:r>
    </w:p>
    <w:p>
      <w:pPr>
        <w:keepNext w:val="0"/>
        <w:keepLines w:val="0"/>
        <w:pageBreakBefore w:val="0"/>
        <w:wordWrap/>
        <w:topLinePunct w:val="0"/>
        <w:bidi w:val="0"/>
        <w:snapToGrid/>
        <w:spacing w:line="390" w:lineRule="atLeast"/>
        <w:jc w:val="center"/>
        <w:rPr>
          <w:rFonts w:hint="eastAsia" w:ascii="宋体" w:hAnsi="宋体" w:eastAsia="宋体" w:cs="宋体"/>
          <w:kern w:val="0"/>
          <w:sz w:val="32"/>
          <w:szCs w:val="32"/>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eastAsia="zh-CN"/>
        </w:rPr>
        <w:t>度部门评价</w:t>
      </w:r>
      <w:r>
        <w:rPr>
          <w:rFonts w:hint="eastAsia" w:ascii="宋体" w:hAnsi="宋体" w:eastAsia="宋体" w:cs="宋体"/>
          <w:b/>
          <w:bCs/>
          <w:sz w:val="32"/>
          <w:szCs w:val="32"/>
          <w:highlight w:val="none"/>
        </w:rPr>
        <w:t>项目绩效评价表</w:t>
      </w:r>
    </w:p>
    <w:p>
      <w:pPr>
        <w:keepNext w:val="0"/>
        <w:keepLines w:val="0"/>
        <w:pageBreakBefore w:val="0"/>
        <w:widowControl w:val="0"/>
        <w:wordWrap/>
        <w:topLinePunct w:val="0"/>
        <w:autoSpaceDE/>
        <w:autoSpaceDN/>
        <w:bidi w:val="0"/>
        <w:adjustRightInd/>
        <w:snapToGrid/>
        <w:spacing w:line="600" w:lineRule="exact"/>
        <w:ind w:firstLine="640" w:firstLineChars="20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w:t>
      </w:r>
      <w:r>
        <w:rPr>
          <w:rFonts w:hint="eastAsia" w:ascii="宋体" w:hAnsi="宋体" w:eastAsia="宋体" w:cs="宋体"/>
          <w:b/>
          <w:bCs/>
          <w:sz w:val="32"/>
          <w:szCs w:val="32"/>
          <w:highlight w:val="none"/>
          <w:lang w:val="en-US" w:eastAsia="zh-CN"/>
        </w:rPr>
        <w:t>2021</w:t>
      </w:r>
      <w:r>
        <w:rPr>
          <w:rFonts w:hint="eastAsia" w:ascii="宋体" w:hAnsi="宋体" w:eastAsia="宋体" w:cs="宋体"/>
          <w:b/>
          <w:bCs/>
          <w:sz w:val="32"/>
          <w:szCs w:val="32"/>
          <w:highlight w:val="none"/>
        </w:rPr>
        <w:t>年度）</w:t>
      </w:r>
    </w:p>
    <w:p>
      <w:pPr>
        <w:keepNext w:val="0"/>
        <w:keepLines w:val="0"/>
        <w:pageBreakBefore w:val="0"/>
        <w:widowControl w:val="0"/>
        <w:wordWrap/>
        <w:topLinePunct w:val="0"/>
        <w:autoSpaceDE/>
        <w:autoSpaceDN/>
        <w:bidi w:val="0"/>
        <w:adjustRightInd/>
        <w:snapToGrid/>
        <w:spacing w:line="600" w:lineRule="exact"/>
        <w:ind w:firstLine="420" w:firstLineChars="200"/>
        <w:jc w:val="right"/>
        <w:textAlignment w:val="auto"/>
        <w:outlineLvl w:val="0"/>
        <w:rPr>
          <w:rFonts w:hint="eastAsia" w:ascii="宋体" w:hAnsi="宋体" w:eastAsia="宋体" w:cs="宋体"/>
          <w:sz w:val="32"/>
          <w:szCs w:val="32"/>
          <w:highlight w:val="none"/>
          <w:lang w:val="en-US" w:eastAsia="zh-CN"/>
        </w:rPr>
      </w:pPr>
      <w:r>
        <w:rPr>
          <w:rFonts w:hint="eastAsia" w:ascii="宋体" w:hAnsi="宋体" w:eastAsia="宋体" w:cs="宋体"/>
          <w:sz w:val="21"/>
          <w:szCs w:val="21"/>
          <w:highlight w:val="none"/>
        </w:rPr>
        <w:t>填报单位</w:t>
      </w:r>
      <w:r>
        <w:rPr>
          <w:rFonts w:hint="eastAsia" w:ascii="宋体" w:hAnsi="宋体" w:eastAsia="宋体" w:cs="宋体"/>
          <w:sz w:val="21"/>
          <w:szCs w:val="21"/>
          <w:highlight w:val="none"/>
          <w:lang w:eastAsia="zh-CN"/>
        </w:rPr>
        <w:t>：祁阳市市场监督管理局</w:t>
      </w:r>
    </w:p>
    <w:tbl>
      <w:tblPr>
        <w:tblStyle w:val="10"/>
        <w:tblpPr w:leftFromText="180" w:rightFromText="180" w:vertAnchor="text" w:horzAnchor="page" w:tblpX="793" w:tblpY="1047"/>
        <w:tblOverlap w:val="never"/>
        <w:tblW w:w="10255" w:type="dxa"/>
        <w:jc w:val="center"/>
        <w:tblLayout w:type="fixed"/>
        <w:tblCellMar>
          <w:top w:w="0" w:type="dxa"/>
          <w:left w:w="108" w:type="dxa"/>
          <w:bottom w:w="0" w:type="dxa"/>
          <w:right w:w="108" w:type="dxa"/>
        </w:tblCellMar>
      </w:tblPr>
      <w:tblGrid>
        <w:gridCol w:w="1928"/>
        <w:gridCol w:w="1147"/>
        <w:gridCol w:w="6073"/>
        <w:gridCol w:w="1107"/>
      </w:tblGrid>
      <w:tr>
        <w:tblPrEx>
          <w:tblCellMar>
            <w:top w:w="0" w:type="dxa"/>
            <w:left w:w="108" w:type="dxa"/>
            <w:bottom w:w="0" w:type="dxa"/>
            <w:right w:w="108" w:type="dxa"/>
          </w:tblCellMar>
        </w:tblPrEx>
        <w:trPr>
          <w:trHeight w:val="757"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评价内容</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评分要点</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自评</w:t>
            </w:r>
          </w:p>
          <w:p>
            <w:pPr>
              <w:pStyle w:val="18"/>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得分</w:t>
            </w:r>
          </w:p>
        </w:tc>
      </w:tr>
      <w:tr>
        <w:tblPrEx>
          <w:tblCellMar>
            <w:top w:w="0" w:type="dxa"/>
            <w:left w:w="108" w:type="dxa"/>
            <w:bottom w:w="0" w:type="dxa"/>
            <w:right w:w="108" w:type="dxa"/>
          </w:tblCellMar>
        </w:tblPrEx>
        <w:trPr>
          <w:trHeight w:val="1048"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val="0"/>
              <w:wordWrap/>
              <w:overflowPunct w:val="0"/>
              <w:topLinePunct w:val="0"/>
              <w:autoSpaceDE/>
              <w:autoSpaceDN/>
              <w:bidi w:val="0"/>
              <w:adjustRightInd/>
              <w:snapToGrid/>
              <w:ind w:right="176"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预算执行</w:t>
            </w:r>
          </w:p>
          <w:p>
            <w:pPr>
              <w:pStyle w:val="18"/>
              <w:keepNext w:val="0"/>
              <w:keepLines w:val="0"/>
              <w:pageBreakBefore w:val="0"/>
              <w:widowControl w:val="0"/>
              <w:kinsoku w:val="0"/>
              <w:wordWrap/>
              <w:overflowPunct w:val="0"/>
              <w:topLinePunct w:val="0"/>
              <w:autoSpaceDE/>
              <w:autoSpaceDN/>
              <w:bidi w:val="0"/>
              <w:adjustRightInd/>
              <w:snapToGrid/>
              <w:ind w:right="176"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情况</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val="0"/>
              <w:wordWrap/>
              <w:overflowPunct w:val="0"/>
              <w:topLinePunct w:val="0"/>
              <w:autoSpaceDE/>
              <w:autoSpaceDN/>
              <w:bidi w:val="0"/>
              <w:adjustRightInd/>
              <w:snapToGrid/>
              <w:ind w:right="102"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tabs>
                <w:tab w:val="left" w:pos="1302"/>
              </w:tabs>
              <w:kinsoku w:val="0"/>
              <w:wordWrap/>
              <w:overflowPunct w:val="0"/>
              <w:topLinePunct w:val="0"/>
              <w:autoSpaceDE/>
              <w:autoSpaceDN/>
              <w:bidi w:val="0"/>
              <w:adjustRightInd/>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1．预算执行率低于90%</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扣10分；预算执行率超过90%，不扣分；</w:t>
            </w:r>
            <w:r>
              <w:rPr>
                <w:rFonts w:hint="eastAsia" w:ascii="宋体" w:hAnsi="宋体" w:eastAsia="宋体" w:cs="宋体"/>
                <w:w w:val="105"/>
                <w:sz w:val="28"/>
                <w:szCs w:val="28"/>
                <w:highlight w:val="none"/>
              </w:rPr>
              <w:t>（10分）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tabs>
                <w:tab w:val="left" w:pos="1302"/>
              </w:tabs>
              <w:kinsoku w:val="0"/>
              <w:wordWrap/>
              <w:overflowPunct w:val="0"/>
              <w:topLinePunct w:val="0"/>
              <w:autoSpaceDE/>
              <w:autoSpaceDN/>
              <w:bidi w:val="0"/>
              <w:adjustRightInd/>
              <w:snapToGrid/>
              <w:spacing w:line="321" w:lineRule="auto"/>
              <w:ind w:right="64"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r>
      <w:tr>
        <w:tblPrEx>
          <w:tblCellMar>
            <w:top w:w="0" w:type="dxa"/>
            <w:left w:w="108" w:type="dxa"/>
            <w:bottom w:w="0" w:type="dxa"/>
            <w:right w:w="108" w:type="dxa"/>
          </w:tblCellMar>
        </w:tblPrEx>
        <w:trPr>
          <w:trHeight w:val="2687"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76"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资金使用的合规性</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79"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10分</w:t>
            </w:r>
          </w:p>
        </w:tc>
        <w:tc>
          <w:tcPr>
            <w:tcW w:w="607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ordWrap/>
              <w:topLinePunct w:val="0"/>
              <w:bidi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1.是否符合国家财经法规和财务管理制度规定以及有关专项资金管理办法的规定；（2分）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2.资金分配方案和资金支付是否有完整的审批程序和手续；（2分）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3.项目的重大开支是否经过评估论证；（2分）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4.是否符合部门预算批复的用途；（2分）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5.是否存在截留、挤占、挪用、虚列支出等情况；（2分） </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r>
      <w:tr>
        <w:tblPrEx>
          <w:tblCellMar>
            <w:top w:w="0" w:type="dxa"/>
            <w:left w:w="108" w:type="dxa"/>
            <w:bottom w:w="0" w:type="dxa"/>
            <w:right w:w="108" w:type="dxa"/>
          </w:tblCellMar>
        </w:tblPrEx>
        <w:trPr>
          <w:trHeight w:val="1102"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1"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项目的管理情况</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79"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10分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1.是否已制定或具有相应的业务管理制度；</w:t>
            </w:r>
            <w:r>
              <w:rPr>
                <w:rFonts w:hint="eastAsia" w:ascii="宋体" w:hAnsi="宋体" w:eastAsia="宋体" w:cs="宋体"/>
                <w:w w:val="105"/>
                <w:sz w:val="28"/>
                <w:szCs w:val="28"/>
                <w:highlight w:val="none"/>
              </w:rPr>
              <w:t>（2分）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2.业务管理制度是否合法、合规、完整；</w:t>
            </w:r>
            <w:r>
              <w:rPr>
                <w:rFonts w:hint="eastAsia" w:ascii="宋体" w:hAnsi="宋体" w:eastAsia="宋体" w:cs="宋体"/>
                <w:w w:val="105"/>
                <w:sz w:val="28"/>
                <w:szCs w:val="28"/>
                <w:highlight w:val="none"/>
              </w:rPr>
              <w:t>（2分）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3.是否遵守相关法律法规和业务管理规定；</w:t>
            </w:r>
            <w:r>
              <w:rPr>
                <w:rFonts w:hint="eastAsia" w:ascii="宋体" w:hAnsi="宋体" w:eastAsia="宋体" w:cs="宋体"/>
                <w:w w:val="105"/>
                <w:sz w:val="28"/>
                <w:szCs w:val="28"/>
                <w:highlight w:val="none"/>
              </w:rPr>
              <w:t>（2分）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4.项目调整及支出调整手续是否完备；</w:t>
            </w:r>
            <w:r>
              <w:rPr>
                <w:rFonts w:hint="eastAsia" w:ascii="宋体" w:hAnsi="宋体" w:eastAsia="宋体" w:cs="宋体"/>
                <w:w w:val="105"/>
                <w:sz w:val="28"/>
                <w:szCs w:val="28"/>
                <w:highlight w:val="none"/>
              </w:rPr>
              <w:t>（2分）</w:t>
            </w:r>
          </w:p>
          <w:p>
            <w:pPr>
              <w:pStyle w:val="18"/>
              <w:keepNext w:val="0"/>
              <w:keepLines w:val="0"/>
              <w:pageBreakBefore w:val="0"/>
              <w:tabs>
                <w:tab w:val="left" w:pos="1302"/>
              </w:tabs>
              <w:kinsoku w:val="0"/>
              <w:wordWrap/>
              <w:overflowPunct w:val="0"/>
              <w:topLinePunct w:val="0"/>
              <w:bidi w:val="0"/>
              <w:snapToGrid/>
              <w:spacing w:line="321" w:lineRule="auto"/>
              <w:ind w:right="64"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5.项目合同书、验收报告、技术鉴定等资料是否齐全并及时归档；</w:t>
            </w:r>
            <w:r>
              <w:rPr>
                <w:rFonts w:hint="eastAsia" w:ascii="宋体" w:hAnsi="宋体" w:eastAsia="宋体" w:cs="宋体"/>
                <w:w w:val="105"/>
                <w:sz w:val="28"/>
                <w:szCs w:val="28"/>
                <w:highlight w:val="none"/>
              </w:rPr>
              <w:t>（2分）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671"/>
              </w:tabs>
              <w:kinsoku w:val="0"/>
              <w:wordWrap/>
              <w:overflowPunct w:val="0"/>
              <w:topLinePunct w:val="0"/>
              <w:bidi w:val="0"/>
              <w:snapToGrid/>
              <w:spacing w:line="321" w:lineRule="auto"/>
              <w:ind w:right="129"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r>
      <w:tr>
        <w:tblPrEx>
          <w:tblCellMar>
            <w:top w:w="0" w:type="dxa"/>
            <w:left w:w="108" w:type="dxa"/>
            <w:bottom w:w="0" w:type="dxa"/>
            <w:right w:w="108" w:type="dxa"/>
          </w:tblCellMar>
        </w:tblPrEx>
        <w:trPr>
          <w:trHeight w:val="1169"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1"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年度目标完成情况</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79"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15分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671"/>
              </w:tabs>
              <w:kinsoku w:val="0"/>
              <w:wordWrap/>
              <w:overflowPunct w:val="0"/>
              <w:topLinePunct w:val="0"/>
              <w:bidi w:val="0"/>
              <w:snapToGrid/>
              <w:spacing w:line="321" w:lineRule="auto"/>
              <w:ind w:right="129"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根据省财政批复的绩效目标中的“年度目标“情况，1项目标未完成，扣5分，15分扣完为止。15分－扣分＝此项最后得分。</w:t>
            </w:r>
            <w:r>
              <w:rPr>
                <w:rFonts w:hint="eastAsia" w:ascii="宋体" w:hAnsi="宋体" w:eastAsia="宋体" w:cs="宋体"/>
                <w:w w:val="105"/>
                <w:sz w:val="28"/>
                <w:szCs w:val="28"/>
                <w:highlight w:val="none"/>
              </w:rPr>
              <w:t>（15分）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671"/>
              </w:tabs>
              <w:kinsoku w:val="0"/>
              <w:wordWrap/>
              <w:overflowPunct w:val="0"/>
              <w:topLinePunct w:val="0"/>
              <w:bidi w:val="0"/>
              <w:snapToGrid/>
              <w:spacing w:line="321" w:lineRule="auto"/>
              <w:ind w:right="129"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15</w:t>
            </w:r>
          </w:p>
        </w:tc>
      </w:tr>
      <w:tr>
        <w:tblPrEx>
          <w:tblCellMar>
            <w:top w:w="0" w:type="dxa"/>
            <w:left w:w="108" w:type="dxa"/>
            <w:bottom w:w="0" w:type="dxa"/>
            <w:right w:w="108" w:type="dxa"/>
          </w:tblCellMar>
        </w:tblPrEx>
        <w:trPr>
          <w:trHeight w:val="1143"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7"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年度绩效指标完成情况</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firstLine="0" w:firstLineChars="0"/>
              <w:jc w:val="center"/>
              <w:textAlignment w:val="auto"/>
              <w:rPr>
                <w:rFonts w:hint="eastAsia" w:ascii="宋体" w:hAnsi="宋体" w:eastAsia="宋体" w:cs="宋体"/>
                <w:sz w:val="28"/>
                <w:szCs w:val="28"/>
                <w:highlight w:val="none"/>
              </w:rPr>
            </w:pPr>
          </w:p>
          <w:p>
            <w:pPr>
              <w:pStyle w:val="18"/>
              <w:keepNext w:val="0"/>
              <w:keepLines w:val="0"/>
              <w:pageBreakBefore w:val="0"/>
              <w:kinsoku w:val="0"/>
              <w:wordWrap/>
              <w:overflowPunct w:val="0"/>
              <w:topLinePunct w:val="0"/>
              <w:bidi w:val="0"/>
              <w:snapToGrid/>
              <w:ind w:right="113" w:firstLine="0" w:firstLineChars="0"/>
              <w:jc w:val="center"/>
              <w:textAlignment w:val="auto"/>
              <w:rPr>
                <w:rFonts w:hint="eastAsia" w:ascii="宋体" w:hAnsi="宋体" w:eastAsia="宋体" w:cs="宋体"/>
                <w:w w:val="95"/>
                <w:sz w:val="28"/>
                <w:szCs w:val="28"/>
                <w:highlight w:val="none"/>
              </w:rPr>
            </w:pPr>
            <w:r>
              <w:rPr>
                <w:rFonts w:hint="eastAsia" w:ascii="宋体" w:hAnsi="宋体" w:eastAsia="宋体" w:cs="宋体"/>
                <w:sz w:val="28"/>
                <w:szCs w:val="28"/>
                <w:highlight w:val="none"/>
              </w:rPr>
              <w:t>35分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firstLine="0" w:firstLineChars="0"/>
              <w:jc w:val="left"/>
              <w:textAlignment w:val="auto"/>
              <w:rPr>
                <w:rFonts w:hint="eastAsia" w:ascii="宋体" w:hAnsi="宋体" w:eastAsia="宋体" w:cs="宋体"/>
                <w:w w:val="110"/>
                <w:sz w:val="28"/>
                <w:szCs w:val="28"/>
                <w:highlight w:val="none"/>
              </w:rPr>
            </w:pPr>
            <w:r>
              <w:rPr>
                <w:rFonts w:hint="eastAsia" w:ascii="宋体" w:hAnsi="宋体" w:eastAsia="宋体" w:cs="宋体"/>
                <w:sz w:val="28"/>
                <w:szCs w:val="28"/>
                <w:highlight w:val="none"/>
              </w:rPr>
              <w:t>根据省财政批复的绩效目标中的“年度绩效指标“情况，绩效指标三级指标一项未完成，扣5分，35分－扣分＝此项最后得分。</w:t>
            </w:r>
            <w:r>
              <w:rPr>
                <w:rFonts w:hint="eastAsia" w:ascii="宋体" w:hAnsi="宋体" w:eastAsia="宋体" w:cs="宋体"/>
                <w:w w:val="105"/>
                <w:sz w:val="28"/>
                <w:szCs w:val="28"/>
                <w:highlight w:val="none"/>
              </w:rPr>
              <w:t>（35分）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35</w:t>
            </w:r>
          </w:p>
        </w:tc>
      </w:tr>
      <w:tr>
        <w:tblPrEx>
          <w:tblCellMar>
            <w:top w:w="0" w:type="dxa"/>
            <w:left w:w="108" w:type="dxa"/>
            <w:bottom w:w="0" w:type="dxa"/>
            <w:right w:w="108" w:type="dxa"/>
          </w:tblCellMar>
        </w:tblPrEx>
        <w:trPr>
          <w:trHeight w:val="803"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7"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绩效自评报告的质量</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13"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w w:val="105"/>
                <w:sz w:val="28"/>
                <w:szCs w:val="28"/>
                <w:highlight w:val="none"/>
              </w:rPr>
              <w:t>绩效自评报告按模板编制且内容完整的得满分，否则酌情扣分。（10分）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firstLine="0" w:firstLineChars="0"/>
              <w:jc w:val="center"/>
              <w:textAlignment w:val="auto"/>
              <w:rPr>
                <w:rFonts w:hint="eastAsia" w:ascii="宋体" w:hAnsi="宋体" w:eastAsia="宋体" w:cs="宋体"/>
                <w:w w:val="105"/>
                <w:sz w:val="28"/>
                <w:szCs w:val="28"/>
                <w:highlight w:val="none"/>
                <w:lang w:val="en-US" w:eastAsia="zh-CN"/>
              </w:rPr>
            </w:pPr>
            <w:r>
              <w:rPr>
                <w:rFonts w:hint="eastAsia" w:ascii="宋体" w:hAnsi="宋体" w:eastAsia="宋体" w:cs="宋体"/>
                <w:w w:val="105"/>
                <w:sz w:val="28"/>
                <w:szCs w:val="28"/>
                <w:highlight w:val="none"/>
                <w:lang w:val="en-US" w:eastAsia="zh-CN"/>
              </w:rPr>
              <w:t>8</w:t>
            </w:r>
          </w:p>
        </w:tc>
      </w:tr>
      <w:tr>
        <w:tblPrEx>
          <w:tblCellMar>
            <w:top w:w="0" w:type="dxa"/>
            <w:left w:w="108" w:type="dxa"/>
            <w:bottom w:w="0" w:type="dxa"/>
            <w:right w:w="108" w:type="dxa"/>
          </w:tblCellMar>
        </w:tblPrEx>
        <w:trPr>
          <w:trHeight w:val="1101"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7"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绩效自评报告提交的时效性</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13"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201"/>
              </w:tabs>
              <w:kinsoku w:val="0"/>
              <w:wordWrap/>
              <w:overflowPunct w:val="0"/>
              <w:topLinePunct w:val="0"/>
              <w:bidi w:val="0"/>
              <w:snapToGrid/>
              <w:ind w:firstLine="0" w:firstLineChars="0"/>
              <w:jc w:val="left"/>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按规定要求及时报送绩效自评报告，未及时报送的，扣2分。（2分）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201"/>
              </w:tabs>
              <w:kinsoku w:val="0"/>
              <w:wordWrap/>
              <w:overflowPunct w:val="0"/>
              <w:topLinePunct w:val="0"/>
              <w:bidi w:val="0"/>
              <w:snapToGrid/>
              <w:ind w:firstLine="0" w:firstLineChars="0"/>
              <w:jc w:val="center"/>
              <w:textAlignment w:val="auto"/>
              <w:rPr>
                <w:rFonts w:hint="eastAsia" w:ascii="宋体" w:hAnsi="宋体" w:eastAsia="宋体" w:cs="宋体"/>
                <w:w w:val="105"/>
                <w:sz w:val="28"/>
                <w:szCs w:val="28"/>
                <w:highlight w:val="none"/>
                <w:lang w:val="en-US" w:eastAsia="zh-CN"/>
              </w:rPr>
            </w:pPr>
            <w:r>
              <w:rPr>
                <w:rFonts w:hint="eastAsia" w:ascii="宋体" w:hAnsi="宋体" w:eastAsia="宋体" w:cs="宋体"/>
                <w:w w:val="105"/>
                <w:sz w:val="28"/>
                <w:szCs w:val="28"/>
                <w:highlight w:val="none"/>
                <w:lang w:val="en-US" w:eastAsia="zh-CN"/>
              </w:rPr>
              <w:t>2</w:t>
            </w:r>
          </w:p>
        </w:tc>
      </w:tr>
      <w:tr>
        <w:tblPrEx>
          <w:tblCellMar>
            <w:top w:w="0" w:type="dxa"/>
            <w:left w:w="108" w:type="dxa"/>
            <w:bottom w:w="0" w:type="dxa"/>
            <w:right w:w="108" w:type="dxa"/>
          </w:tblCellMar>
        </w:tblPrEx>
        <w:trPr>
          <w:trHeight w:val="1319" w:hRule="atLeast"/>
          <w:jc w:val="center"/>
        </w:trPr>
        <w:tc>
          <w:tcPr>
            <w:tcW w:w="1928"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97"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报送绩效自评佐证资料的充分性、适当性</w:t>
            </w:r>
          </w:p>
        </w:tc>
        <w:tc>
          <w:tcPr>
            <w:tcW w:w="114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right="113"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8分</w:t>
            </w:r>
          </w:p>
        </w:tc>
        <w:tc>
          <w:tcPr>
            <w:tcW w:w="6073"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201"/>
              </w:tabs>
              <w:kinsoku w:val="0"/>
              <w:wordWrap/>
              <w:overflowPunct w:val="0"/>
              <w:topLinePunct w:val="0"/>
              <w:bidi w:val="0"/>
              <w:snapToGrid/>
              <w:ind w:firstLine="0" w:firstLineChars="0"/>
              <w:jc w:val="left"/>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绩效自评报告依据的佐证资料充分、适当的得满分，否则酌情扣分。（8分）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tabs>
                <w:tab w:val="left" w:pos="1201"/>
              </w:tabs>
              <w:kinsoku w:val="0"/>
              <w:wordWrap/>
              <w:overflowPunct w:val="0"/>
              <w:topLinePunct w:val="0"/>
              <w:bidi w:val="0"/>
              <w:snapToGrid/>
              <w:ind w:firstLine="0" w:firstLineChars="0"/>
              <w:jc w:val="center"/>
              <w:textAlignment w:val="auto"/>
              <w:rPr>
                <w:rFonts w:hint="eastAsia" w:ascii="宋体" w:hAnsi="宋体" w:eastAsia="宋体" w:cs="宋体"/>
                <w:w w:val="105"/>
                <w:sz w:val="28"/>
                <w:szCs w:val="28"/>
                <w:highlight w:val="none"/>
                <w:lang w:val="en-US" w:eastAsia="zh-CN"/>
              </w:rPr>
            </w:pPr>
            <w:r>
              <w:rPr>
                <w:rFonts w:hint="eastAsia" w:ascii="宋体" w:hAnsi="宋体" w:eastAsia="宋体" w:cs="宋体"/>
                <w:w w:val="105"/>
                <w:sz w:val="28"/>
                <w:szCs w:val="28"/>
                <w:highlight w:val="none"/>
                <w:lang w:val="en-US" w:eastAsia="zh-CN"/>
              </w:rPr>
              <w:t>7</w:t>
            </w:r>
          </w:p>
        </w:tc>
      </w:tr>
      <w:tr>
        <w:tblPrEx>
          <w:tblCellMar>
            <w:top w:w="0" w:type="dxa"/>
            <w:left w:w="108" w:type="dxa"/>
            <w:bottom w:w="0" w:type="dxa"/>
            <w:right w:w="108" w:type="dxa"/>
          </w:tblCellMar>
        </w:tblPrEx>
        <w:trPr>
          <w:trHeight w:val="604" w:hRule="atLeast"/>
          <w:jc w:val="center"/>
        </w:trPr>
        <w:tc>
          <w:tcPr>
            <w:tcW w:w="9148" w:type="dxa"/>
            <w:gridSpan w:val="3"/>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left="121" w:right="79" w:firstLine="0" w:firstLineChars="0"/>
              <w:jc w:val="center"/>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总体自评得分</w:t>
            </w:r>
          </w:p>
        </w:tc>
        <w:tc>
          <w:tcPr>
            <w:tcW w:w="1107"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left="121" w:right="79" w:firstLine="0" w:firstLineChars="0"/>
              <w:jc w:val="center"/>
              <w:textAlignment w:val="auto"/>
              <w:rPr>
                <w:rFonts w:hint="eastAsia" w:ascii="宋体" w:hAnsi="宋体" w:eastAsia="宋体" w:cs="宋体"/>
                <w:w w:val="105"/>
                <w:sz w:val="28"/>
                <w:szCs w:val="28"/>
                <w:highlight w:val="none"/>
                <w:lang w:val="en-US" w:eastAsia="zh-CN"/>
              </w:rPr>
            </w:pPr>
            <w:r>
              <w:rPr>
                <w:rFonts w:hint="eastAsia" w:ascii="宋体" w:hAnsi="宋体" w:eastAsia="宋体" w:cs="宋体"/>
                <w:w w:val="105"/>
                <w:sz w:val="28"/>
                <w:szCs w:val="28"/>
                <w:highlight w:val="none"/>
                <w:lang w:val="en-US" w:eastAsia="zh-CN"/>
              </w:rPr>
              <w:t>97</w:t>
            </w:r>
          </w:p>
        </w:tc>
      </w:tr>
      <w:tr>
        <w:tblPrEx>
          <w:tblCellMar>
            <w:top w:w="0" w:type="dxa"/>
            <w:left w:w="108" w:type="dxa"/>
            <w:bottom w:w="0" w:type="dxa"/>
            <w:right w:w="108" w:type="dxa"/>
          </w:tblCellMar>
        </w:tblPrEx>
        <w:trPr>
          <w:trHeight w:val="869" w:hRule="atLeast"/>
          <w:jc w:val="center"/>
        </w:trPr>
        <w:tc>
          <w:tcPr>
            <w:tcW w:w="10255" w:type="dxa"/>
            <w:gridSpan w:val="4"/>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kinsoku w:val="0"/>
              <w:wordWrap/>
              <w:overflowPunct w:val="0"/>
              <w:topLinePunct w:val="0"/>
              <w:bidi w:val="0"/>
              <w:snapToGrid/>
              <w:ind w:left="121" w:right="79" w:firstLine="0" w:firstLineChars="0"/>
              <w:jc w:val="left"/>
              <w:textAlignment w:val="auto"/>
              <w:rPr>
                <w:rFonts w:hint="eastAsia" w:ascii="宋体" w:hAnsi="宋体" w:eastAsia="宋体" w:cs="宋体"/>
                <w:w w:val="105"/>
                <w:sz w:val="28"/>
                <w:szCs w:val="28"/>
                <w:highlight w:val="none"/>
              </w:rPr>
            </w:pPr>
            <w:r>
              <w:rPr>
                <w:rFonts w:hint="eastAsia" w:ascii="宋体" w:hAnsi="宋体" w:eastAsia="宋体" w:cs="宋体"/>
                <w:w w:val="105"/>
                <w:sz w:val="28"/>
                <w:szCs w:val="28"/>
                <w:highlight w:val="none"/>
              </w:rPr>
              <w:t>总体考核意见：</w:t>
            </w:r>
            <w:r>
              <w:rPr>
                <w:rFonts w:hint="eastAsia" w:ascii="宋体" w:hAnsi="宋体" w:eastAsia="宋体" w:cs="宋体"/>
                <w:sz w:val="28"/>
                <w:szCs w:val="28"/>
                <w:highlight w:val="none"/>
                <w:lang w:eastAsia="zh-CN"/>
              </w:rPr>
              <w:t>严格执行预算，合理使用资金，各项目标及时完成。自评得分</w:t>
            </w:r>
            <w:r>
              <w:rPr>
                <w:rFonts w:hint="eastAsia" w:ascii="宋体" w:hAnsi="宋体" w:eastAsia="宋体" w:cs="宋体"/>
                <w:sz w:val="28"/>
                <w:szCs w:val="28"/>
                <w:highlight w:val="none"/>
                <w:lang w:val="en-US" w:eastAsia="zh-CN"/>
              </w:rPr>
              <w:t>97分。</w:t>
            </w:r>
            <w:r>
              <w:rPr>
                <w:rFonts w:hint="eastAsia" w:ascii="宋体" w:hAnsi="宋体" w:eastAsia="宋体" w:cs="宋体"/>
                <w:w w:val="105"/>
                <w:sz w:val="28"/>
                <w:szCs w:val="28"/>
                <w:highlight w:val="none"/>
              </w:rPr>
              <w:t xml:space="preserve">         </w:t>
            </w:r>
          </w:p>
        </w:tc>
      </w:tr>
    </w:tbl>
    <w:p>
      <w:pPr>
        <w:keepNext w:val="0"/>
        <w:keepLines w:val="0"/>
        <w:pageBreakBefore w:val="0"/>
        <w:wordWrap/>
        <w:topLinePunct w:val="0"/>
        <w:autoSpaceDE w:val="0"/>
        <w:autoSpaceDN w:val="0"/>
        <w:bidi w:val="0"/>
        <w:adjustRightInd w:val="0"/>
        <w:snapToGrid/>
        <w:ind w:firstLine="640" w:firstLineChars="200"/>
        <w:jc w:val="left"/>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lang w:val="en-US" w:eastAsia="zh-CN"/>
        </w:rPr>
        <w:t>十四</w:t>
      </w:r>
      <w:r>
        <w:rPr>
          <w:rFonts w:hint="eastAsia" w:ascii="宋体" w:hAnsi="宋体" w:eastAsia="宋体" w:cs="宋体"/>
          <w:b/>
          <w:color w:val="000000"/>
          <w:kern w:val="0"/>
          <w:sz w:val="32"/>
          <w:szCs w:val="32"/>
          <w:highlight w:val="none"/>
        </w:rPr>
        <w:t>、国有资本经营预算财政拨款支出决算情况</w:t>
      </w:r>
    </w:p>
    <w:p>
      <w:pPr>
        <w:keepNext w:val="0"/>
        <w:keepLines w:val="0"/>
        <w:pageBreakBefore w:val="0"/>
        <w:wordWrap/>
        <w:topLinePunct w:val="0"/>
        <w:bidi w:val="0"/>
        <w:snapToGrid/>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年度</w:t>
      </w:r>
      <w:r>
        <w:rPr>
          <w:rFonts w:hint="eastAsia" w:ascii="宋体" w:hAnsi="宋体" w:eastAsia="宋体" w:cs="宋体"/>
          <w:sz w:val="32"/>
          <w:szCs w:val="32"/>
          <w:highlight w:val="none"/>
          <w:lang w:eastAsia="zh-CN"/>
        </w:rPr>
        <w:t>国有资本经营</w:t>
      </w:r>
      <w:r>
        <w:rPr>
          <w:rFonts w:hint="eastAsia" w:ascii="宋体" w:hAnsi="宋体" w:eastAsia="宋体" w:cs="宋体"/>
          <w:sz w:val="32"/>
          <w:szCs w:val="32"/>
          <w:highlight w:val="none"/>
        </w:rPr>
        <w:t>预算财政拨款支出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万元，其中基本支出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万元，项目支出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万元。本单位无</w:t>
      </w:r>
      <w:r>
        <w:rPr>
          <w:rFonts w:hint="eastAsia" w:ascii="宋体" w:hAnsi="宋体" w:eastAsia="宋体" w:cs="宋体"/>
          <w:sz w:val="32"/>
          <w:szCs w:val="32"/>
          <w:highlight w:val="none"/>
          <w:lang w:eastAsia="zh-CN"/>
        </w:rPr>
        <w:t>国有资本经营预算支出。</w:t>
      </w: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lang w:eastAsia="zh-CN"/>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第四部分</w:t>
      </w:r>
    </w:p>
    <w:p>
      <w:pPr>
        <w:keepNext w:val="0"/>
        <w:keepLines w:val="0"/>
        <w:pageBreakBefore w:val="0"/>
        <w:wordWrap/>
        <w:topLinePunct w:val="0"/>
        <w:bidi w:val="0"/>
        <w:snapToGrid/>
        <w:ind w:firstLine="1440" w:firstLineChars="200"/>
        <w:jc w:val="center"/>
        <w:rPr>
          <w:rFonts w:hint="eastAsia" w:ascii="宋体" w:hAnsi="宋体" w:eastAsia="宋体" w:cs="宋体"/>
          <w:b w:val="0"/>
          <w:bCs w:val="0"/>
          <w:sz w:val="72"/>
          <w:szCs w:val="72"/>
          <w:highlight w:val="none"/>
        </w:rPr>
      </w:pPr>
    </w:p>
    <w:p>
      <w:pPr>
        <w:keepNext w:val="0"/>
        <w:keepLines w:val="0"/>
        <w:pageBreakBefore w:val="0"/>
        <w:wordWrap/>
        <w:topLinePunct w:val="0"/>
        <w:bidi w:val="0"/>
        <w:snapToGrid/>
        <w:jc w:val="center"/>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t>名词解释</w:t>
      </w:r>
    </w:p>
    <w:p>
      <w:pPr>
        <w:pStyle w:val="14"/>
        <w:keepNext w:val="0"/>
        <w:keepLines w:val="0"/>
        <w:pageBreakBefore w:val="0"/>
        <w:wordWrap/>
        <w:topLinePunct w:val="0"/>
        <w:bidi w:val="0"/>
        <w:snapToGrid/>
        <w:rPr>
          <w:rFonts w:hint="eastAsia" w:ascii="宋体" w:hAnsi="宋体" w:eastAsia="宋体" w:cs="宋体"/>
          <w:sz w:val="32"/>
          <w:szCs w:val="32"/>
          <w:highlight w:val="none"/>
        </w:rPr>
      </w:pPr>
      <w:r>
        <w:rPr>
          <w:rFonts w:hint="eastAsia" w:ascii="宋体" w:hAnsi="宋体" w:eastAsia="宋体" w:cs="宋体"/>
          <w:b w:val="0"/>
          <w:bCs w:val="0"/>
          <w:color w:val="000000"/>
          <w:kern w:val="0"/>
          <w:sz w:val="72"/>
          <w:szCs w:val="72"/>
          <w:highlight w:val="none"/>
        </w:rPr>
        <w:br w:type="page"/>
      </w:r>
      <w:r>
        <w:rPr>
          <w:rFonts w:hint="eastAsia" w:ascii="宋体" w:hAnsi="宋体" w:eastAsia="宋体" w:cs="宋体"/>
          <w:b w:val="0"/>
          <w:bCs w:val="0"/>
          <w:color w:val="000000"/>
          <w:kern w:val="0"/>
          <w:sz w:val="72"/>
          <w:szCs w:val="72"/>
          <w:highlight w:val="none"/>
          <w:lang w:val="en-US" w:eastAsia="zh-CN"/>
        </w:rPr>
        <w:t xml:space="preserve">  </w:t>
      </w:r>
      <w:r>
        <w:rPr>
          <w:rFonts w:hint="eastAsia" w:ascii="宋体" w:hAnsi="宋体" w:eastAsia="宋体" w:cs="宋体"/>
          <w:sz w:val="32"/>
          <w:szCs w:val="32"/>
          <w:highlight w:val="none"/>
        </w:rPr>
        <w:t>一、收入科目</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1、财政拨款收入：指财政当年拨付的资金。</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2、事业收入：指事业单位开展专业业务活动及辅助活动取得的收入。</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3、经营收入：指事业单位在专业业务活动及其辅助活动之外开展非独立核算经营活动取得的收入。</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4、其他收入：指除上述“财政拨款收入”、“事业收入”、“经营收入”等以外的收入。</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6、上年结转：指以前年尚未完成、结转到本年按有关规定继续使用的资金。</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二、支出科目</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1、基本支出：是为保障其机构正常运转、完成日常工作任务而发生人员支出和公用支出。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2、项目支出：是指在基本支出之外完成特定行政任务和事业发展目标所发生的支出。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3、工资福利支出：反映单位开支的在职职工和编制外长期聘用人员的各类劳动报酬，以及为上述人员缴纳的各项社会保险费等。</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4、商品和服务支出：反映单位购买商品和服务的支出。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5、对个人和家庭的补助：反映单位用于对个人和家庭的补助支出。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三、“三公”经费科目</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1、因公出国（境）费用：反映单位公务出国（境）的国际旅费、国内城市间交通费、住宿费、伙食费、培训费、公杂费等支出。</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2、公务接待费：反映单位按规定开支的各类公务接待（含外宾接待）费用。</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3、公务用车运行维护费：反映单位公务用车租用费、燃料费、维修费、过路过桥费、保险费、安全奖励费用等支出。</w:t>
      </w:r>
    </w:p>
    <w:p>
      <w:pPr>
        <w:pStyle w:val="14"/>
        <w:keepNext w:val="0"/>
        <w:keepLines w:val="0"/>
        <w:pageBreakBefore w:val="0"/>
        <w:wordWrap/>
        <w:topLinePunct w:val="0"/>
        <w:bidi w:val="0"/>
        <w:snapToGrid/>
        <w:ind w:firstLine="640" w:firstLineChars="200"/>
        <w:jc w:val="both"/>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sz w:val="32"/>
          <w:szCs w:val="3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第五部分</w:t>
      </w:r>
    </w:p>
    <w:p>
      <w:pPr>
        <w:keepNext w:val="0"/>
        <w:keepLines w:val="0"/>
        <w:pageBreakBefore w:val="0"/>
        <w:wordWrap/>
        <w:topLinePunct w:val="0"/>
        <w:bidi w:val="0"/>
        <w:snapToGrid/>
        <w:ind w:firstLine="1440" w:firstLineChars="200"/>
        <w:jc w:val="center"/>
        <w:rPr>
          <w:rFonts w:hint="eastAsia" w:ascii="宋体" w:hAnsi="宋体" w:eastAsia="宋体" w:cs="宋体"/>
          <w:sz w:val="72"/>
          <w:szCs w:val="72"/>
          <w:highlight w:val="none"/>
        </w:rPr>
      </w:pPr>
    </w:p>
    <w:p>
      <w:pPr>
        <w:keepNext w:val="0"/>
        <w:keepLines w:val="0"/>
        <w:pageBreakBefore w:val="0"/>
        <w:wordWrap/>
        <w:topLinePunct w:val="0"/>
        <w:bidi w:val="0"/>
        <w:snapToGrid/>
        <w:jc w:val="center"/>
        <w:rPr>
          <w:rFonts w:hint="eastAsia" w:ascii="宋体" w:hAnsi="宋体" w:eastAsia="宋体" w:cs="宋体"/>
          <w:color w:val="000000"/>
          <w:kern w:val="0"/>
          <w:sz w:val="72"/>
          <w:szCs w:val="72"/>
          <w:highlight w:val="none"/>
        </w:rPr>
      </w:pPr>
      <w:r>
        <w:rPr>
          <w:rFonts w:hint="eastAsia" w:ascii="宋体" w:hAnsi="宋体" w:eastAsia="宋体" w:cs="宋体"/>
          <w:color w:val="000000"/>
          <w:kern w:val="0"/>
          <w:sz w:val="72"/>
          <w:szCs w:val="72"/>
          <w:highlight w:val="none"/>
        </w:rPr>
        <w:t>附件</w:t>
      </w:r>
    </w:p>
    <w:p>
      <w:pPr>
        <w:keepNext w:val="0"/>
        <w:keepLines w:val="0"/>
        <w:pageBreakBefore w:val="0"/>
        <w:widowControl/>
        <w:wordWrap/>
        <w:topLinePunct w:val="0"/>
        <w:bidi w:val="0"/>
        <w:snapToGrid/>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br w:type="page"/>
      </w:r>
    </w:p>
    <w:p>
      <w:pPr>
        <w:keepNext w:val="0"/>
        <w:keepLines w:val="0"/>
        <w:pageBreakBefore w:val="0"/>
        <w:wordWrap/>
        <w:topLinePunct w:val="0"/>
        <w:bidi w:val="0"/>
        <w:snapToGrid/>
        <w:ind w:firstLine="640" w:firstLineChars="200"/>
        <w:jc w:val="center"/>
        <w:rPr>
          <w:rFonts w:hint="eastAsia" w:ascii="宋体" w:hAnsi="宋体" w:eastAsia="宋体" w:cs="宋体"/>
          <w:b/>
          <w:color w:val="000000"/>
          <w:kern w:val="0"/>
          <w:sz w:val="32"/>
          <w:szCs w:val="32"/>
          <w:highlight w:val="none"/>
        </w:rPr>
      </w:pPr>
    </w:p>
    <w:p>
      <w:pPr>
        <w:keepNext w:val="0"/>
        <w:keepLines w:val="0"/>
        <w:pageBreakBefore w:val="0"/>
        <w:wordWrap/>
        <w:topLinePunct w:val="0"/>
        <w:bidi w:val="0"/>
        <w:snapToGrid/>
        <w:ind w:firstLine="640" w:firstLineChars="20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2021年度部门整体支出绩效评价报告</w:t>
      </w:r>
    </w:p>
    <w:p>
      <w:pPr>
        <w:pStyle w:val="2"/>
        <w:rPr>
          <w:rFonts w:hint="eastAsia"/>
          <w:highlight w:val="none"/>
        </w:rPr>
      </w:pP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一）强化基层党的建设。一是强化基层组织建设。按照各支部建设“五化”要求，加强经费保障，完善支部基础设施建设，增强机关党委的活力和党支部的凝聚力、战斗力和创造力。二是抓好“两新”组织党建工作。带队开展非公党建调研，多举措推动全市非公党建工作发展。2020年成立了永州市浯溪农业开发有限公司党支部，成为我市首家电子商务企业党支部。椒山市场商圈党建“五务合一”工作经验获得永州市局、省局和国家总局推荐报道。三是注重开展党内组织生活。落实“三会一课”制度，党员主题党日活动，有效提升党员干部的向心力和凝聚力。深入推进“不忘初心、牢记使命”“党史教育”等主题教育。</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二）全面落实疫情防控。全面做好了农贸市场监管、打击野生动物非法交易、防疫物资和生活必需品“三保”行动、结对帮扶助推餐饮开业、服务企业复工复产、落实餐饮、药店、冷链食品疫情常态化防控措施，疫苗接种等工作。</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三）持续优化营商环境。一是组织试行营业执照和食品药品经营许可“证照合一”，2020年4月30日发放全省第一张“证照合一”营业执照，改革经验在全省推广。推动实施“企业开办全程网上办”、企业注销便利化、“审核合一”“一审一核”等改革。二是牵头落实规范性文件公平竞争审查制度。按照“谁制定谁清理，谁实施谁清理”的原则，组织公平竞争审查工作联席会议成员单位对制定或联合制定的规范性文件进行了全面清查，对存在阻碍市场公平竞争内容的政策、规范性文件进行清除或修改，保障市场主体公平竞争合法权益。三是深入推进反垄断和反不正当竞争执法。加大推进反垄断和反不正当竞争执法的查处力度，深入开展打传规直、价费监管等重点领域专项整治，对市场内存在垄断经营、串通涨价、不正当竞争等行为依法从严打击，维护公平竞争的市场秩序，确保市场主体合法权益不受侵害。</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（四）严守四大安全底线。一是严守食品药品安全底线。</w:t>
      </w:r>
      <w:r>
        <w:rPr>
          <w:rFonts w:hint="eastAsia" w:ascii="宋体" w:hAnsi="宋体" w:eastAsia="宋体" w:cs="宋体"/>
          <w:sz w:val="32"/>
          <w:szCs w:val="32"/>
          <w:highlight w:val="none"/>
          <w:lang w:eastAsia="zh-CN"/>
        </w:rPr>
        <w:t>认真牵头组织省级食品安全示范市创建，开展农村假冒伪劣食品、冷链食品、大米、桶装水和学校及周边食品安全等专项整治和春秋季学校安全督查，全面提升食安水平。抓好食品抽检，</w:t>
      </w:r>
      <w:r>
        <w:rPr>
          <w:rFonts w:hint="eastAsia" w:ascii="宋体" w:hAnsi="宋体" w:eastAsia="宋体" w:cs="宋体"/>
          <w:sz w:val="32"/>
          <w:szCs w:val="32"/>
          <w:highlight w:val="none"/>
          <w:lang w:val="en-US" w:eastAsia="zh-CN"/>
        </w:rPr>
        <w:t>2021年共</w:t>
      </w:r>
      <w:r>
        <w:rPr>
          <w:rFonts w:hint="eastAsia" w:ascii="宋体" w:hAnsi="宋体" w:eastAsia="宋体" w:cs="宋体"/>
          <w:sz w:val="32"/>
          <w:szCs w:val="32"/>
          <w:highlight w:val="none"/>
          <w:lang w:eastAsia="zh-CN"/>
        </w:rPr>
        <w:t>完成食品监督抽检2569批次，检出不合格108批次，不合格率为4.2%;食品快速检测167批次;同时聚焦元旦、春节、国庆等特殊时期和桶装水、假日热销食品等开展专项抽检；强化药品和医疗器械安全监管，开展农村药品、新冠疫苗和特殊药品等专项检查，确保百姓用药安全</w:t>
      </w:r>
      <w:r>
        <w:rPr>
          <w:rFonts w:hint="eastAsia" w:ascii="宋体" w:hAnsi="宋体" w:eastAsia="宋体" w:cs="宋体"/>
          <w:sz w:val="32"/>
          <w:szCs w:val="32"/>
          <w:highlight w:val="none"/>
          <w:lang w:val="en-US" w:eastAsia="zh-CN"/>
        </w:rPr>
        <w:t>。二是严守特种设备安全底线。对特种设备企业进行监督检查，完善特种设备使用单位数据，指导对电梯、厂场内机动车辆、起重机械进行现场实操；特种设备定检率达到100%；2018年12月在经开区成功举办了永州市天然气管道第三方破坏事故应急救援综合演练；2020年12月成功承办了2020年永州市电梯安全应急救援演练。2021年</w:t>
      </w:r>
      <w:r>
        <w:rPr>
          <w:rFonts w:hint="eastAsia" w:ascii="宋体" w:hAnsi="宋体" w:eastAsia="宋体" w:cs="宋体"/>
          <w:sz w:val="32"/>
          <w:szCs w:val="32"/>
          <w:highlight w:val="none"/>
          <w:lang w:eastAsia="zh-CN"/>
        </w:rPr>
        <w:t>完成了气瓶充装信息化追溯管理平台建设，确保按期完成安装调试并投入运行，顺利通过省局验收。三是严守重点工业产品安全。结合道路交通问题顽瘴痼疾整治，开展摩托车、电动车、安全帽等产品质量专项行动，下达责令改正通知书29份，立案9起。开展打击非法销售、非法改装专项联合行动，立案查处3起，其中我局查处销售货车二类底盘案1起，查处无照经营车辆维修黑窝点案1起</w:t>
      </w:r>
      <w:r>
        <w:rPr>
          <w:rFonts w:hint="eastAsia" w:ascii="宋体" w:hAnsi="宋体" w:eastAsia="宋体" w:cs="宋体"/>
          <w:sz w:val="32"/>
          <w:szCs w:val="32"/>
          <w:highlight w:val="none"/>
          <w:lang w:val="en-US" w:eastAsia="zh-CN"/>
        </w:rPr>
        <w:t>。</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五）着力保障消费权益。一是加大价格监管力度，全面做好春运、疫情防控期间客运、防疫物资、生活必需品等领域价格监管，保障市场物价平稳有序；二是做好消费维权宣传，开展好315国际消费者权益日宣传活动，提升市民消费维权意识；三是加大消费投诉处置力度，及时分送处理消费投诉，共接收受理分流投诉举报1068件，其中12315平台672件，12345政府热线投诉79件，来访来信来电投诉举报217件</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六）提升企业服务保障。开展3.15国际消费者权益日宣传，提升公众消费维权意识。在经开区科创园设立了“省知识产权综合服务祁阳分中心”，提升对企业知识产权帮扶能力。在指导“祁阳石”“祁阳槟榔芋”成功申报地理标志产品保护的基础上，全力做好“祁阳茶油”地理标志产品保护申报对接。</w:t>
      </w:r>
      <w:r>
        <w:rPr>
          <w:rFonts w:hint="eastAsia" w:ascii="宋体" w:hAnsi="宋体" w:eastAsia="宋体" w:cs="宋体"/>
          <w:sz w:val="32"/>
          <w:szCs w:val="32"/>
          <w:highlight w:val="none"/>
          <w:lang w:eastAsia="zh-CN"/>
        </w:rPr>
        <w:t>今年来，知识产权的申请量和拥有量呈大幅增长态势。拥有国内专利授权量369件，同比增长11.14%，其中发明专利授权18件，授权量增长200%。商标有效注册量5503件，增长26.30%，商标申请1146件，同比增长21.09%，祁阳市高新区完善湖南省第一批知识产权综合服务（祁阳）分中心工作，积极开展省局迎检，工作成效获得肯定。湖南新金浩茶油、湖南天龙米业和湖南宇晖重工等公司知识产权工作成效显著，分别获得国家知识产权优势企业荣誉称号。主动上门指导，帮助湖南金箭新材料有限公司在祁阳市建设银行顺利完成纯专利权质押融资贷款717万元。上下联动，分别对辖区食品、酒水饮料、汽车配件、地理标志等行业领域侵权行为开展集中检查和查处，共受理12315、市区市长热线识产权侵权投诉13件，知识产权侵权案件立案17件。分别对中铝铝材、南孚电池、水井坊酒、悦泰海龙车用尿素、阳澄湖大闸蟹、得力文具等产（商）品开展专项检查行动，尤其是查获假冒侵权中石化悦泰海龙车用尿素商标系列案件，对汽车配件侵权和制售假冒行为形成强有力震慑。</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七）抓好脱贫攻坚和乡村振兴。自2018年联系村满明村整村脱贫以来，不断巩固脱贫成果，确保全年返贫率为0。对口联系观音滩镇三合村实施乡村振兴。多次入村深入调研，帮助村制订产业发展规划，加强农村环境整治，强化基础设施建设，推动三合村从一个基础薄弱村和排名靠后村逐步成为受表彰村和排名靠前村。</w:t>
      </w:r>
      <w:r>
        <w:rPr>
          <w:rFonts w:hint="eastAsia" w:ascii="宋体" w:hAnsi="宋体" w:eastAsia="宋体" w:cs="宋体"/>
          <w:sz w:val="32"/>
          <w:szCs w:val="32"/>
          <w:highlight w:val="none"/>
          <w:lang w:eastAsia="zh-CN"/>
        </w:rPr>
        <w:t>紧紧围绕“产业兴旺、生态宜居、乡风文明、治理有效、生活富裕”总要求，立足村情实际，坚持问题导向，流转土地承包种植、开展村居环境整治、发展壮大集体经济，突出抓重点、补短板、强弱项，全力推进乡村振兴，2021年三合村实现村集体经济收入近20万元。</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八）常态化开展扫黑除恶斗争。结合市场监管部门工作实际，全面推进扫黑除恶重点行业领域乱象治理工作，开展了各类专项整治行动，有效遏制市场乱象，铲除黑恶势力滋生土壤。对摸排中发现的涉黑涉恶线索及时报送市扫黑办，对收到的“三书一函”第一时间安排专人调查落实并回复。</w:t>
      </w:r>
    </w:p>
    <w:p>
      <w:pPr>
        <w:pStyle w:val="14"/>
        <w:keepNext w:val="0"/>
        <w:keepLines w:val="0"/>
        <w:pageBreakBefore w:val="0"/>
        <w:wordWrap/>
        <w:topLinePunct w:val="0"/>
        <w:bidi w:val="0"/>
        <w:snapToGrid/>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九）深入推进长江流域禁捕退捕工作。落实湖南省局、永州市局及祁阳市委市政府关于长江禁捕工作安排部署，开展了打击市场销售长江流域重点水域非法捕捞渔获物专项行动，监测电商平台2次，对电商平台行政指导2次；清理户外类广告31处、门头招牌143处、菜单230处、渔具类广告3处，注销营业执照3户。</w:t>
      </w:r>
    </w:p>
    <w:p>
      <w:pPr>
        <w:keepNext w:val="0"/>
        <w:keepLines w:val="0"/>
        <w:pageBreakBefore w:val="0"/>
        <w:wordWrap/>
        <w:topLinePunct w:val="0"/>
        <w:bidi w:val="0"/>
        <w:snapToGrid/>
        <w:ind w:firstLine="640" w:firstLineChars="200"/>
        <w:rPr>
          <w:rFonts w:hint="eastAsia" w:ascii="宋体" w:hAnsi="宋体" w:eastAsia="宋体" w:cs="宋体"/>
          <w:sz w:val="32"/>
          <w:szCs w:val="32"/>
          <w:highlight w:val="none"/>
        </w:rPr>
      </w:pPr>
    </w:p>
    <w:p>
      <w:pPr>
        <w:keepNext w:val="0"/>
        <w:keepLines w:val="0"/>
        <w:pageBreakBefore w:val="0"/>
        <w:wordWrap/>
        <w:topLinePunct w:val="0"/>
        <w:bidi w:val="0"/>
        <w:snapToGrid/>
        <w:ind w:firstLine="640" w:firstLineChars="200"/>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31FC5"/>
    <w:multiLevelType w:val="singleLevel"/>
    <w:tmpl w:val="A6531FC5"/>
    <w:lvl w:ilvl="0" w:tentative="0">
      <w:start w:val="2"/>
      <w:numFmt w:val="decimal"/>
      <w:suff w:val="nothing"/>
      <w:lvlText w:val="（%1）"/>
      <w:lvlJc w:val="left"/>
      <w:rPr>
        <w:rFonts w:hint="default"/>
        <w:b/>
        <w:bCs/>
      </w:rPr>
    </w:lvl>
  </w:abstractNum>
  <w:abstractNum w:abstractNumId="1">
    <w:nsid w:val="F13CC916"/>
    <w:multiLevelType w:val="singleLevel"/>
    <w:tmpl w:val="F13CC916"/>
    <w:lvl w:ilvl="0" w:tentative="0">
      <w:start w:val="8"/>
      <w:numFmt w:val="decimal"/>
      <w:suff w:val="nothing"/>
      <w:lvlText w:val="%1、"/>
      <w:lvlJc w:val="left"/>
    </w:lvl>
  </w:abstractNum>
  <w:abstractNum w:abstractNumId="2">
    <w:nsid w:val="FC8AE687"/>
    <w:multiLevelType w:val="singleLevel"/>
    <w:tmpl w:val="FC8AE687"/>
    <w:lvl w:ilvl="0" w:tentative="0">
      <w:start w:val="1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002D"/>
    <w:rsid w:val="00EA2B72"/>
    <w:rsid w:val="00F74360"/>
    <w:rsid w:val="00FB462F"/>
    <w:rsid w:val="00FE16FA"/>
    <w:rsid w:val="00FE328A"/>
    <w:rsid w:val="00FE6269"/>
    <w:rsid w:val="00FF5CD6"/>
    <w:rsid w:val="012E632A"/>
    <w:rsid w:val="022E4646"/>
    <w:rsid w:val="023C14BA"/>
    <w:rsid w:val="02614520"/>
    <w:rsid w:val="040A193D"/>
    <w:rsid w:val="047A5234"/>
    <w:rsid w:val="04F874B1"/>
    <w:rsid w:val="0520214C"/>
    <w:rsid w:val="056C0A49"/>
    <w:rsid w:val="05AB2D7A"/>
    <w:rsid w:val="05F61781"/>
    <w:rsid w:val="06034305"/>
    <w:rsid w:val="06F04295"/>
    <w:rsid w:val="07F4423B"/>
    <w:rsid w:val="07F7029D"/>
    <w:rsid w:val="08294FAD"/>
    <w:rsid w:val="0A6B77AE"/>
    <w:rsid w:val="0B0F5232"/>
    <w:rsid w:val="0BCF6715"/>
    <w:rsid w:val="0C3E2BE3"/>
    <w:rsid w:val="0C945850"/>
    <w:rsid w:val="0D0A5B59"/>
    <w:rsid w:val="0D610202"/>
    <w:rsid w:val="0D7111BC"/>
    <w:rsid w:val="0DB11DA8"/>
    <w:rsid w:val="0ECE1A07"/>
    <w:rsid w:val="0ECF2B6F"/>
    <w:rsid w:val="0EE828E2"/>
    <w:rsid w:val="0F6D1FA9"/>
    <w:rsid w:val="0FF37A24"/>
    <w:rsid w:val="106C5820"/>
    <w:rsid w:val="10A73098"/>
    <w:rsid w:val="10EC5C5A"/>
    <w:rsid w:val="11101DBC"/>
    <w:rsid w:val="12661701"/>
    <w:rsid w:val="127C6797"/>
    <w:rsid w:val="1351449B"/>
    <w:rsid w:val="1362048E"/>
    <w:rsid w:val="13CF76ED"/>
    <w:rsid w:val="13DC52E1"/>
    <w:rsid w:val="140F0343"/>
    <w:rsid w:val="15383AA1"/>
    <w:rsid w:val="177873B5"/>
    <w:rsid w:val="181A629A"/>
    <w:rsid w:val="1926420A"/>
    <w:rsid w:val="1A4B59CE"/>
    <w:rsid w:val="1D297E81"/>
    <w:rsid w:val="1D2D5631"/>
    <w:rsid w:val="1DEF77E3"/>
    <w:rsid w:val="1EF93B1E"/>
    <w:rsid w:val="1F1625DE"/>
    <w:rsid w:val="1FF50450"/>
    <w:rsid w:val="20905334"/>
    <w:rsid w:val="22D14CB0"/>
    <w:rsid w:val="233161BD"/>
    <w:rsid w:val="23F9231C"/>
    <w:rsid w:val="2436731B"/>
    <w:rsid w:val="24415D0F"/>
    <w:rsid w:val="26500B52"/>
    <w:rsid w:val="269D047C"/>
    <w:rsid w:val="26FF3E89"/>
    <w:rsid w:val="273B0589"/>
    <w:rsid w:val="28985C80"/>
    <w:rsid w:val="28EB63A0"/>
    <w:rsid w:val="28F42CC0"/>
    <w:rsid w:val="294E0E09"/>
    <w:rsid w:val="29D83054"/>
    <w:rsid w:val="29DA5A8A"/>
    <w:rsid w:val="29DE1C4C"/>
    <w:rsid w:val="2A1D7B97"/>
    <w:rsid w:val="2A706699"/>
    <w:rsid w:val="2A765B23"/>
    <w:rsid w:val="2B157704"/>
    <w:rsid w:val="2C174AC1"/>
    <w:rsid w:val="2CAD1D2E"/>
    <w:rsid w:val="2CEF4B43"/>
    <w:rsid w:val="2D50446F"/>
    <w:rsid w:val="2D802B6B"/>
    <w:rsid w:val="2DCC67A0"/>
    <w:rsid w:val="2E5964AC"/>
    <w:rsid w:val="2EE72B7A"/>
    <w:rsid w:val="30A3452E"/>
    <w:rsid w:val="30CD6BD7"/>
    <w:rsid w:val="31091A14"/>
    <w:rsid w:val="31CF2934"/>
    <w:rsid w:val="32280C48"/>
    <w:rsid w:val="32A00B15"/>
    <w:rsid w:val="32F3178E"/>
    <w:rsid w:val="350C5A51"/>
    <w:rsid w:val="3513157E"/>
    <w:rsid w:val="3601278A"/>
    <w:rsid w:val="361A77A1"/>
    <w:rsid w:val="36EB2C9D"/>
    <w:rsid w:val="37932249"/>
    <w:rsid w:val="38167642"/>
    <w:rsid w:val="382E0A5C"/>
    <w:rsid w:val="384A7FAA"/>
    <w:rsid w:val="3A2618D5"/>
    <w:rsid w:val="3A95012B"/>
    <w:rsid w:val="3AE55010"/>
    <w:rsid w:val="3B40257B"/>
    <w:rsid w:val="3C0637C5"/>
    <w:rsid w:val="3D3E2997"/>
    <w:rsid w:val="3EC7627B"/>
    <w:rsid w:val="3ECC729E"/>
    <w:rsid w:val="3F456695"/>
    <w:rsid w:val="3FB44B88"/>
    <w:rsid w:val="40D54032"/>
    <w:rsid w:val="41461A87"/>
    <w:rsid w:val="42030F44"/>
    <w:rsid w:val="425864AF"/>
    <w:rsid w:val="428D20D8"/>
    <w:rsid w:val="42F97CC2"/>
    <w:rsid w:val="436E048A"/>
    <w:rsid w:val="43F71D59"/>
    <w:rsid w:val="44C14076"/>
    <w:rsid w:val="44D50C3C"/>
    <w:rsid w:val="457E599C"/>
    <w:rsid w:val="459951AF"/>
    <w:rsid w:val="45C64D19"/>
    <w:rsid w:val="46832AA1"/>
    <w:rsid w:val="472170A4"/>
    <w:rsid w:val="47351847"/>
    <w:rsid w:val="47865ADE"/>
    <w:rsid w:val="487331E9"/>
    <w:rsid w:val="49994704"/>
    <w:rsid w:val="4AD52559"/>
    <w:rsid w:val="4B1F5E45"/>
    <w:rsid w:val="4B3612A5"/>
    <w:rsid w:val="4BD44D46"/>
    <w:rsid w:val="4BE06DA5"/>
    <w:rsid w:val="4C1247A9"/>
    <w:rsid w:val="4C5E3832"/>
    <w:rsid w:val="4E6B6615"/>
    <w:rsid w:val="4E8B73C1"/>
    <w:rsid w:val="4EA50C1B"/>
    <w:rsid w:val="4F5904BD"/>
    <w:rsid w:val="4F5F49E0"/>
    <w:rsid w:val="4FB37AEB"/>
    <w:rsid w:val="4FCE7D07"/>
    <w:rsid w:val="51EF6D0F"/>
    <w:rsid w:val="53311071"/>
    <w:rsid w:val="538C18B5"/>
    <w:rsid w:val="541A6A5D"/>
    <w:rsid w:val="566A3CE9"/>
    <w:rsid w:val="57405985"/>
    <w:rsid w:val="575064EA"/>
    <w:rsid w:val="57AE108B"/>
    <w:rsid w:val="58D72319"/>
    <w:rsid w:val="58F74B4E"/>
    <w:rsid w:val="595E6596"/>
    <w:rsid w:val="596204D5"/>
    <w:rsid w:val="596926C2"/>
    <w:rsid w:val="5C2634BB"/>
    <w:rsid w:val="5CDC5498"/>
    <w:rsid w:val="5DDB22B1"/>
    <w:rsid w:val="5E0E0010"/>
    <w:rsid w:val="5E23712B"/>
    <w:rsid w:val="5E691561"/>
    <w:rsid w:val="5E6F1F75"/>
    <w:rsid w:val="5F97222C"/>
    <w:rsid w:val="5F9F45C4"/>
    <w:rsid w:val="60BD4F7D"/>
    <w:rsid w:val="61181721"/>
    <w:rsid w:val="617B314A"/>
    <w:rsid w:val="61803F6A"/>
    <w:rsid w:val="643D791A"/>
    <w:rsid w:val="64737CA8"/>
    <w:rsid w:val="64F90F02"/>
    <w:rsid w:val="651D7CDD"/>
    <w:rsid w:val="65423943"/>
    <w:rsid w:val="65AD3286"/>
    <w:rsid w:val="664762E9"/>
    <w:rsid w:val="68A863BB"/>
    <w:rsid w:val="69B3035D"/>
    <w:rsid w:val="6A1C0856"/>
    <w:rsid w:val="6A6B54DD"/>
    <w:rsid w:val="6A833E1C"/>
    <w:rsid w:val="6B0F149F"/>
    <w:rsid w:val="6B790B57"/>
    <w:rsid w:val="6BC807B5"/>
    <w:rsid w:val="6C116020"/>
    <w:rsid w:val="6C311952"/>
    <w:rsid w:val="6CA41431"/>
    <w:rsid w:val="6E486CF8"/>
    <w:rsid w:val="6E60294C"/>
    <w:rsid w:val="6F3A4760"/>
    <w:rsid w:val="6FCF17CA"/>
    <w:rsid w:val="70506E3C"/>
    <w:rsid w:val="710305BC"/>
    <w:rsid w:val="71843927"/>
    <w:rsid w:val="719875A3"/>
    <w:rsid w:val="72050382"/>
    <w:rsid w:val="722437C0"/>
    <w:rsid w:val="72B94E61"/>
    <w:rsid w:val="73602175"/>
    <w:rsid w:val="73675B20"/>
    <w:rsid w:val="73775FE8"/>
    <w:rsid w:val="737A680C"/>
    <w:rsid w:val="746565E0"/>
    <w:rsid w:val="75950C25"/>
    <w:rsid w:val="76E450C2"/>
    <w:rsid w:val="777400FD"/>
    <w:rsid w:val="788851C6"/>
    <w:rsid w:val="79697E19"/>
    <w:rsid w:val="796E643F"/>
    <w:rsid w:val="7D743170"/>
    <w:rsid w:val="7E1D3A7B"/>
    <w:rsid w:val="7E70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5">
    <w:name w:val="annotation text"/>
    <w:basedOn w:val="1"/>
    <w:semiHidden/>
    <w:unhideWhenUsed/>
    <w:qFormat/>
    <w:uiPriority w:val="99"/>
    <w:pPr>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NormalCharacter"/>
    <w:qFormat/>
    <w:uiPriority w:val="0"/>
  </w:style>
  <w:style w:type="paragraph" w:customStyle="1" w:styleId="18">
    <w:name w:val="Table Paragraph"/>
    <w:basedOn w:val="1"/>
    <w:qFormat/>
    <w:uiPriority w:val="0"/>
    <w:rPr>
      <w:rFonts w:ascii="等线" w:hAnsi="等线" w:cs="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15199</Words>
  <Characters>17951</Characters>
  <Lines>69</Lines>
  <Paragraphs>19</Paragraphs>
  <TotalTime>15</TotalTime>
  <ScaleCrop>false</ScaleCrop>
  <LinksUpToDate>false</LinksUpToDate>
  <CharactersWithSpaces>19120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2023-09-26T07:43:59Z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2ADD726838BD4FEEBA63F9BA289565C0_13</vt:lpwstr>
  </property>
</Properties>
</file>