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ascii="仿宋_GB2312" w:hAnsi="仿宋_GB2312" w:eastAsia="仿宋_GB2312" w:cs="仿宋_GB2312"/>
          <w:sz w:val="56"/>
          <w:szCs w:val="56"/>
        </w:rPr>
      </w:pPr>
      <w:bookmarkStart w:id="5" w:name="_GoBack"/>
      <w:bookmarkEnd w:id="5"/>
    </w:p>
    <w:p>
      <w:pPr>
        <w:pStyle w:val="12"/>
        <w:jc w:val="center"/>
        <w:rPr>
          <w:rFonts w:hint="eastAsia" w:ascii="仿宋_GB2312" w:hAnsi="仿宋_GB2312" w:eastAsia="仿宋_GB2312" w:cs="仿宋_GB2312"/>
          <w:sz w:val="56"/>
          <w:szCs w:val="56"/>
        </w:rPr>
      </w:pPr>
    </w:p>
    <w:p>
      <w:pPr>
        <w:pStyle w:val="12"/>
        <w:jc w:val="center"/>
        <w:rPr>
          <w:rFonts w:hint="eastAsia" w:ascii="仿宋_GB2312" w:hAnsi="仿宋_GB2312" w:eastAsia="仿宋_GB2312" w:cs="仿宋_GB2312"/>
          <w:sz w:val="84"/>
          <w:szCs w:val="84"/>
        </w:rPr>
      </w:pPr>
    </w:p>
    <w:p>
      <w:pPr>
        <w:pStyle w:val="12"/>
        <w:jc w:val="center"/>
        <w:rPr>
          <w:rFonts w:hint="eastAsia" w:ascii="仿宋_GB2312" w:hAnsi="仿宋_GB2312" w:eastAsia="仿宋_GB2312" w:cs="仿宋_GB2312"/>
          <w:sz w:val="84"/>
          <w:szCs w:val="84"/>
        </w:rPr>
      </w:pPr>
    </w:p>
    <w:p>
      <w:pPr>
        <w:pStyle w:val="12"/>
        <w:jc w:val="center"/>
        <w:rPr>
          <w:rFonts w:hint="eastAsia" w:ascii="仿宋_GB2312" w:hAnsi="仿宋_GB2312" w:eastAsia="仿宋_GB2312" w:cs="仿宋_GB2312"/>
          <w:sz w:val="84"/>
          <w:szCs w:val="84"/>
        </w:rPr>
      </w:pPr>
      <w:r>
        <w:rPr>
          <w:rFonts w:hint="eastAsia" w:ascii="仿宋_GB2312" w:hAnsi="仿宋_GB2312" w:eastAsia="仿宋_GB2312" w:cs="仿宋_GB2312"/>
          <w:sz w:val="84"/>
          <w:szCs w:val="84"/>
        </w:rPr>
        <w:t>2021年度</w:t>
      </w:r>
    </w:p>
    <w:p>
      <w:pPr>
        <w:pStyle w:val="12"/>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祁阳市人力资源和社会保障局</w:t>
      </w:r>
    </w:p>
    <w:p>
      <w:pPr>
        <w:pStyle w:val="12"/>
        <w:jc w:val="center"/>
        <w:rPr>
          <w:rFonts w:hint="eastAsia" w:ascii="仿宋_GB2312" w:hAnsi="仿宋_GB2312" w:eastAsia="仿宋_GB2312" w:cs="仿宋_GB2312"/>
          <w:sz w:val="84"/>
          <w:szCs w:val="84"/>
        </w:rPr>
      </w:pPr>
      <w:r>
        <w:rPr>
          <w:rFonts w:hint="eastAsia" w:ascii="仿宋_GB2312" w:hAnsi="仿宋_GB2312" w:eastAsia="仿宋_GB2312" w:cs="仿宋_GB2312"/>
          <w:sz w:val="72"/>
          <w:szCs w:val="72"/>
        </w:rPr>
        <w:t>部门决算</w:t>
      </w:r>
    </w:p>
    <w:p>
      <w:pPr>
        <w:pStyle w:val="12"/>
        <w:jc w:val="center"/>
        <w:rPr>
          <w:rFonts w:hint="eastAsia" w:ascii="仿宋_GB2312" w:hAnsi="仿宋_GB2312" w:eastAsia="仿宋_GB2312" w:cs="仿宋_GB2312"/>
          <w:sz w:val="56"/>
          <w:szCs w:val="56"/>
        </w:rPr>
      </w:pPr>
    </w:p>
    <w:p>
      <w:pPr>
        <w:pStyle w:val="12"/>
        <w:jc w:val="center"/>
        <w:rPr>
          <w:rFonts w:hint="eastAsia" w:ascii="仿宋_GB2312" w:hAnsi="仿宋_GB2312" w:eastAsia="仿宋_GB2312" w:cs="仿宋_GB2312"/>
          <w:sz w:val="56"/>
          <w:szCs w:val="56"/>
        </w:rPr>
      </w:pPr>
    </w:p>
    <w:p>
      <w:pPr>
        <w:pStyle w:val="12"/>
        <w:jc w:val="center"/>
        <w:rPr>
          <w:rFonts w:hint="eastAsia" w:ascii="仿宋_GB2312" w:hAnsi="仿宋_GB2312" w:eastAsia="仿宋_GB2312" w:cs="仿宋_GB2312"/>
          <w:sz w:val="56"/>
          <w:szCs w:val="56"/>
        </w:rPr>
      </w:pPr>
    </w:p>
    <w:p>
      <w:pPr>
        <w:pStyle w:val="12"/>
        <w:jc w:val="center"/>
        <w:rPr>
          <w:rFonts w:hint="eastAsia" w:ascii="仿宋_GB2312" w:hAnsi="仿宋_GB2312" w:eastAsia="仿宋_GB2312" w:cs="仿宋_GB2312"/>
          <w:sz w:val="56"/>
          <w:szCs w:val="56"/>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spacing w:line="540" w:lineRule="exact"/>
        <w:jc w:val="center"/>
        <w:rPr>
          <w:rFonts w:hint="eastAsia" w:ascii="仿宋_GB2312" w:hAnsi="仿宋_GB2312" w:eastAsia="仿宋_GB2312" w:cs="仿宋_GB2312"/>
          <w:sz w:val="56"/>
          <w:szCs w:val="56"/>
        </w:rPr>
      </w:pPr>
    </w:p>
    <w:p>
      <w:pPr>
        <w:pStyle w:val="12"/>
        <w:spacing w:line="500" w:lineRule="exact"/>
        <w:jc w:val="center"/>
        <w:rPr>
          <w:rFonts w:hint="eastAsia" w:ascii="仿宋_GB2312" w:hAnsi="仿宋_GB2312" w:eastAsia="仿宋_GB2312" w:cs="仿宋_GB2312"/>
          <w:b/>
          <w:sz w:val="36"/>
          <w:szCs w:val="28"/>
        </w:rPr>
      </w:pPr>
    </w:p>
    <w:p>
      <w:pPr>
        <w:pStyle w:val="12"/>
        <w:spacing w:line="500" w:lineRule="exact"/>
        <w:jc w:val="center"/>
        <w:rPr>
          <w:rFonts w:hint="eastAsia" w:ascii="仿宋_GB2312" w:hAnsi="仿宋_GB2312" w:eastAsia="仿宋_GB2312" w:cs="仿宋_GB2312"/>
          <w:b/>
          <w:sz w:val="36"/>
          <w:szCs w:val="28"/>
        </w:rPr>
      </w:pPr>
    </w:p>
    <w:p>
      <w:pPr>
        <w:pStyle w:val="12"/>
        <w:spacing w:line="500" w:lineRule="exact"/>
        <w:jc w:val="center"/>
        <w:rPr>
          <w:rFonts w:hint="eastAsia" w:ascii="仿宋_GB2312" w:hAnsi="仿宋_GB2312" w:eastAsia="仿宋_GB2312" w:cs="仿宋_GB2312"/>
          <w:b/>
          <w:sz w:val="36"/>
          <w:szCs w:val="28"/>
        </w:rPr>
      </w:pPr>
      <w:r>
        <w:rPr>
          <w:rFonts w:hint="eastAsia" w:ascii="仿宋_GB2312" w:hAnsi="仿宋_GB2312" w:eastAsia="仿宋_GB2312" w:cs="仿宋_GB2312"/>
          <w:b/>
          <w:sz w:val="36"/>
          <w:szCs w:val="28"/>
        </w:rPr>
        <w:t>目录</w:t>
      </w:r>
    </w:p>
    <w:p>
      <w:pPr>
        <w:pStyle w:val="12"/>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第一部分 祁阳市人力资源和社会保障局部门概况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pPr>
        <w:pStyle w:val="12"/>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第二部分 2021年度部门决算表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七、一般公共预算财政拨款“三公”经费支出决算表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九、国有资本经营预算财政拨款支出决算表</w:t>
      </w:r>
    </w:p>
    <w:p>
      <w:pPr>
        <w:pStyle w:val="12"/>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第三部分 2021年度部门决算情况说明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十三、2021年度预算绩效情况说明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十四、国有资本经营预算财政拨款支出决算情况</w:t>
      </w:r>
    </w:p>
    <w:p>
      <w:pPr>
        <w:autoSpaceDE w:val="0"/>
        <w:autoSpaceDN w:val="0"/>
        <w:adjustRightInd w:val="0"/>
        <w:spacing w:line="500" w:lineRule="exact"/>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第四部分 名词解释</w:t>
      </w:r>
    </w:p>
    <w:p>
      <w:pPr>
        <w:autoSpaceDE w:val="0"/>
        <w:autoSpaceDN w:val="0"/>
        <w:adjustRightInd w:val="0"/>
        <w:spacing w:line="500" w:lineRule="exact"/>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第五部分 附件</w:t>
      </w: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84"/>
          <w:szCs w:val="84"/>
        </w:rPr>
      </w:pPr>
      <w:r>
        <w:rPr>
          <w:rFonts w:hint="eastAsia" w:ascii="仿宋_GB2312" w:hAnsi="仿宋_GB2312" w:eastAsia="仿宋_GB2312" w:cs="仿宋_GB2312"/>
          <w:sz w:val="84"/>
          <w:szCs w:val="84"/>
        </w:rPr>
        <w:t xml:space="preserve">第一部分 </w:t>
      </w:r>
    </w:p>
    <w:p>
      <w:pPr>
        <w:pStyle w:val="12"/>
        <w:jc w:val="center"/>
        <w:rPr>
          <w:rFonts w:hint="eastAsia" w:ascii="仿宋_GB2312" w:hAnsi="仿宋_GB2312" w:eastAsia="仿宋_GB2312" w:cs="仿宋_GB2312"/>
          <w:sz w:val="84"/>
          <w:szCs w:val="84"/>
        </w:rPr>
      </w:pPr>
    </w:p>
    <w:p>
      <w:pPr>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祁阳市人力资源和社会保障局</w:t>
      </w:r>
    </w:p>
    <w:p>
      <w:pPr>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概况</w:t>
      </w: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p>
    <w:p>
      <w:pPr>
        <w:pStyle w:val="13"/>
        <w:ind w:left="720" w:firstLine="0" w:firstLineChars="0"/>
        <w:jc w:val="left"/>
        <w:rPr>
          <w:rFonts w:hint="eastAsia" w:ascii="仿宋_GB2312" w:hAnsi="仿宋_GB2312" w:eastAsia="仿宋_GB2312" w:cs="仿宋_GB2312"/>
          <w:sz w:val="32"/>
          <w:szCs w:val="32"/>
        </w:rPr>
      </w:pPr>
    </w:p>
    <w:p>
      <w:pPr>
        <w:pStyle w:val="13"/>
        <w:ind w:left="720" w:firstLine="0" w:firstLineChars="0"/>
        <w:jc w:val="left"/>
        <w:rPr>
          <w:rFonts w:hint="eastAsia" w:ascii="仿宋_GB2312" w:hAnsi="仿宋_GB2312" w:eastAsia="仿宋_GB2312" w:cs="仿宋_GB2312"/>
          <w:sz w:val="32"/>
          <w:szCs w:val="32"/>
        </w:rPr>
      </w:pPr>
    </w:p>
    <w:p>
      <w:pPr>
        <w:pStyle w:val="13"/>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部门职责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bookmarkStart w:id="0" w:name="OLE_LINK1"/>
      <w:bookmarkStart w:id="1" w:name="OLE_LINK2"/>
      <w:r>
        <w:rPr>
          <w:rFonts w:hint="eastAsia" w:ascii="仿宋_GB2312" w:hAnsi="仿宋_GB2312" w:eastAsia="仿宋_GB2312" w:cs="仿宋_GB2312"/>
          <w:bCs/>
          <w:kern w:val="0"/>
          <w:sz w:val="28"/>
          <w:szCs w:val="28"/>
        </w:rPr>
        <w:t>1、贯彻执行国家、省、市人力资源和社会保障方针政策和法律法规，拟订全市人力资源和社会保障事业发展规划，起草全市人力资源和社会保障规范性文件，并组织实施和监督检查。对全市人力资源和社会保障工作进行综合管理、监督指导、协调服务。</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2、拟订并组织实施全市人力资源市场发展规划，贯彻落实人力资源流动政策，建立统一规范的人力资源市场，促进人力资源合理流动、有效配置。</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负责促进就业工作。贯彻落实统筹城乡的就业发展规划和政策，完善公共就业服务体系，健全就业援助制度，贯彻执行职业资格制度相关政策，统筹建立面向城乡劳动者的职业培训制度，贯彻执行高校毕业生就业政策，会同有关部门拟定高技能人才、农村实用人才培养和激励规定及办法。</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统筹建立覆盖城乡的社会保障体系。贯彻落实城乡社会保险及其补充保险政策和标准，统筹落实机关企事业单位基本养老保险政策。会同有关部门拟订社会保险及其补充保险基金管理和监督办法并实施监督，编制全市社会保障基金预决算草案。</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5、负责全市就业、失业、社会保险基金预测预警和信息引导，拟订应对预案，实施预防、调节和控制，保持就业形势稳定和社会保险基金总体收支平衡。</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会同有关部门拟订事业单位人员工资收入分配规范性文件并组织实施。建立企事业单位人员工资正常增长和支付保障机制，贯彻执行国有企业经营者收入分配政策，配合相关部门审核纳入市级财政统一发放工资范围的事业单位及人员的工资、奖金、津补贴标准和离退休费。贯彻落实企事业单位人员福利和离退休政策。</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7、会同有关部门指导事业单位人事制度改革，拟订事业单位人员和机关工勤人员管理规范性文件，参与人才管理工作，综合管理全市专业技术人员和专业技术队伍建设工作，综合管理全市专业技术人员和机关事业单位工勤人员的培训和继续教育工作，牵头推进深化职称制度改革，归口管理专业技术人员的职称工作，负责高层次专业技术人才选拔、培养和引进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8、负责组织实施新型农村养老保险政策；指导建立健全新型农村养老保险制度及服务体系；参与被征地农民社会保障政策实施和服务体系的建立；会同有关部门拟订农民工工作综合性规范性文件和规划，推动农民工相关政策的落实，配合协调解决重点难点问题，维护农民工合法权益。</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9、统筹实施劳动、人事争议调解仲裁制度，贯彻执行劳动关系政策，完善劳动关系协调机制；监督落实消除非法使用童工政策和女工、未成年工的特殊劳动保护政策；组织实施劳动监察，协调劳动者维权工作，依法查处重大案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10、承担市绩效评估委员会办公室日常工作。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11、按机构改革的总体要求，负责对下属单位机构设置、职能配置和人员编制配备等提出调整完善意见，报机构编制部门明确。</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12、承办市委、市人民政府交办的其他事项。</w:t>
      </w:r>
    </w:p>
    <w:bookmarkEnd w:id="0"/>
    <w:bookmarkEnd w:id="1"/>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祁阳市人力资源和社会保障局共有干部职工242人，其中在职178人，退休人员64人。</w:t>
      </w:r>
    </w:p>
    <w:p>
      <w:pPr>
        <w:widowControl/>
        <w:spacing w:line="560" w:lineRule="exact"/>
        <w:ind w:firstLine="531" w:firstLineChars="189"/>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二、机构设置及决算单位构成</w:t>
      </w:r>
    </w:p>
    <w:p>
      <w:pPr>
        <w:widowControl/>
        <w:spacing w:line="560" w:lineRule="exact"/>
        <w:ind w:firstLine="529" w:firstLineChars="18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Cs/>
          <w:kern w:val="0"/>
          <w:sz w:val="28"/>
          <w:szCs w:val="28"/>
        </w:rPr>
        <w:t>（一）内设机构设置。</w:t>
      </w:r>
      <w:r>
        <w:rPr>
          <w:rFonts w:hint="eastAsia" w:ascii="仿宋_GB2312" w:hAnsi="仿宋_GB2312" w:eastAsia="仿宋_GB2312" w:cs="仿宋_GB2312"/>
          <w:sz w:val="28"/>
          <w:szCs w:val="28"/>
        </w:rPr>
        <w:t>祁阳市人力资源和社会保障局内设机构包括：办公室（综合调研室）、行政审批服务股、规划财务股、社会保险基金监管股、就业促进与失业保险股、职业能力建设股、专业技术人员管理股、事业单位人事管理股（人力资源流动管理股）、农民工工作股、工资福利股、养老保险股、工伤保险股、法规信访股（劳动关系股）、人事教育股（绩效考核和表彰奖励股）等14个职能股室。</w:t>
      </w:r>
    </w:p>
    <w:p>
      <w:pPr>
        <w:pStyle w:val="6"/>
        <w:spacing w:before="0" w:beforeAutospacing="0" w:after="0" w:afterAutospacing="0" w:line="560" w:lineRule="exact"/>
        <w:ind w:firstLine="529" w:firstLineChars="189"/>
        <w:jc w:val="both"/>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Cs/>
          <w:sz w:val="28"/>
          <w:szCs w:val="28"/>
        </w:rPr>
        <w:t>（二）决算单位构成。</w:t>
      </w:r>
      <w:r>
        <w:rPr>
          <w:rFonts w:hint="eastAsia" w:ascii="仿宋_GB2312" w:hAnsi="仿宋_GB2312" w:eastAsia="仿宋_GB2312" w:cs="仿宋_GB2312"/>
          <w:sz w:val="28"/>
          <w:szCs w:val="28"/>
        </w:rPr>
        <w:t>祁阳市人力资源和社会保障局</w:t>
      </w:r>
      <w:r>
        <w:rPr>
          <w:rFonts w:hint="eastAsia" w:ascii="仿宋_GB2312" w:hAnsi="仿宋_GB2312" w:eastAsia="仿宋_GB2312" w:cs="仿宋_GB2312"/>
          <w:bCs/>
          <w:sz w:val="28"/>
          <w:szCs w:val="28"/>
        </w:rPr>
        <w:t>2021年部门决算汇总公开单位构成包括：祁阳市人力资源和社会保障局机关本级以及</w:t>
      </w:r>
      <w:r>
        <w:rPr>
          <w:rFonts w:hint="eastAsia" w:ascii="仿宋_GB2312" w:hAnsi="仿宋_GB2312" w:eastAsia="仿宋_GB2312" w:cs="仿宋_GB2312"/>
          <w:sz w:val="28"/>
          <w:szCs w:val="28"/>
        </w:rPr>
        <w:t>就业服务中心、劳动社保中心、机关事业单位养老保险中心、工伤保险中心、城乡社保中心和劳动保障监察大队6个副科级单位</w:t>
      </w:r>
      <w:r>
        <w:rPr>
          <w:rFonts w:hint="eastAsia" w:ascii="仿宋_GB2312" w:hAnsi="仿宋_GB2312" w:eastAsia="仿宋_GB2312" w:cs="仿宋_GB2312"/>
          <w:sz w:val="28"/>
          <w:szCs w:val="28"/>
          <w:shd w:val="clear" w:color="auto" w:fill="FFFFFF"/>
        </w:rPr>
        <w:t>。</w:t>
      </w:r>
    </w:p>
    <w:p>
      <w:pPr>
        <w:jc w:val="left"/>
        <w:rPr>
          <w:rFonts w:hint="eastAsia" w:ascii="仿宋_GB2312" w:hAnsi="仿宋_GB2312" w:eastAsia="仿宋_GB2312" w:cs="仿宋_GB2312"/>
          <w:sz w:val="28"/>
          <w:szCs w:val="32"/>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第二部分</w:t>
      </w:r>
    </w:p>
    <w:p>
      <w:pPr>
        <w:jc w:val="center"/>
        <w:rPr>
          <w:rFonts w:hint="eastAsia" w:ascii="仿宋_GB2312" w:hAnsi="仿宋_GB2312" w:eastAsia="仿宋_GB2312" w:cs="仿宋_GB2312"/>
          <w:sz w:val="72"/>
          <w:szCs w:val="72"/>
        </w:rPr>
      </w:pPr>
    </w:p>
    <w:p>
      <w:pPr>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部门决算表</w:t>
      </w:r>
    </w:p>
    <w:p>
      <w:pPr>
        <w:jc w:val="left"/>
        <w:rPr>
          <w:rFonts w:hint="eastAsia" w:ascii="仿宋_GB2312" w:hAnsi="仿宋_GB2312" w:eastAsia="仿宋_GB2312" w:cs="仿宋_GB2312"/>
          <w:sz w:val="32"/>
          <w:szCs w:val="32"/>
        </w:rPr>
        <w:sectPr>
          <w:pgSz w:w="11906" w:h="16838"/>
          <w:pgMar w:top="720" w:right="720" w:bottom="720" w:left="720" w:header="851" w:footer="992" w:gutter="0"/>
          <w:cols w:space="425" w:num="1"/>
          <w:docGrid w:type="lines" w:linePitch="312" w:charSpace="0"/>
        </w:sectPr>
      </w:pPr>
    </w:p>
    <w:tbl>
      <w:tblPr>
        <w:tblStyle w:val="7"/>
        <w:tblW w:w="13246" w:type="dxa"/>
        <w:tblInd w:w="93" w:type="dxa"/>
        <w:tblLayout w:type="fixed"/>
        <w:tblCellMar>
          <w:top w:w="0" w:type="dxa"/>
          <w:left w:w="108" w:type="dxa"/>
          <w:bottom w:w="0" w:type="dxa"/>
          <w:right w:w="108" w:type="dxa"/>
        </w:tblCellMar>
      </w:tblPr>
      <w:tblGrid>
        <w:gridCol w:w="4126"/>
        <w:gridCol w:w="624"/>
        <w:gridCol w:w="456"/>
        <w:gridCol w:w="1997"/>
        <w:gridCol w:w="236"/>
        <w:gridCol w:w="2303"/>
        <w:gridCol w:w="706"/>
        <w:gridCol w:w="240"/>
        <w:gridCol w:w="2494"/>
        <w:gridCol w:w="64"/>
      </w:tblGrid>
      <w:tr>
        <w:tblPrEx>
          <w:tblCellMar>
            <w:top w:w="0" w:type="dxa"/>
            <w:left w:w="108" w:type="dxa"/>
            <w:bottom w:w="0" w:type="dxa"/>
            <w:right w:w="108" w:type="dxa"/>
          </w:tblCellMar>
        </w:tblPrEx>
        <w:trPr>
          <w:gridAfter w:val="1"/>
          <w:wAfter w:w="64" w:type="dxa"/>
          <w:trHeight w:val="474" w:hRule="atLeast"/>
        </w:trPr>
        <w:tc>
          <w:tcPr>
            <w:tcW w:w="13182" w:type="dxa"/>
            <w:gridSpan w:val="9"/>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收入支出决算总表</w:t>
            </w:r>
          </w:p>
        </w:tc>
      </w:tr>
      <w:tr>
        <w:tblPrEx>
          <w:tblCellMar>
            <w:top w:w="0" w:type="dxa"/>
            <w:left w:w="108" w:type="dxa"/>
            <w:bottom w:w="0" w:type="dxa"/>
            <w:right w:w="108" w:type="dxa"/>
          </w:tblCellMar>
        </w:tblPrEx>
        <w:trPr>
          <w:trHeight w:val="90" w:hRule="atLeast"/>
        </w:trPr>
        <w:tc>
          <w:tcPr>
            <w:tcW w:w="5206"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7"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009" w:type="dxa"/>
            <w:gridSpan w:val="2"/>
            <w:tcBorders>
              <w:top w:val="nil"/>
              <w:left w:val="nil"/>
              <w:bottom w:val="nil"/>
              <w:right w:val="nil"/>
            </w:tcBorders>
            <w:shd w:val="clear" w:color="000000" w:fill="FFFFFF"/>
            <w:noWrap/>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558" w:type="dxa"/>
            <w:gridSpan w:val="2"/>
            <w:tcBorders>
              <w:top w:val="nil"/>
              <w:left w:val="nil"/>
              <w:bottom w:val="nil"/>
              <w:right w:val="nil"/>
            </w:tcBorders>
            <w:shd w:val="clear" w:color="000000" w:fill="FFFFFF"/>
            <w:noWrap/>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公开01表</w:t>
            </w:r>
          </w:p>
        </w:tc>
      </w:tr>
      <w:tr>
        <w:tblPrEx>
          <w:tblCellMar>
            <w:top w:w="0" w:type="dxa"/>
            <w:left w:w="108" w:type="dxa"/>
            <w:bottom w:w="0" w:type="dxa"/>
            <w:right w:w="108" w:type="dxa"/>
          </w:tblCellMar>
        </w:tblPrEx>
        <w:trPr>
          <w:trHeight w:val="9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部门：祁阳市人力资源和社会保障局 </w:t>
            </w:r>
          </w:p>
        </w:tc>
        <w:tc>
          <w:tcPr>
            <w:tcW w:w="1997"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009" w:type="dxa"/>
            <w:gridSpan w:val="2"/>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40" w:type="dxa"/>
            <w:tcBorders>
              <w:top w:val="nil"/>
              <w:left w:val="nil"/>
              <w:bottom w:val="nil"/>
              <w:right w:val="nil"/>
            </w:tcBorders>
            <w:shd w:val="clear" w:color="000000" w:fill="FFFFFF"/>
            <w:noWrap/>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558" w:type="dxa"/>
            <w:gridSpan w:val="2"/>
            <w:tcBorders>
              <w:top w:val="nil"/>
              <w:left w:val="nil"/>
              <w:bottom w:val="nil"/>
              <w:right w:val="nil"/>
            </w:tcBorders>
            <w:shd w:val="clear" w:color="000000" w:fill="FFFFFF"/>
            <w:noWrap/>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单位：万元</w:t>
            </w:r>
          </w:p>
        </w:tc>
      </w:tr>
      <w:tr>
        <w:tblPrEx>
          <w:tblCellMar>
            <w:top w:w="0" w:type="dxa"/>
            <w:left w:w="108" w:type="dxa"/>
            <w:bottom w:w="0" w:type="dxa"/>
            <w:right w:w="108" w:type="dxa"/>
          </w:tblCellMar>
        </w:tblPrEx>
        <w:trPr>
          <w:gridAfter w:val="1"/>
          <w:wAfter w:w="64" w:type="dxa"/>
          <w:trHeight w:val="276" w:hRule="atLeast"/>
        </w:trPr>
        <w:tc>
          <w:tcPr>
            <w:tcW w:w="720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收入</w:t>
            </w:r>
          </w:p>
        </w:tc>
        <w:tc>
          <w:tcPr>
            <w:tcW w:w="5979"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支出</w:t>
            </w:r>
          </w:p>
        </w:tc>
      </w:tr>
      <w:tr>
        <w:tblPrEx>
          <w:tblCellMar>
            <w:top w:w="0" w:type="dxa"/>
            <w:left w:w="108" w:type="dxa"/>
            <w:bottom w:w="0" w:type="dxa"/>
            <w:right w:w="108" w:type="dxa"/>
          </w:tblCellMar>
        </w:tblPrEx>
        <w:trPr>
          <w:gridAfter w:val="1"/>
          <w:wAfter w:w="64" w:type="dxa"/>
          <w:trHeight w:val="506"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行次</w:t>
            </w:r>
          </w:p>
        </w:tc>
        <w:tc>
          <w:tcPr>
            <w:tcW w:w="245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决算数</w:t>
            </w:r>
          </w:p>
        </w:tc>
        <w:tc>
          <w:tcPr>
            <w:tcW w:w="253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行次</w:t>
            </w:r>
          </w:p>
        </w:tc>
        <w:tc>
          <w:tcPr>
            <w:tcW w:w="273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决算数</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栏    次</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45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253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栏    次</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73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一、一般公共预算财政拨款收入</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tabs>
                <w:tab w:val="left" w:pos="227"/>
                <w:tab w:val="right" w:pos="1354"/>
              </w:tabs>
              <w:ind w:firstLine="630" w:firstLineChars="3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52684.02</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t>　</w:t>
            </w:r>
          </w:p>
        </w:tc>
        <w:tc>
          <w:tcPr>
            <w:tcW w:w="253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一、一般公共服务支出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二、政府性基金预算财政拨款收入</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　</w:t>
            </w:r>
          </w:p>
        </w:tc>
        <w:tc>
          <w:tcPr>
            <w:tcW w:w="253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二、外交支出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三、国有资本经营预算财政拨款收入</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53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三、国防支出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四、上级补助收入</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53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四、公共安全支出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五、事业收入</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53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五、教育支出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六、经营收入</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53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六、科学技术支出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七、附属单位上缴收入</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i/>
                <w:iCs/>
                <w:kern w:val="0"/>
                <w:szCs w:val="21"/>
              </w:rPr>
            </w:pPr>
            <w:r>
              <w:rPr>
                <w:rFonts w:hint="eastAsia" w:ascii="仿宋_GB2312" w:hAnsi="仿宋_GB2312" w:eastAsia="仿宋_GB2312" w:cs="仿宋_GB2312"/>
                <w:i/>
                <w:iCs/>
                <w:kern w:val="0"/>
                <w:szCs w:val="21"/>
              </w:rPr>
              <w:t>　</w:t>
            </w:r>
          </w:p>
        </w:tc>
        <w:tc>
          <w:tcPr>
            <w:tcW w:w="25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18"/>
                <w:szCs w:val="18"/>
              </w:rPr>
              <w:t>七、文化旅游体育与传媒支出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八、其他收入</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5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八、社会保障和就业支出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52411</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ind w:firstLine="210" w:firstLineChars="100"/>
              <w:rPr>
                <w:rFonts w:hint="eastAsia" w:ascii="仿宋_GB2312" w:hAnsi="仿宋_GB2312" w:eastAsia="仿宋_GB2312" w:cs="仿宋_GB2312"/>
                <w:kern w:val="0"/>
                <w:szCs w:val="21"/>
              </w:rPr>
            </w:pP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539"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九、卫生健康支出　</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97.68</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2539"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十、城乡社区支出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27</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r>
      <w:tr>
        <w:tblPrEx>
          <w:tblCellMar>
            <w:top w:w="0" w:type="dxa"/>
            <w:left w:w="108" w:type="dxa"/>
            <w:bottom w:w="0" w:type="dxa"/>
            <w:right w:w="108" w:type="dxa"/>
          </w:tblCellMar>
        </w:tblPrEx>
        <w:trPr>
          <w:gridAfter w:val="1"/>
          <w:wAfter w:w="64" w:type="dxa"/>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2539"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十一、农林水支出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r>
      <w:tr>
        <w:tblPrEx>
          <w:tblCellMar>
            <w:top w:w="0" w:type="dxa"/>
            <w:left w:w="108" w:type="dxa"/>
            <w:bottom w:w="0" w:type="dxa"/>
            <w:right w:w="108" w:type="dxa"/>
          </w:tblCellMar>
        </w:tblPrEx>
        <w:trPr>
          <w:gridAfter w:val="1"/>
          <w:wAfter w:w="64" w:type="dxa"/>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2539"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十二、资源勘探工业信息等支出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2539"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十三、住房保障支出</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273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b/>
                <w:bCs/>
                <w:kern w:val="0"/>
                <w:szCs w:val="21"/>
              </w:rPr>
              <w:t>本年收入合计</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52766.9　</w:t>
            </w:r>
          </w:p>
        </w:tc>
        <w:tc>
          <w:tcPr>
            <w:tcW w:w="25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b/>
                <w:bCs/>
                <w:kern w:val="0"/>
                <w:szCs w:val="21"/>
              </w:rPr>
              <w:t>本年支出合计</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31</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　       52766.9</w:t>
            </w:r>
          </w:p>
        </w:tc>
      </w:tr>
      <w:tr>
        <w:tblPrEx>
          <w:tblCellMar>
            <w:top w:w="0" w:type="dxa"/>
            <w:left w:w="108" w:type="dxa"/>
            <w:bottom w:w="0" w:type="dxa"/>
            <w:right w:w="108" w:type="dxa"/>
          </w:tblCellMar>
        </w:tblPrEx>
        <w:trPr>
          <w:gridAfter w:val="1"/>
          <w:wAfter w:w="64" w:type="dxa"/>
          <w:trHeight w:val="136"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使用非财政拨款结余</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5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结余分配</w:t>
            </w:r>
          </w:p>
        </w:tc>
        <w:tc>
          <w:tcPr>
            <w:tcW w:w="706"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gridAfter w:val="1"/>
          <w:wAfter w:w="64" w:type="dxa"/>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 xml:space="preserve">         年初结转和结余</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5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年末结转和结余</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gridAfter w:val="1"/>
          <w:wAfter w:w="64" w:type="dxa"/>
          <w:trHeight w:val="297"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b/>
                <w:bCs/>
                <w:kern w:val="0"/>
                <w:sz w:val="22"/>
              </w:rPr>
              <w:t>总计</w:t>
            </w: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17</w:t>
            </w:r>
          </w:p>
        </w:tc>
        <w:tc>
          <w:tcPr>
            <w:tcW w:w="245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52766.9　</w:t>
            </w:r>
          </w:p>
        </w:tc>
        <w:tc>
          <w:tcPr>
            <w:tcW w:w="253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b/>
                <w:bCs/>
                <w:kern w:val="0"/>
                <w:sz w:val="22"/>
              </w:rPr>
              <w:t>总计</w:t>
            </w:r>
          </w:p>
        </w:tc>
        <w:tc>
          <w:tcPr>
            <w:tcW w:w="70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34</w:t>
            </w:r>
          </w:p>
        </w:tc>
        <w:tc>
          <w:tcPr>
            <w:tcW w:w="27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52766.9</w:t>
            </w:r>
          </w:p>
        </w:tc>
      </w:tr>
      <w:tr>
        <w:tblPrEx>
          <w:tblCellMar>
            <w:top w:w="0" w:type="dxa"/>
            <w:left w:w="108" w:type="dxa"/>
            <w:bottom w:w="0" w:type="dxa"/>
            <w:right w:w="108" w:type="dxa"/>
          </w:tblCellMar>
        </w:tblPrEx>
        <w:trPr>
          <w:gridAfter w:val="1"/>
          <w:wAfter w:w="64" w:type="dxa"/>
          <w:trHeight w:val="340" w:hRule="atLeast"/>
        </w:trPr>
        <w:tc>
          <w:tcPr>
            <w:tcW w:w="13182" w:type="dxa"/>
            <w:gridSpan w:val="9"/>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Cs w:val="21"/>
              </w:rPr>
              <w:t>注：1.本表反映部门本年度的总收支和年末结转结余情况。</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 xml:space="preserve"> 2.本套报表金额单位转换时可能存在尾数误差。</w:t>
            </w:r>
          </w:p>
        </w:tc>
      </w:tr>
    </w:tbl>
    <w:p>
      <w:pPr>
        <w:rPr>
          <w:rFonts w:hint="eastAsia" w:ascii="仿宋_GB2312" w:hAnsi="仿宋_GB2312" w:eastAsia="仿宋_GB2312" w:cs="仿宋_GB2312"/>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4805" w:type="dxa"/>
        <w:tblInd w:w="0" w:type="dxa"/>
        <w:tblLayout w:type="fixed"/>
        <w:tblCellMar>
          <w:top w:w="0" w:type="dxa"/>
          <w:left w:w="0" w:type="dxa"/>
          <w:bottom w:w="0" w:type="dxa"/>
          <w:right w:w="0" w:type="dxa"/>
        </w:tblCellMar>
      </w:tblPr>
      <w:tblGrid>
        <w:gridCol w:w="532"/>
        <w:gridCol w:w="443"/>
        <w:gridCol w:w="3112"/>
        <w:gridCol w:w="1498"/>
        <w:gridCol w:w="1640"/>
        <w:gridCol w:w="1485"/>
        <w:gridCol w:w="1485"/>
        <w:gridCol w:w="1485"/>
        <w:gridCol w:w="1485"/>
        <w:gridCol w:w="1640"/>
      </w:tblGrid>
      <w:tr>
        <w:tblPrEx>
          <w:tblCellMar>
            <w:top w:w="0" w:type="dxa"/>
            <w:left w:w="0" w:type="dxa"/>
            <w:bottom w:w="0" w:type="dxa"/>
            <w:right w:w="0" w:type="dxa"/>
          </w:tblCellMar>
        </w:tblPrEx>
        <w:trPr>
          <w:trHeight w:val="435" w:hRule="atLeast"/>
        </w:trPr>
        <w:tc>
          <w:tcPr>
            <w:tcW w:w="14805"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收入决算表</w:t>
            </w:r>
          </w:p>
        </w:tc>
      </w:tr>
      <w:tr>
        <w:tblPrEx>
          <w:tblCellMar>
            <w:top w:w="0" w:type="dxa"/>
            <w:left w:w="0" w:type="dxa"/>
            <w:bottom w:w="0" w:type="dxa"/>
            <w:right w:w="0" w:type="dxa"/>
          </w:tblCellMar>
        </w:tblPrEx>
        <w:trPr>
          <w:trHeight w:val="263" w:hRule="atLeast"/>
        </w:trPr>
        <w:tc>
          <w:tcPr>
            <w:tcW w:w="53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4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311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公开02表</w:t>
            </w:r>
          </w:p>
        </w:tc>
      </w:tr>
      <w:tr>
        <w:tblPrEx>
          <w:tblCellMar>
            <w:top w:w="0" w:type="dxa"/>
            <w:left w:w="0" w:type="dxa"/>
            <w:bottom w:w="0" w:type="dxa"/>
            <w:right w:w="0" w:type="dxa"/>
          </w:tblCellMar>
        </w:tblPrEx>
        <w:trPr>
          <w:trHeight w:val="284" w:hRule="atLeast"/>
        </w:trPr>
        <w:tc>
          <w:tcPr>
            <w:tcW w:w="408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szCs w:val="21"/>
              </w:rPr>
              <w:t>部门：祁阳市人力资源和社会保障局</w:t>
            </w:r>
            <w:r>
              <w:rPr>
                <w:rFonts w:hint="eastAsia" w:ascii="仿宋_GB2312" w:hAnsi="仿宋_GB2312" w:eastAsia="仿宋_GB2312" w:cs="仿宋_GB2312"/>
                <w:szCs w:val="21"/>
              </w:rPr>
              <w:t>　</w:t>
            </w:r>
          </w:p>
        </w:tc>
        <w:tc>
          <w:tcPr>
            <w:tcW w:w="14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Cs w:val="21"/>
              </w:rPr>
            </w:pPr>
            <w:r>
              <w:rPr>
                <w:rFonts w:hint="eastAsia" w:ascii="仿宋_GB2312" w:hAnsi="仿宋_GB2312" w:eastAsia="仿宋_GB2312" w:cs="仿宋_GB2312"/>
                <w:szCs w:val="21"/>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单位：万元</w:t>
            </w:r>
          </w:p>
        </w:tc>
      </w:tr>
      <w:tr>
        <w:tblPrEx>
          <w:tblCellMar>
            <w:top w:w="0" w:type="dxa"/>
            <w:left w:w="0" w:type="dxa"/>
            <w:bottom w:w="0" w:type="dxa"/>
            <w:right w:w="0" w:type="dxa"/>
          </w:tblCellMar>
        </w:tblPrEx>
        <w:trPr>
          <w:trHeight w:val="450" w:hRule="atLeast"/>
        </w:trPr>
        <w:tc>
          <w:tcPr>
            <w:tcW w:w="408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    目</w:t>
            </w:r>
          </w:p>
        </w:tc>
        <w:tc>
          <w:tcPr>
            <w:tcW w:w="14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财政拨款收入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上级补助收入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事业收入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经营收入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其他收入</w:t>
            </w:r>
          </w:p>
        </w:tc>
      </w:tr>
      <w:tr>
        <w:tblPrEx>
          <w:tblCellMar>
            <w:top w:w="0" w:type="dxa"/>
            <w:left w:w="0" w:type="dxa"/>
            <w:bottom w:w="0" w:type="dxa"/>
            <w:right w:w="0" w:type="dxa"/>
          </w:tblCellMar>
        </w:tblPrEx>
        <w:trPr>
          <w:trHeight w:val="450" w:hRule="atLeast"/>
        </w:trPr>
        <w:tc>
          <w:tcPr>
            <w:tcW w:w="97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功能分类科目编码</w:t>
            </w:r>
          </w:p>
        </w:tc>
        <w:tc>
          <w:tcPr>
            <w:tcW w:w="311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科目名称</w:t>
            </w: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r>
      <w:tr>
        <w:tblPrEx>
          <w:tblCellMar>
            <w:top w:w="0" w:type="dxa"/>
            <w:left w:w="0" w:type="dxa"/>
            <w:bottom w:w="0" w:type="dxa"/>
            <w:right w:w="0" w:type="dxa"/>
          </w:tblCellMar>
        </w:tblPrEx>
        <w:trPr>
          <w:trHeight w:val="312" w:hRule="atLeas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311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r>
      <w:tr>
        <w:tblPrEx>
          <w:tblCellMar>
            <w:top w:w="0" w:type="dxa"/>
            <w:left w:w="0" w:type="dxa"/>
            <w:bottom w:w="0" w:type="dxa"/>
            <w:right w:w="0" w:type="dxa"/>
          </w:tblCellMar>
        </w:tblPrEx>
        <w:trPr>
          <w:trHeight w:val="347" w:hRule="atLeast"/>
        </w:trPr>
        <w:tc>
          <w:tcPr>
            <w:tcW w:w="40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栏次</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r>
      <w:tr>
        <w:tblPrEx>
          <w:tblCellMar>
            <w:top w:w="0" w:type="dxa"/>
            <w:left w:w="0" w:type="dxa"/>
            <w:bottom w:w="0" w:type="dxa"/>
            <w:right w:w="0" w:type="dxa"/>
          </w:tblCellMar>
        </w:tblPrEx>
        <w:trPr>
          <w:trHeight w:val="450" w:hRule="atLeast"/>
        </w:trPr>
        <w:tc>
          <w:tcPr>
            <w:tcW w:w="40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rPr>
              <w:t>合计</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41"/>
                <w:tab w:val="right" w:pos="1971"/>
              </w:tabs>
              <w:jc w:val="left"/>
              <w:rPr>
                <w:rFonts w:hint="eastAsia" w:ascii="仿宋_GB2312" w:hAnsi="仿宋_GB2312" w:eastAsia="仿宋_GB2312" w:cs="仿宋_GB2312"/>
                <w:sz w:val="24"/>
                <w:szCs w:val="24"/>
              </w:rPr>
            </w:pPr>
            <w:r>
              <w:rPr>
                <w:rFonts w:hint="eastAsia" w:ascii="仿宋_GB2312" w:hAnsi="仿宋_GB2312" w:eastAsia="仿宋_GB2312" w:cs="仿宋_GB2312"/>
              </w:rPr>
              <w:tab/>
            </w:r>
            <w:r>
              <w:rPr>
                <w:rFonts w:hint="eastAsia" w:ascii="仿宋_GB2312" w:hAnsi="仿宋_GB2312" w:eastAsia="仿宋_GB2312" w:cs="仿宋_GB2312"/>
              </w:rPr>
              <w:t>52766.9</w:t>
            </w:r>
            <w:r>
              <w:rPr>
                <w:rFonts w:hint="eastAsia" w:ascii="仿宋_GB2312" w:hAnsi="仿宋_GB2312" w:eastAsia="仿宋_GB2312" w:cs="仿宋_GB2312"/>
              </w:rPr>
              <w:tab/>
            </w:r>
            <w:r>
              <w:rPr>
                <w:rFonts w:hint="eastAsia" w:ascii="仿宋_GB2312" w:hAnsi="仿宋_GB2312" w:eastAsia="仿宋_GB2312" w:cs="仿宋_GB231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52766.9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r>
      <w:tr>
        <w:tblPrEx>
          <w:tblCellMar>
            <w:top w:w="0" w:type="dxa"/>
            <w:left w:w="0" w:type="dxa"/>
            <w:bottom w:w="0" w:type="dxa"/>
            <w:right w:w="0" w:type="dxa"/>
          </w:tblCellMar>
        </w:tblPrEx>
        <w:trPr>
          <w:trHeight w:val="336"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208</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　社会保障和就业支出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1011"/>
                <w:tab w:val="right" w:pos="2353"/>
              </w:tabs>
              <w:jc w:val="left"/>
              <w:rPr>
                <w:rFonts w:hint="eastAsia" w:ascii="仿宋_GB2312" w:hAnsi="仿宋_GB2312" w:eastAsia="仿宋_GB2312" w:cs="仿宋_GB2312"/>
                <w:sz w:val="24"/>
                <w:szCs w:val="24"/>
              </w:rPr>
            </w:pPr>
            <w:r>
              <w:rPr>
                <w:rFonts w:hint="eastAsia" w:ascii="仿宋_GB2312" w:hAnsi="仿宋_GB2312" w:eastAsia="仿宋_GB2312" w:cs="仿宋_GB2312"/>
              </w:rPr>
              <w:tab/>
            </w:r>
            <w:r>
              <w:rPr>
                <w:rFonts w:hint="eastAsia" w:ascii="仿宋_GB2312" w:hAnsi="仿宋_GB2312" w:eastAsia="仿宋_GB2312" w:cs="仿宋_GB2312"/>
              </w:rPr>
              <w:t>52411</w:t>
            </w:r>
            <w:r>
              <w:rPr>
                <w:rFonts w:hint="eastAsia" w:ascii="仿宋_GB2312" w:hAnsi="仿宋_GB2312" w:eastAsia="仿宋_GB2312" w:cs="仿宋_GB2312"/>
              </w:rPr>
              <w:tab/>
            </w:r>
            <w:r>
              <w:rPr>
                <w:rFonts w:hint="eastAsia" w:ascii="仿宋_GB2312" w:hAnsi="仿宋_GB2312" w:eastAsia="仿宋_GB2312" w:cs="仿宋_GB231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52411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r>
      <w:tr>
        <w:tblPrEx>
          <w:tblCellMar>
            <w:top w:w="0" w:type="dxa"/>
            <w:left w:w="0" w:type="dxa"/>
            <w:bottom w:w="0" w:type="dxa"/>
            <w:right w:w="0" w:type="dxa"/>
          </w:tblCellMar>
        </w:tblPrEx>
        <w:trPr>
          <w:trHeight w:val="326"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20801</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　人力资源和社会保障管理事务</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1932.71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1932.71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r>
      <w:tr>
        <w:tblPrEx>
          <w:tblCellMar>
            <w:top w:w="0" w:type="dxa"/>
            <w:left w:w="0" w:type="dxa"/>
            <w:bottom w:w="0" w:type="dxa"/>
            <w:right w:w="0" w:type="dxa"/>
          </w:tblCellMar>
        </w:tblPrEx>
        <w:trPr>
          <w:trHeight w:val="272"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2080101</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　  行政运行</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1312.72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1312.72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r>
      <w:tr>
        <w:tblPrEx>
          <w:tblCellMar>
            <w:top w:w="0" w:type="dxa"/>
            <w:left w:w="0" w:type="dxa"/>
            <w:bottom w:w="0" w:type="dxa"/>
            <w:right w:w="0" w:type="dxa"/>
          </w:tblCellMar>
        </w:tblPrEx>
        <w:trPr>
          <w:trHeight w:val="326"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2080102</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　  一般行政管理事务</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420.04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420.04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r>
      <w:tr>
        <w:tblPrEx>
          <w:tblCellMar>
            <w:top w:w="0" w:type="dxa"/>
            <w:left w:w="0" w:type="dxa"/>
            <w:bottom w:w="0" w:type="dxa"/>
            <w:right w:w="0" w:type="dxa"/>
          </w:tblCellMar>
        </w:tblPrEx>
        <w:trPr>
          <w:trHeight w:val="294"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2080105</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　  劳动保障监察</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130.69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130.69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r>
      <w:tr>
        <w:tblPrEx>
          <w:tblCellMar>
            <w:top w:w="0" w:type="dxa"/>
            <w:left w:w="0" w:type="dxa"/>
            <w:bottom w:w="0" w:type="dxa"/>
            <w:right w:w="0" w:type="dxa"/>
          </w:tblCellMar>
        </w:tblPrEx>
        <w:trPr>
          <w:trHeight w:val="315"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2080106</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就业管理事务</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30.9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30.9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04"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2080199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sz w:val="18"/>
                <w:szCs w:val="18"/>
              </w:rPr>
              <w:t>其他人力资源和社会保障管理事务支出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38.36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38.36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15"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20805</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行政事业单位养老支出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23338.02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23338.02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04"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2080505</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sz w:val="18"/>
                <w:szCs w:val="18"/>
              </w:rPr>
              <w:t>机关事业单位基本养老保险缴费支出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144.07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144.07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293"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2080506</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机关事业单位职业年金缴费支出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800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800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15"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2080507</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　</w:t>
            </w:r>
            <w:r>
              <w:rPr>
                <w:rFonts w:hint="eastAsia" w:ascii="仿宋_GB2312" w:hAnsi="仿宋_GB2312" w:eastAsia="仿宋_GB2312" w:cs="仿宋_GB2312"/>
                <w:sz w:val="15"/>
                <w:szCs w:val="15"/>
              </w:rPr>
              <w:t xml:space="preserve"> 对机关事业单位基本养老保险基金的补助</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21572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21572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r>
      <w:tr>
        <w:tblPrEx>
          <w:tblCellMar>
            <w:top w:w="0" w:type="dxa"/>
            <w:left w:w="0" w:type="dxa"/>
            <w:bottom w:w="0" w:type="dxa"/>
            <w:right w:w="0" w:type="dxa"/>
          </w:tblCellMar>
        </w:tblPrEx>
        <w:trPr>
          <w:trHeight w:val="33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2080508</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sz w:val="15"/>
                <w:szCs w:val="15"/>
              </w:rPr>
              <w:t>对机关事业单位职业年金的补助</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821.95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821.95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8"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20807</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就业补助</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2288.56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2288.56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2080799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其他就业补助支出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2288.56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2288.56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20808</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抚恤</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145.39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145.39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2080801</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死亡抚恤</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16.16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16.16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2080899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其他优抚支出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129.23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129.23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20810</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社会福利</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595.24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595.24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2081099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其他社会福利支出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595.24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595.24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20826</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财政对基本养老保险基金的补助</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23629.81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23629.81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2082601</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财政对企业职工基本养老保险基金的补助</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210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210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2082602</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财政对城乡居民基本养老保险基金的补助</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19419.81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19419.81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2082699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财政对其他基本养老保险基金的补助</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4000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4000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其他社会保障和就业支出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481.27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481.27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2089999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其他社会保障和就业支出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481.27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481.27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210</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卫生健康支出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97.68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97.68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21011</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行政事业单位医疗</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97.68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97.68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2101101</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行政单位医疗</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97.68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97.68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212</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城乡社区支出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82.88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82.88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21208</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国有土地使用权出让收入安排的支出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82.88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82.88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2120899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其他国有土地使用权出让收入安排的支出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82.88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82.88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213</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农林水支出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38.36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38.36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21305</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扶贫</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5.58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5.58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2130599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其他扶贫支出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5.58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5.58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21308</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普惠金融发展支出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32.78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32.78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2130899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其他普惠金融发展支出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32.78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32.78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215</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资源勘探工业信息等支出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21.29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21.29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21599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其他资源勘探工业信息等支出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21.29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21.29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2159999</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其他资源勘探工业信息等支出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21.29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21.29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221</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住房保障支出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115.69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115.69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22102</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住房改革支出</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115.69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115.69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347" w:hRule="atLeast"/>
        </w:trPr>
        <w:tc>
          <w:tcPr>
            <w:tcW w:w="97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2210201</w:t>
            </w:r>
          </w:p>
        </w:tc>
        <w:tc>
          <w:tcPr>
            <w:tcW w:w="3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住房公积金</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115.69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115.69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p>
        </w:tc>
      </w:tr>
      <w:tr>
        <w:tblPrEx>
          <w:tblCellMar>
            <w:top w:w="0" w:type="dxa"/>
            <w:left w:w="0" w:type="dxa"/>
            <w:bottom w:w="0" w:type="dxa"/>
            <w:right w:w="0" w:type="dxa"/>
          </w:tblCellMar>
        </w:tblPrEx>
        <w:trPr>
          <w:trHeight w:val="615" w:hRule="atLeast"/>
        </w:trPr>
        <w:tc>
          <w:tcPr>
            <w:tcW w:w="14805"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rPr>
              <w:t>注：本表反映部门本年度取得的各项收入情况。</w:t>
            </w:r>
          </w:p>
        </w:tc>
      </w:tr>
    </w:tbl>
    <w:p>
      <w:pPr>
        <w:widowControl/>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br w:type="page"/>
      </w:r>
    </w:p>
    <w:p>
      <w:pPr>
        <w:widowControl/>
        <w:rPr>
          <w:rFonts w:hint="eastAsia" w:ascii="仿宋_GB2312" w:hAnsi="仿宋_GB2312" w:eastAsia="仿宋_GB2312" w:cs="仿宋_GB2312"/>
          <w:color w:val="000000"/>
          <w:kern w:val="0"/>
          <w:sz w:val="36"/>
          <w:szCs w:val="36"/>
        </w:rPr>
      </w:pPr>
    </w:p>
    <w:tbl>
      <w:tblPr>
        <w:tblStyle w:val="7"/>
        <w:tblW w:w="13162" w:type="dxa"/>
        <w:tblInd w:w="93" w:type="dxa"/>
        <w:tblLayout w:type="fixed"/>
        <w:tblCellMar>
          <w:top w:w="0" w:type="dxa"/>
          <w:left w:w="108" w:type="dxa"/>
          <w:bottom w:w="0" w:type="dxa"/>
          <w:right w:w="108" w:type="dxa"/>
        </w:tblCellMar>
      </w:tblPr>
      <w:tblGrid>
        <w:gridCol w:w="1041"/>
        <w:gridCol w:w="236"/>
        <w:gridCol w:w="3098"/>
        <w:gridCol w:w="1541"/>
        <w:gridCol w:w="1498"/>
        <w:gridCol w:w="1381"/>
        <w:gridCol w:w="1403"/>
        <w:gridCol w:w="1391"/>
        <w:gridCol w:w="1573"/>
      </w:tblGrid>
      <w:tr>
        <w:tblPrEx>
          <w:tblCellMar>
            <w:top w:w="0" w:type="dxa"/>
            <w:left w:w="108" w:type="dxa"/>
            <w:bottom w:w="0" w:type="dxa"/>
            <w:right w:w="108" w:type="dxa"/>
          </w:tblCellMar>
        </w:tblPrEx>
        <w:trPr>
          <w:trHeight w:val="435" w:hRule="atLeast"/>
        </w:trPr>
        <w:tc>
          <w:tcPr>
            <w:tcW w:w="13162" w:type="dxa"/>
            <w:gridSpan w:val="9"/>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支出决算表</w:t>
            </w:r>
          </w:p>
        </w:tc>
      </w:tr>
      <w:tr>
        <w:tblPrEx>
          <w:tblCellMar>
            <w:top w:w="0" w:type="dxa"/>
            <w:left w:w="108" w:type="dxa"/>
            <w:bottom w:w="0" w:type="dxa"/>
            <w:right w:w="108" w:type="dxa"/>
          </w:tblCellMar>
        </w:tblPrEx>
        <w:trPr>
          <w:trHeight w:val="301" w:hRule="atLeast"/>
        </w:trPr>
        <w:tc>
          <w:tcPr>
            <w:tcW w:w="1042"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102"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43"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00"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82"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5"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公开03表</w:t>
            </w:r>
          </w:p>
        </w:tc>
      </w:tr>
      <w:tr>
        <w:tblPrEx>
          <w:tblCellMar>
            <w:top w:w="0" w:type="dxa"/>
            <w:left w:w="108" w:type="dxa"/>
            <w:bottom w:w="0" w:type="dxa"/>
            <w:right w:w="108" w:type="dxa"/>
          </w:tblCellMar>
        </w:tblPrEx>
        <w:trPr>
          <w:trHeight w:val="550" w:hRule="atLeast"/>
        </w:trPr>
        <w:tc>
          <w:tcPr>
            <w:tcW w:w="4366" w:type="dxa"/>
            <w:gridSpan w:val="3"/>
            <w:tcBorders>
              <w:top w:val="nil"/>
              <w:left w:val="nil"/>
              <w:bottom w:val="nil"/>
              <w:right w:val="nil"/>
            </w:tcBorders>
            <w:shd w:val="clear" w:color="000000" w:fill="FFFFFF"/>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0"/>
                <w:szCs w:val="20"/>
              </w:rPr>
              <w:t>部门：祁阳市人力资源和社会保障局</w:t>
            </w:r>
            <w:r>
              <w:rPr>
                <w:rFonts w:hint="eastAsia" w:ascii="仿宋_GB2312" w:hAnsi="仿宋_GB2312" w:eastAsia="仿宋_GB2312" w:cs="仿宋_GB2312"/>
                <w:kern w:val="0"/>
                <w:sz w:val="24"/>
                <w:szCs w:val="24"/>
              </w:rPr>
              <w:t>　　</w:t>
            </w:r>
          </w:p>
        </w:tc>
        <w:tc>
          <w:tcPr>
            <w:tcW w:w="1543"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00"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82" w:type="dxa"/>
            <w:tcBorders>
              <w:top w:val="nil"/>
              <w:left w:val="nil"/>
              <w:bottom w:val="nil"/>
              <w:right w:val="nil"/>
            </w:tcBorders>
            <w:shd w:val="clear" w:color="000000" w:fill="FFFFFF"/>
            <w:noWrap/>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404"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5"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36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本年支出合计</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基本支出</w:t>
            </w:r>
          </w:p>
        </w:tc>
        <w:tc>
          <w:tcPr>
            <w:tcW w:w="138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项目支出</w:t>
            </w:r>
          </w:p>
        </w:tc>
        <w:tc>
          <w:tcPr>
            <w:tcW w:w="14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上缴上级支出</w:t>
            </w:r>
          </w:p>
        </w:tc>
        <w:tc>
          <w:tcPr>
            <w:tcW w:w="13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经营支出</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功能分类科目编码</w:t>
            </w:r>
          </w:p>
        </w:tc>
        <w:tc>
          <w:tcPr>
            <w:tcW w:w="310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科目名称</w:t>
            </w: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3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310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3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436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栏次</w:t>
            </w:r>
          </w:p>
        </w:tc>
        <w:tc>
          <w:tcPr>
            <w:tcW w:w="154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5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38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0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5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r>
      <w:tr>
        <w:tblPrEx>
          <w:tblCellMar>
            <w:top w:w="0" w:type="dxa"/>
            <w:left w:w="108" w:type="dxa"/>
            <w:bottom w:w="0" w:type="dxa"/>
            <w:right w:w="108" w:type="dxa"/>
          </w:tblCellMar>
        </w:tblPrEx>
        <w:trPr>
          <w:trHeight w:val="450" w:hRule="atLeast"/>
        </w:trPr>
        <w:tc>
          <w:tcPr>
            <w:tcW w:w="436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52766.9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52346.86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420.04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社会保障和就业支出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52411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51990.96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420.04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376"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人力资源和社会保障管理事务</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1932.71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1512.68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420.04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2080101</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行政运行</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1312.72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1312.72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342"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2080102</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一般行政管理事务</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420.04</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420.04</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2080105</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劳动保障监察</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130.69</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130.69</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2080106</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就业管理事务</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30.9</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30.9</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6"/>
                <w:szCs w:val="16"/>
              </w:rPr>
              <w:t>其他人力资源和社会保障管理事务支出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20805</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行政事业单位养老支出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23338.02</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23338.02</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2080505</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机关事业单位基本养老保险缴费支出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144.07</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144.07</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2080506</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机关事业单位职业年金缴费支出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800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2080507</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对机关事业单位职业年金的补助</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21572</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21572</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2080508</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对机关事业单位职业年金的补助</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821.95</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821.95</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20807</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就业补助</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2288.56</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2288.56</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2080799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其他就业补助支出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2288.56</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2288.56</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20808</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抚恤</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145.39</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145.39</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2080801</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死亡抚恤</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16.16</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16.16</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2080899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其他优抚支出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129.23</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129.23</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20810</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社会福利</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595.24</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595.24</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2081099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其他社会福利支出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595.24</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595.24</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20826</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18"/>
                <w:szCs w:val="18"/>
              </w:rPr>
              <w:t>财政对基本养老保险基金的补助</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23629.81</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23629.81</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2082601</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财政对企业职工基本养老保险基金的补助</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210</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2082602</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财政对城乡居民基本养老保险基金的补助</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19419.81</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19419.81</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2082699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18"/>
                <w:szCs w:val="18"/>
              </w:rPr>
              <w:t>财政对其他基本养老保险基金的补助</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4000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4000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其他社会保障和就业支出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481.27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481.27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2089999</w:t>
            </w:r>
          </w:p>
        </w:tc>
        <w:tc>
          <w:tcPr>
            <w:tcW w:w="3102" w:type="dxa"/>
            <w:tcBorders>
              <w:top w:val="nil"/>
              <w:left w:val="nil"/>
              <w:bottom w:val="single" w:color="auto" w:sz="4" w:space="0"/>
              <w:right w:val="single" w:color="auto" w:sz="4" w:space="0"/>
            </w:tcBorders>
            <w:shd w:val="clear" w:color="000000" w:fill="FFFFFF"/>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其他社会保障和就业支出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481.27　</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481.27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210</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卫生健康支出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21011</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行政事业单位医疗</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2101101</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行政单位医疗</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城乡社区支出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21208</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国有土地使用权出让收入安排的支出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2120899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5"/>
                <w:szCs w:val="15"/>
              </w:rPr>
              <w:t>其他国有土地使用权出让收入安排的支出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213</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农林水支出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21305</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扶贫</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5.58</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2130599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其他扶贫支出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5.58</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21308</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普惠金融发展支出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32.78</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32.78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2130899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其他普惠金融发展支出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32.78</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32.78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资源勘探工业信息等支出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其他资源勘探工业信息等支出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2159999</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其他资源勘探工业信息等支出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221</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住房保障支出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22102</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住房改革支出</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17"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2210201</w:t>
            </w:r>
          </w:p>
        </w:tc>
        <w:tc>
          <w:tcPr>
            <w:tcW w:w="310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住房公积金</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630" w:hRule="atLeast"/>
        </w:trPr>
        <w:tc>
          <w:tcPr>
            <w:tcW w:w="13162" w:type="dxa"/>
            <w:gridSpan w:val="9"/>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注：本表反映部门本年度各项支出情况。</w:t>
            </w:r>
          </w:p>
        </w:tc>
      </w:tr>
    </w:tbl>
    <w:p>
      <w:pPr>
        <w:widowControl/>
        <w:rPr>
          <w:rFonts w:hint="eastAsia" w:ascii="仿宋_GB2312" w:hAnsi="仿宋_GB2312" w:eastAsia="仿宋_GB2312" w:cs="仿宋_GB2312"/>
          <w:color w:val="000000"/>
          <w:kern w:val="0"/>
          <w:sz w:val="36"/>
          <w:szCs w:val="21"/>
        </w:rPr>
      </w:pPr>
    </w:p>
    <w:tbl>
      <w:tblPr>
        <w:tblStyle w:val="7"/>
        <w:tblpPr w:leftFromText="180" w:rightFromText="180" w:vertAnchor="text" w:horzAnchor="page" w:tblpX="948" w:tblpY="580"/>
        <w:tblOverlap w:val="never"/>
        <w:tblW w:w="15539" w:type="dxa"/>
        <w:tblInd w:w="0" w:type="dxa"/>
        <w:tblLayout w:type="fixed"/>
        <w:tblCellMar>
          <w:top w:w="0" w:type="dxa"/>
          <w:left w:w="108" w:type="dxa"/>
          <w:bottom w:w="0" w:type="dxa"/>
          <w:right w:w="108" w:type="dxa"/>
        </w:tblCellMar>
      </w:tblPr>
      <w:tblGrid>
        <w:gridCol w:w="3595"/>
        <w:gridCol w:w="436"/>
        <w:gridCol w:w="1096"/>
        <w:gridCol w:w="496"/>
        <w:gridCol w:w="2915"/>
        <w:gridCol w:w="632"/>
        <w:gridCol w:w="435"/>
        <w:gridCol w:w="1495"/>
        <w:gridCol w:w="1472"/>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92" w:type="dxa"/>
            <w:gridSpan w:val="2"/>
            <w:tcBorders>
              <w:top w:val="nil"/>
              <w:left w:val="nil"/>
              <w:bottom w:val="nil"/>
              <w:right w:val="nil"/>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495" w:type="dxa"/>
            <w:tcBorders>
              <w:top w:val="nil"/>
              <w:left w:val="nil"/>
              <w:bottom w:val="nil"/>
              <w:right w:val="nil"/>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472" w:type="dxa"/>
            <w:tcBorders>
              <w:top w:val="nil"/>
              <w:left w:val="nil"/>
              <w:bottom w:val="nil"/>
              <w:right w:val="nil"/>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hint="eastAsia" w:ascii="仿宋_GB2312" w:hAnsi="仿宋_GB2312" w:eastAsia="仿宋_GB2312" w:cs="仿宋_GB2312"/>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60" w:hRule="atLeast"/>
        </w:trPr>
        <w:tc>
          <w:tcPr>
            <w:tcW w:w="15539" w:type="dxa"/>
            <w:gridSpan w:val="11"/>
            <w:tcBorders>
              <w:top w:val="nil"/>
              <w:left w:val="nil"/>
              <w:bottom w:val="nil"/>
              <w:right w:val="nil"/>
            </w:tcBorders>
            <w:shd w:val="clear" w:color="auto" w:fill="auto"/>
            <w:noWrap/>
            <w:vAlign w:val="center"/>
          </w:tcPr>
          <w:p>
            <w:pPr>
              <w:widowControl/>
              <w:ind w:firstLine="5120" w:firstLineChars="1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96"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95"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72"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部门：祁阳市人力资源和社会保障局</w:t>
            </w:r>
          </w:p>
        </w:tc>
        <w:tc>
          <w:tcPr>
            <w:tcW w:w="436"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96"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95"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72"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2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行次</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47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52684.02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52411</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52411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九、卫生健康支出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27</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97.68</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97.68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十、城乡社区支出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十一、农林水支出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十二、资源勘探工业信息等支出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十三、住房保障支出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b/>
                <w:bCs/>
                <w:kern w:val="0"/>
                <w:szCs w:val="21"/>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52766.9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b/>
                <w:bCs/>
                <w:kern w:val="0"/>
                <w:szCs w:val="21"/>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52766.9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52684.02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34</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27</w:t>
            </w:r>
          </w:p>
        </w:tc>
        <w:tc>
          <w:tcPr>
            <w:tcW w:w="14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b/>
                <w:bCs/>
                <w:kern w:val="0"/>
                <w:szCs w:val="21"/>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b/>
                <w:bCs/>
                <w:kern w:val="0"/>
                <w:szCs w:val="21"/>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w:t>
            </w:r>
          </w:p>
        </w:tc>
        <w:tc>
          <w:tcPr>
            <w:tcW w:w="149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52766.9　　</w:t>
            </w:r>
          </w:p>
        </w:tc>
        <w:tc>
          <w:tcPr>
            <w:tcW w:w="147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52684.02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注：本表反映部门本年度一般公共预算财政拨款、政府性基金预算财政拨款和国有资本经营预算财政拨款的总收支和年末结转结余情况。</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Cs w:val="21"/>
              </w:rPr>
            </w:pP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b/>
                <w:bCs/>
                <w:kern w:val="0"/>
                <w:szCs w:val="21"/>
              </w:rPr>
            </w:pP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p>
        </w:tc>
        <w:tc>
          <w:tcPr>
            <w:tcW w:w="149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p>
        </w:tc>
        <w:tc>
          <w:tcPr>
            <w:tcW w:w="147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kern w:val="0"/>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kern w:val="0"/>
                <w:sz w:val="22"/>
              </w:rPr>
            </w:pPr>
          </w:p>
        </w:tc>
      </w:tr>
      <w:tr>
        <w:tblPrEx>
          <w:tblCellMar>
            <w:top w:w="0" w:type="dxa"/>
            <w:left w:w="108" w:type="dxa"/>
            <w:bottom w:w="0" w:type="dxa"/>
            <w:right w:w="108" w:type="dxa"/>
          </w:tblCellMar>
        </w:tblPrEx>
        <w:trPr>
          <w:trHeight w:val="585" w:hRule="atLeast"/>
        </w:trPr>
        <w:tc>
          <w:tcPr>
            <w:tcW w:w="15539" w:type="dxa"/>
            <w:gridSpan w:val="11"/>
            <w:tcBorders>
              <w:top w:val="single" w:color="auto" w:sz="4" w:space="0"/>
              <w:left w:val="nil"/>
              <w:bottom w:val="nil"/>
              <w:right w:val="nil"/>
            </w:tcBorders>
            <w:shd w:val="clear" w:color="auto" w:fill="auto"/>
            <w:vAlign w:val="center"/>
          </w:tcPr>
          <w:p>
            <w:pPr>
              <w:widowControl/>
              <w:jc w:val="left"/>
              <w:rPr>
                <w:rFonts w:hint="eastAsia" w:ascii="仿宋_GB2312" w:hAnsi="仿宋_GB2312" w:eastAsia="仿宋_GB2312" w:cs="仿宋_GB2312"/>
                <w:kern w:val="0"/>
                <w:sz w:val="24"/>
                <w:szCs w:val="24"/>
              </w:rPr>
            </w:pPr>
          </w:p>
        </w:tc>
      </w:tr>
    </w:tbl>
    <w:p>
      <w:pPr>
        <w:widowControl/>
        <w:rPr>
          <w:rFonts w:hint="eastAsia" w:ascii="仿宋_GB2312" w:hAnsi="仿宋_GB2312" w:eastAsia="仿宋_GB2312" w:cs="仿宋_GB2312"/>
          <w:kern w:val="0"/>
          <w:sz w:val="36"/>
          <w:szCs w:val="36"/>
        </w:rPr>
      </w:pPr>
      <w:bookmarkStart w:id="2" w:name="RANGE!A1:I22"/>
      <w:bookmarkEnd w:id="2"/>
      <w:bookmarkStart w:id="3" w:name="RANGE!A1:F16"/>
    </w:p>
    <w:p>
      <w:pPr>
        <w:widowControl/>
        <w:rPr>
          <w:rFonts w:hint="eastAsia" w:ascii="仿宋_GB2312" w:hAnsi="仿宋_GB2312" w:eastAsia="仿宋_GB2312" w:cs="仿宋_GB2312"/>
          <w:kern w:val="0"/>
          <w:sz w:val="36"/>
          <w:szCs w:val="36"/>
        </w:rPr>
      </w:pPr>
    </w:p>
    <w:p>
      <w:pPr>
        <w:widowControl/>
        <w:rPr>
          <w:rFonts w:hint="eastAsia" w:ascii="仿宋_GB2312" w:hAnsi="仿宋_GB2312" w:eastAsia="仿宋_GB2312" w:cs="仿宋_GB2312"/>
          <w:kern w:val="0"/>
          <w:sz w:val="36"/>
          <w:szCs w:val="36"/>
        </w:rPr>
      </w:pPr>
    </w:p>
    <w:p>
      <w:pPr>
        <w:widowControl/>
        <w:rPr>
          <w:rFonts w:hint="eastAsia" w:ascii="仿宋_GB2312" w:hAnsi="仿宋_GB2312" w:eastAsia="仿宋_GB2312" w:cs="仿宋_GB2312"/>
          <w:kern w:val="0"/>
          <w:sz w:val="36"/>
          <w:szCs w:val="36"/>
        </w:rPr>
      </w:pPr>
    </w:p>
    <w:p>
      <w:pPr>
        <w:widowControl/>
        <w:ind w:firstLine="5040" w:firstLineChars="1400"/>
        <w:rPr>
          <w:rFonts w:hint="eastAsia" w:ascii="仿宋_GB2312" w:hAnsi="仿宋_GB2312" w:eastAsia="仿宋_GB2312" w:cs="仿宋_GB2312"/>
          <w:kern w:val="0"/>
          <w:sz w:val="36"/>
          <w:szCs w:val="36"/>
        </w:rPr>
      </w:pPr>
    </w:p>
    <w:p>
      <w:pPr>
        <w:widowControl/>
        <w:ind w:firstLine="5040" w:firstLineChars="1400"/>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一般公共预算财政拨款支出决算表</w:t>
      </w:r>
      <w:bookmarkEnd w:id="3"/>
    </w:p>
    <w:p>
      <w:pPr>
        <w:widowControl/>
        <w:spacing w:beforeLines="5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部门：祁阳市人力资源和社会保障局                                                                                      公开05表</w:t>
      </w:r>
    </w:p>
    <w:p>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Cs w:val="21"/>
        </w:rPr>
        <w:t xml:space="preserve">                                                                                                                           单位：万元</w:t>
      </w:r>
    </w:p>
    <w:tbl>
      <w:tblPr>
        <w:tblStyle w:val="7"/>
        <w:tblW w:w="12526" w:type="dxa"/>
        <w:jc w:val="center"/>
        <w:tblLayout w:type="autofit"/>
        <w:tblCellMar>
          <w:top w:w="0" w:type="dxa"/>
          <w:left w:w="108" w:type="dxa"/>
          <w:bottom w:w="0" w:type="dxa"/>
          <w:right w:w="108" w:type="dxa"/>
        </w:tblCellMar>
      </w:tblPr>
      <w:tblGrid>
        <w:gridCol w:w="1200"/>
        <w:gridCol w:w="3527"/>
        <w:gridCol w:w="2249"/>
        <w:gridCol w:w="2861"/>
        <w:gridCol w:w="2689"/>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 xml:space="preserve">项 </w:t>
            </w:r>
            <w:r>
              <w:rPr>
                <w:rFonts w:hint="eastAsia" w:ascii="仿宋_GB2312" w:hAnsi="仿宋_GB2312" w:eastAsia="仿宋_GB2312" w:cs="仿宋_GB2312"/>
                <w:b/>
                <w:color w:val="000000"/>
                <w:kern w:val="0"/>
                <w:szCs w:val="21"/>
              </w:rPr>
              <w:t xml:space="preserve">   </w:t>
            </w:r>
            <w:r>
              <w:rPr>
                <w:rFonts w:hint="eastAsia" w:ascii="仿宋_GB2312" w:hAnsi="仿宋_GB2312" w:eastAsia="仿宋_GB2312" w:cs="仿宋_GB2312"/>
                <w:b/>
                <w:kern w:val="0"/>
                <w:szCs w:val="21"/>
              </w:rPr>
              <w:t>目</w:t>
            </w:r>
          </w:p>
        </w:tc>
        <w:tc>
          <w:tcPr>
            <w:tcW w:w="779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科目名称</w:t>
            </w:r>
          </w:p>
        </w:tc>
        <w:tc>
          <w:tcPr>
            <w:tcW w:w="22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小计</w:t>
            </w:r>
          </w:p>
        </w:tc>
        <w:tc>
          <w:tcPr>
            <w:tcW w:w="28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基本支出</w:t>
            </w:r>
          </w:p>
        </w:tc>
        <w:tc>
          <w:tcPr>
            <w:tcW w:w="268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22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28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2689"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22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28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2689"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栏次</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28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89"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r>
      <w:tr>
        <w:tblPrEx>
          <w:tblCellMar>
            <w:top w:w="0" w:type="dxa"/>
            <w:left w:w="108" w:type="dxa"/>
            <w:bottom w:w="0" w:type="dxa"/>
            <w:right w:w="108" w:type="dxa"/>
          </w:tblCellMar>
        </w:tblPrEx>
        <w:trPr>
          <w:trHeight w:val="9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52684.02</w:t>
            </w:r>
          </w:p>
        </w:tc>
        <w:tc>
          <w:tcPr>
            <w:tcW w:w="28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52263.98</w:t>
            </w:r>
          </w:p>
        </w:tc>
        <w:tc>
          <w:tcPr>
            <w:tcW w:w="2689"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社会保障和就业支出</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52411</w:t>
            </w:r>
          </w:p>
        </w:tc>
        <w:tc>
          <w:tcPr>
            <w:tcW w:w="28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51990.96</w:t>
            </w:r>
          </w:p>
        </w:tc>
        <w:tc>
          <w:tcPr>
            <w:tcW w:w="2689"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420.04</w:t>
            </w:r>
          </w:p>
        </w:tc>
      </w:tr>
      <w:tr>
        <w:tblPrEx>
          <w:tblCellMar>
            <w:top w:w="0" w:type="dxa"/>
            <w:left w:w="108" w:type="dxa"/>
            <w:bottom w:w="0" w:type="dxa"/>
            <w:right w:w="108" w:type="dxa"/>
          </w:tblCellMar>
        </w:tblPrEx>
        <w:trPr>
          <w:trHeight w:val="40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人力资源和社会保障管理事务</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1932.71</w:t>
            </w:r>
          </w:p>
        </w:tc>
        <w:tc>
          <w:tcPr>
            <w:tcW w:w="28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1512.68</w:t>
            </w:r>
          </w:p>
        </w:tc>
        <w:tc>
          <w:tcPr>
            <w:tcW w:w="2689"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420.04</w:t>
            </w:r>
          </w:p>
        </w:tc>
      </w:tr>
      <w:tr>
        <w:tblPrEx>
          <w:tblCellMar>
            <w:top w:w="0" w:type="dxa"/>
            <w:left w:w="108" w:type="dxa"/>
            <w:bottom w:w="0" w:type="dxa"/>
            <w:right w:w="108" w:type="dxa"/>
          </w:tblCellMar>
        </w:tblPrEx>
        <w:trPr>
          <w:trHeight w:val="40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2080101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行政运行</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1312.72</w:t>
            </w:r>
          </w:p>
        </w:tc>
        <w:tc>
          <w:tcPr>
            <w:tcW w:w="28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1312.72</w:t>
            </w:r>
          </w:p>
        </w:tc>
        <w:tc>
          <w:tcPr>
            <w:tcW w:w="2689"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2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2080102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一般行政管理事务</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420.04</w:t>
            </w:r>
          </w:p>
        </w:tc>
        <w:tc>
          <w:tcPr>
            <w:tcW w:w="28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p>
        </w:tc>
        <w:tc>
          <w:tcPr>
            <w:tcW w:w="2689"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420.04</w:t>
            </w:r>
          </w:p>
        </w:tc>
      </w:tr>
      <w:tr>
        <w:tblPrEx>
          <w:tblCellMar>
            <w:top w:w="0" w:type="dxa"/>
            <w:left w:w="108" w:type="dxa"/>
            <w:bottom w:w="0" w:type="dxa"/>
            <w:right w:w="108" w:type="dxa"/>
          </w:tblCellMar>
        </w:tblPrEx>
        <w:trPr>
          <w:trHeight w:val="44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2080105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劳动保障监察</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130.69</w:t>
            </w:r>
          </w:p>
        </w:tc>
        <w:tc>
          <w:tcPr>
            <w:tcW w:w="28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130.69</w:t>
            </w:r>
          </w:p>
        </w:tc>
        <w:tc>
          <w:tcPr>
            <w:tcW w:w="2689"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2080106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就业管理事务</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30.9</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30.9</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18"/>
                <w:szCs w:val="18"/>
              </w:rPr>
              <w:t>其他人力资源和社会保障管理事务支出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行政事业单位养老支出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23338.02</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23338.02</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2080505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18"/>
                <w:szCs w:val="18"/>
              </w:rPr>
              <w:t>机关事业单位基本养老保险缴费支出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144.07</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144.07</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2080506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机关事业单位职业年金缴费支出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800</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800</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2080507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18"/>
                <w:szCs w:val="18"/>
              </w:rPr>
              <w:t>对机关事业单位基本养老保险基金的补助</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21572</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21572</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2080508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对机关事业单位职业年金的补助</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821.95</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821.95</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就业补助</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2288.56</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2288.56</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2080799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其他就业补助支出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2288.56</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2288.56</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抚恤</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145.39</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145.39</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2080801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死亡抚恤</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16.16</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16.16</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2080899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其他优抚支出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129.23</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129.23</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社会福利</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595.24</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595.24</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2081099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其他社会福利支出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595.24</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595.24</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20826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财政对基本养老保险基金的补助</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23629.81</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23629.81</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6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2082601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18"/>
                <w:szCs w:val="18"/>
              </w:rPr>
              <w:t>财政对企业职工基本养老保险基金的补助</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210</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210</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6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2082602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18"/>
                <w:szCs w:val="18"/>
              </w:rPr>
              <w:t>财政对城乡居民基本养老保险基金的补助</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19419.81</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19419.81</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2082699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18"/>
                <w:szCs w:val="18"/>
              </w:rPr>
              <w:t>财政对其他基本养老保险基金的补助</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4000</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4000</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其他社会保障和就业支出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481.27</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481.27</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2089999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其他社会保障和就业支出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481.27</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481.27</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卫生健康支出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21011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行政事业单位医疗</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2101101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行政单位医疗</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97.68</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农林水支出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21305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扶贫</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5.58</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5.58</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2130599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其他扶贫支出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5.58</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5.58</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21308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普惠金融发展支出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32.78</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32.78</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2130899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其他普惠金融发展支出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32.78</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32.78</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资源勘探工业信息等支出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其他资源勘探工业信息等支出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2159999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其他资源勘探工业信息等支出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21.29</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07"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住房保障支出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住房改革支出</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2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住房公积金</w:t>
            </w:r>
          </w:p>
        </w:tc>
        <w:tc>
          <w:tcPr>
            <w:tcW w:w="2249"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2861"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115.69</w:t>
            </w:r>
          </w:p>
        </w:tc>
        <w:tc>
          <w:tcPr>
            <w:tcW w:w="268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645" w:hRule="atLeast"/>
          <w:jc w:val="center"/>
        </w:trPr>
        <w:tc>
          <w:tcPr>
            <w:tcW w:w="12526" w:type="dxa"/>
            <w:gridSpan w:val="5"/>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注：本表反映部门本年度一般公共预算财政拨款支出情况。</w:t>
            </w:r>
          </w:p>
        </w:tc>
      </w:tr>
    </w:tbl>
    <w:p>
      <w:pPr>
        <w:widowControl/>
        <w:jc w:val="left"/>
        <w:rPr>
          <w:rFonts w:hint="eastAsia" w:ascii="仿宋_GB2312" w:hAnsi="仿宋_GB2312" w:eastAsia="仿宋_GB2312" w:cs="仿宋_GB2312"/>
          <w:bCs/>
          <w:kern w:val="0"/>
          <w:szCs w:val="21"/>
        </w:rPr>
      </w:pPr>
    </w:p>
    <w:p>
      <w:pPr>
        <w:widowControl/>
        <w:jc w:val="left"/>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br w:type="page"/>
      </w:r>
    </w:p>
    <w:tbl>
      <w:tblPr>
        <w:tblStyle w:val="7"/>
        <w:tblW w:w="15615" w:type="dxa"/>
        <w:tblInd w:w="0" w:type="dxa"/>
        <w:tblLayout w:type="fixed"/>
        <w:tblCellMar>
          <w:top w:w="0" w:type="dxa"/>
          <w:left w:w="108" w:type="dxa"/>
          <w:bottom w:w="0" w:type="dxa"/>
          <w:right w:w="108" w:type="dxa"/>
        </w:tblCellMar>
      </w:tblPr>
      <w:tblGrid>
        <w:gridCol w:w="998"/>
        <w:gridCol w:w="3386"/>
        <w:gridCol w:w="1275"/>
        <w:gridCol w:w="964"/>
        <w:gridCol w:w="2379"/>
        <w:gridCol w:w="1178"/>
        <w:gridCol w:w="933"/>
        <w:gridCol w:w="3482"/>
        <w:gridCol w:w="1020"/>
      </w:tblGrid>
      <w:tr>
        <w:tblPrEx>
          <w:tblCellMar>
            <w:top w:w="0" w:type="dxa"/>
            <w:left w:w="108" w:type="dxa"/>
            <w:bottom w:w="0" w:type="dxa"/>
            <w:right w:w="108" w:type="dxa"/>
          </w:tblCellMar>
        </w:tblPrEx>
        <w:trPr>
          <w:trHeight w:val="1098" w:hRule="atLeast"/>
        </w:trPr>
        <w:tc>
          <w:tcPr>
            <w:tcW w:w="15615" w:type="dxa"/>
            <w:gridSpan w:val="9"/>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color w:val="000000"/>
                <w:kern w:val="0"/>
                <w:sz w:val="36"/>
                <w:szCs w:val="36"/>
              </w:rPr>
            </w:pPr>
            <w:bookmarkStart w:id="4" w:name="RANGE!A1:I34"/>
            <w:r>
              <w:rPr>
                <w:rFonts w:hint="eastAsia" w:ascii="仿宋_GB2312" w:hAnsi="仿宋_GB2312" w:eastAsia="仿宋_GB2312" w:cs="仿宋_GB2312"/>
                <w:color w:val="000000"/>
                <w:kern w:val="0"/>
                <w:sz w:val="36"/>
                <w:szCs w:val="36"/>
              </w:rPr>
              <w:t>一般公共预算财政拨款基本支出决算明细表</w:t>
            </w:r>
            <w:bookmarkEnd w:id="4"/>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Cs w:val="21"/>
              </w:rPr>
              <w:t xml:space="preserve">部门：祁阳市人力资源和社会保障局                                                                                                                               </w:t>
            </w:r>
            <w:r>
              <w:rPr>
                <w:rFonts w:hint="eastAsia" w:ascii="仿宋_GB2312" w:hAnsi="仿宋_GB2312" w:eastAsia="仿宋_GB2312" w:cs="仿宋_GB2312"/>
                <w:color w:val="000000"/>
                <w:kern w:val="0"/>
                <w:sz w:val="18"/>
                <w:szCs w:val="18"/>
              </w:rPr>
              <w:t>公开06表</w:t>
            </w:r>
          </w:p>
          <w:p>
            <w:pPr>
              <w:widowControl/>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 w:val="18"/>
                <w:szCs w:val="18"/>
              </w:rPr>
              <w:t>单位：万元</w:t>
            </w:r>
          </w:p>
        </w:tc>
      </w:tr>
      <w:tr>
        <w:tblPrEx>
          <w:tblCellMar>
            <w:top w:w="0" w:type="dxa"/>
            <w:left w:w="108" w:type="dxa"/>
            <w:bottom w:w="0" w:type="dxa"/>
            <w:right w:w="108" w:type="dxa"/>
          </w:tblCellMar>
        </w:tblPrEx>
        <w:trPr>
          <w:trHeight w:val="939" w:hRule="atLeast"/>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 w:val="20"/>
                <w:szCs w:val="20"/>
              </w:rPr>
              <w:t>经济分类科目编码</w:t>
            </w:r>
          </w:p>
        </w:tc>
        <w:tc>
          <w:tcPr>
            <w:tcW w:w="33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科目名称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决算数</w:t>
            </w:r>
          </w:p>
        </w:tc>
        <w:tc>
          <w:tcPr>
            <w:tcW w:w="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 w:val="18"/>
                <w:szCs w:val="18"/>
              </w:rPr>
              <w:t>经济分类科目编码</w:t>
            </w:r>
          </w:p>
        </w:tc>
        <w:tc>
          <w:tcPr>
            <w:tcW w:w="2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科目名称</w:t>
            </w:r>
          </w:p>
        </w:tc>
        <w:tc>
          <w:tcPr>
            <w:tcW w:w="11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决算数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 w:val="18"/>
                <w:szCs w:val="18"/>
              </w:rPr>
              <w:t>经济分类科目编码</w:t>
            </w:r>
          </w:p>
        </w:tc>
        <w:tc>
          <w:tcPr>
            <w:tcW w:w="34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科目名称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决算数</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工资福利支出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24973.45</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商品和服务支出</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2379.17</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307</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债务利息及费用支出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30101</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基本工资</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680.13</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30201</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办公费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10.62</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30701</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国内债务付息</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30102</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津贴补贴</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446.44</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30202</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印刷费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31.35</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30702</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国外债务付息</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30103</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奖金</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30203</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咨询费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0.2</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资本性支出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30106</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伙食补助费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27.26</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30204</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手续费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0.31</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31001</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房屋建筑物购建</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30107</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绩效工资</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30205</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水费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2.5</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31002</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办公设备购置</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30108</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机关事业单位基本养老保险缴费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21883.23</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30206</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电费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4.2</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31003</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专用设备购置</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30109</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职业年金缴费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1621.95</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30207</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邮电费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31005</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基础设施建设</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30110</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职工基本医疗保险缴费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189.99</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30208</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取暖费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31006</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大型修缮</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30111</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公务员医疗补助缴费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30209</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物业管理费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31007</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信息网络及软件购置更新</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30112</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其他社会保障缴费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30211</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差旅费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9.62</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31008</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物资储备</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30113</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住房公积金</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115.69</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30212</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因公出国（境）费用</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31009</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土地补偿</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30114</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医疗费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30213</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维修（护）费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2.82</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31010</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安置补助</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30199</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其他工资福利支出</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8.76</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30214</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租赁费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31011</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地上附着物和青苗补偿</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对个人和家庭的补助</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24911.36</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30215</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会议费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4.84</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31012</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拆迁补偿</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30301</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离休费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30216</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培训费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2293.56</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31013</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公务用车购置</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30302</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退休费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30217</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公务接待费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3.09</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31019</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其他交通工具购置</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30303</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退职（役）费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30218</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专用材料费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31021</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文物和陈列品购置</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30304</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抚恤金</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16.16</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30224</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被装购置费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31022</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无形资产购置</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30305</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生活补助</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24895.2</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30225</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专用燃料费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31099</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其他资本性支出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30306</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救济费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30226</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劳务费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1</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其他支出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30307</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医疗费补助</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30227</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委托业务费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39906</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赠与</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30308</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助学金</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30228</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工会经费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4.01</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39907</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国家赔偿费用支出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30309</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奖励金</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30229</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福利费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39908</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 w:val="18"/>
                <w:szCs w:val="18"/>
              </w:rPr>
              <w:t>对民间非营利组织和群众性自治组织补贴</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30310</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个人农业生产补贴</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30231</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公务用车运行维护费</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3.4</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39999</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30311</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代缴社会保险费</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30239</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其他交通费用</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3.87</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　</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30399</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其他对个人和家庭的补助</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30240</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税金及附加费用</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　</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33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30299</w:t>
            </w:r>
          </w:p>
        </w:tc>
        <w:tc>
          <w:tcPr>
            <w:tcW w:w="2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其他商品和服务支出</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3.78</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　</w:t>
            </w:r>
          </w:p>
        </w:tc>
        <w:tc>
          <w:tcPr>
            <w:tcW w:w="34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tblPrEx>
          <w:tblCellMar>
            <w:top w:w="0" w:type="dxa"/>
            <w:left w:w="108" w:type="dxa"/>
            <w:bottom w:w="0" w:type="dxa"/>
            <w:right w:w="108" w:type="dxa"/>
          </w:tblCellMar>
        </w:tblPrEx>
        <w:trPr>
          <w:trHeight w:val="284" w:hRule="exact"/>
        </w:trPr>
        <w:tc>
          <w:tcPr>
            <w:tcW w:w="43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人员经费合计</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49884.81</w:t>
            </w:r>
          </w:p>
        </w:tc>
        <w:tc>
          <w:tcPr>
            <w:tcW w:w="893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公用经费合计</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2379.17　</w:t>
            </w:r>
          </w:p>
        </w:tc>
      </w:tr>
      <w:tr>
        <w:tblPrEx>
          <w:tblCellMar>
            <w:top w:w="0" w:type="dxa"/>
            <w:left w:w="108" w:type="dxa"/>
            <w:bottom w:w="0" w:type="dxa"/>
            <w:right w:w="108" w:type="dxa"/>
          </w:tblCellMar>
        </w:tblPrEx>
        <w:trPr>
          <w:trHeight w:val="284" w:hRule="exact"/>
        </w:trPr>
        <w:tc>
          <w:tcPr>
            <w:tcW w:w="15615" w:type="dxa"/>
            <w:gridSpan w:val="9"/>
            <w:tcBorders>
              <w:top w:val="nil"/>
              <w:left w:val="nil"/>
              <w:bottom w:val="nil"/>
              <w:right w:val="nil"/>
            </w:tcBorders>
            <w:shd w:val="clear" w:color="auto" w:fill="auto"/>
            <w:noWrap/>
            <w:vAlign w:val="center"/>
          </w:tcPr>
          <w:p>
            <w:pPr>
              <w:widowControl/>
              <w:jc w:val="left"/>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注：本表反映部门本年度一般公共预算财政拨款基本支出明细情况。</w:t>
            </w:r>
          </w:p>
        </w:tc>
      </w:tr>
    </w:tbl>
    <w:p>
      <w:pPr>
        <w:widowControl/>
        <w:jc w:val="center"/>
        <w:rPr>
          <w:rFonts w:hint="eastAsia" w:ascii="仿宋_GB2312" w:hAnsi="仿宋_GB2312" w:eastAsia="仿宋_GB2312" w:cs="仿宋_GB2312"/>
          <w:color w:val="000000"/>
          <w:kern w:val="0"/>
          <w:sz w:val="36"/>
          <w:szCs w:val="36"/>
        </w:rPr>
      </w:pPr>
    </w:p>
    <w:p>
      <w:pPr>
        <w:widowControl/>
        <w:jc w:val="center"/>
        <w:rPr>
          <w:rFonts w:hint="eastAsia" w:ascii="仿宋_GB2312" w:hAnsi="仿宋_GB2312" w:eastAsia="仿宋_GB2312" w:cs="仿宋_GB2312"/>
          <w:color w:val="000000"/>
          <w:kern w:val="0"/>
          <w:sz w:val="36"/>
          <w:szCs w:val="36"/>
        </w:rPr>
      </w:pPr>
    </w:p>
    <w:p>
      <w:pPr>
        <w:widowControl/>
        <w:jc w:val="cente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一般公共预算财政拨款“三公”经费支出决算表</w:t>
      </w:r>
    </w:p>
    <w:p>
      <w:pPr>
        <w:widowControl/>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部门：祁阳市人力资源和社会保障局                                                                                                 公开07表</w:t>
      </w:r>
    </w:p>
    <w:p>
      <w:pPr>
        <w:widowControl/>
        <w:ind w:right="420"/>
        <w:jc w:val="righ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公务</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公务</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公务用车</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公务用车</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公务用车</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公务用车</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ind w:firstLine="210" w:firstLineChars="1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11.5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6.49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3.4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3.4</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3.09</w:t>
            </w:r>
          </w:p>
        </w:tc>
      </w:tr>
    </w:tbl>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kern w:val="0"/>
          <w:sz w:val="24"/>
          <w:szCs w:val="24"/>
        </w:rPr>
        <w:br w:type="page"/>
      </w:r>
    </w:p>
    <w:p>
      <w:pPr>
        <w:autoSpaceDE w:val="0"/>
        <w:autoSpaceDN w:val="0"/>
        <w:adjustRightInd w:val="0"/>
        <w:ind w:left="315" w:leftChars="150"/>
        <w:jc w:val="left"/>
        <w:rPr>
          <w:rFonts w:hint="eastAsia" w:ascii="仿宋_GB2312" w:hAnsi="仿宋_GB2312" w:eastAsia="仿宋_GB2312" w:cs="仿宋_GB2312"/>
          <w:kern w:val="0"/>
          <w:sz w:val="24"/>
          <w:szCs w:val="24"/>
        </w:rPr>
      </w:pPr>
    </w:p>
    <w:p>
      <w:pPr>
        <w:widowControl/>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政府性基金预算财政拨款收入支出决算表</w:t>
      </w:r>
    </w:p>
    <w:p>
      <w:pPr>
        <w:widowControl/>
        <w:wordWrap w:val="0"/>
        <w:jc w:val="righ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部门：祁阳市人力资源和社会保障局                                                                                                                       公开08表</w:t>
      </w:r>
    </w:p>
    <w:p>
      <w:pPr>
        <w:widowControl/>
        <w:jc w:val="righ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单位：万元</w:t>
      </w:r>
    </w:p>
    <w:tbl>
      <w:tblPr>
        <w:tblStyle w:val="7"/>
        <w:tblW w:w="140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3336"/>
        <w:gridCol w:w="1430"/>
        <w:gridCol w:w="1532"/>
        <w:gridCol w:w="1586"/>
        <w:gridCol w:w="2164"/>
        <w:gridCol w:w="1324"/>
        <w:gridCol w:w="1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456" w:type="dxa"/>
            <w:gridSpan w:val="2"/>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 xml:space="preserve">项 </w:t>
            </w:r>
            <w:r>
              <w:rPr>
                <w:rFonts w:hint="eastAsia" w:ascii="仿宋_GB2312" w:hAnsi="仿宋_GB2312" w:eastAsia="仿宋_GB2312" w:cs="仿宋_GB2312"/>
                <w:b/>
                <w:color w:val="000000"/>
                <w:kern w:val="0"/>
                <w:szCs w:val="21"/>
              </w:rPr>
              <w:t xml:space="preserve">   </w:t>
            </w:r>
            <w:r>
              <w:rPr>
                <w:rFonts w:hint="eastAsia" w:ascii="仿宋_GB2312" w:hAnsi="仿宋_GB2312" w:eastAsia="仿宋_GB2312" w:cs="仿宋_GB2312"/>
                <w:b/>
                <w:kern w:val="0"/>
                <w:szCs w:val="21"/>
              </w:rPr>
              <w:t>目</w:t>
            </w:r>
          </w:p>
        </w:tc>
        <w:tc>
          <w:tcPr>
            <w:tcW w:w="1430" w:type="dxa"/>
            <w:vMerge w:val="restart"/>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年初结转</w:t>
            </w:r>
          </w:p>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和结余</w:t>
            </w:r>
          </w:p>
        </w:tc>
        <w:tc>
          <w:tcPr>
            <w:tcW w:w="1532" w:type="dxa"/>
            <w:vMerge w:val="restart"/>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本年收入</w:t>
            </w:r>
          </w:p>
        </w:tc>
        <w:tc>
          <w:tcPr>
            <w:tcW w:w="5074" w:type="dxa"/>
            <w:gridSpan w:val="3"/>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本年支出</w:t>
            </w:r>
          </w:p>
        </w:tc>
        <w:tc>
          <w:tcPr>
            <w:tcW w:w="1573" w:type="dxa"/>
            <w:vMerge w:val="restart"/>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年末结转</w:t>
            </w:r>
          </w:p>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功能分类科目编码</w:t>
            </w:r>
          </w:p>
        </w:tc>
        <w:tc>
          <w:tcPr>
            <w:tcW w:w="3336" w:type="dxa"/>
            <w:vMerge w:val="restart"/>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科目名称</w:t>
            </w:r>
          </w:p>
        </w:tc>
        <w:tc>
          <w:tcPr>
            <w:tcW w:w="1430" w:type="dxa"/>
            <w:vMerge w:val="continue"/>
            <w:vAlign w:val="center"/>
          </w:tcPr>
          <w:p>
            <w:pPr>
              <w:widowControl/>
              <w:jc w:val="left"/>
              <w:rPr>
                <w:rFonts w:hint="eastAsia" w:ascii="仿宋_GB2312" w:hAnsi="仿宋_GB2312" w:eastAsia="仿宋_GB2312" w:cs="仿宋_GB2312"/>
                <w:b/>
                <w:kern w:val="0"/>
                <w:szCs w:val="21"/>
              </w:rPr>
            </w:pPr>
          </w:p>
        </w:tc>
        <w:tc>
          <w:tcPr>
            <w:tcW w:w="1532" w:type="dxa"/>
            <w:vMerge w:val="continue"/>
            <w:vAlign w:val="center"/>
          </w:tcPr>
          <w:p>
            <w:pPr>
              <w:widowControl/>
              <w:jc w:val="left"/>
              <w:rPr>
                <w:rFonts w:hint="eastAsia" w:ascii="仿宋_GB2312" w:hAnsi="仿宋_GB2312" w:eastAsia="仿宋_GB2312" w:cs="仿宋_GB2312"/>
                <w:b/>
                <w:kern w:val="0"/>
                <w:szCs w:val="21"/>
              </w:rPr>
            </w:pPr>
          </w:p>
        </w:tc>
        <w:tc>
          <w:tcPr>
            <w:tcW w:w="1586" w:type="dxa"/>
            <w:vMerge w:val="restart"/>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小计</w:t>
            </w:r>
          </w:p>
        </w:tc>
        <w:tc>
          <w:tcPr>
            <w:tcW w:w="2164" w:type="dxa"/>
            <w:vMerge w:val="restart"/>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 xml:space="preserve">基本支出  </w:t>
            </w:r>
          </w:p>
        </w:tc>
        <w:tc>
          <w:tcPr>
            <w:tcW w:w="1324" w:type="dxa"/>
            <w:vMerge w:val="restart"/>
            <w:shd w:val="clear" w:color="auto" w:fill="auto"/>
            <w:vAlign w:val="center"/>
          </w:tcPr>
          <w:p>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项目支出</w:t>
            </w:r>
          </w:p>
        </w:tc>
        <w:tc>
          <w:tcPr>
            <w:tcW w:w="1573" w:type="dxa"/>
            <w:vMerge w:val="continue"/>
            <w:vAlign w:val="center"/>
          </w:tcPr>
          <w:p>
            <w:pPr>
              <w:widowControl/>
              <w:jc w:val="left"/>
              <w:rPr>
                <w:rFonts w:hint="eastAsia" w:ascii="仿宋_GB2312" w:hAnsi="仿宋_GB2312" w:eastAsia="仿宋_GB2312" w:cs="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eastAsia" w:ascii="仿宋_GB2312" w:hAnsi="仿宋_GB2312" w:eastAsia="仿宋_GB2312" w:cs="仿宋_GB2312"/>
                <w:kern w:val="0"/>
                <w:szCs w:val="21"/>
              </w:rPr>
            </w:pPr>
          </w:p>
        </w:tc>
        <w:tc>
          <w:tcPr>
            <w:tcW w:w="3336" w:type="dxa"/>
            <w:vMerge w:val="continue"/>
            <w:vAlign w:val="center"/>
          </w:tcPr>
          <w:p>
            <w:pPr>
              <w:widowControl/>
              <w:jc w:val="left"/>
              <w:rPr>
                <w:rFonts w:hint="eastAsia" w:ascii="仿宋_GB2312" w:hAnsi="仿宋_GB2312" w:eastAsia="仿宋_GB2312" w:cs="仿宋_GB2312"/>
                <w:kern w:val="0"/>
                <w:szCs w:val="21"/>
              </w:rPr>
            </w:pPr>
          </w:p>
        </w:tc>
        <w:tc>
          <w:tcPr>
            <w:tcW w:w="1430" w:type="dxa"/>
            <w:vMerge w:val="continue"/>
            <w:vAlign w:val="center"/>
          </w:tcPr>
          <w:p>
            <w:pPr>
              <w:widowControl/>
              <w:jc w:val="left"/>
              <w:rPr>
                <w:rFonts w:hint="eastAsia" w:ascii="仿宋_GB2312" w:hAnsi="仿宋_GB2312" w:eastAsia="仿宋_GB2312" w:cs="仿宋_GB2312"/>
                <w:kern w:val="0"/>
                <w:szCs w:val="21"/>
              </w:rPr>
            </w:pPr>
          </w:p>
        </w:tc>
        <w:tc>
          <w:tcPr>
            <w:tcW w:w="1532" w:type="dxa"/>
            <w:vMerge w:val="continue"/>
            <w:vAlign w:val="center"/>
          </w:tcPr>
          <w:p>
            <w:pPr>
              <w:widowControl/>
              <w:jc w:val="left"/>
              <w:rPr>
                <w:rFonts w:hint="eastAsia" w:ascii="仿宋_GB2312" w:hAnsi="仿宋_GB2312" w:eastAsia="仿宋_GB2312" w:cs="仿宋_GB2312"/>
                <w:kern w:val="0"/>
                <w:szCs w:val="21"/>
              </w:rPr>
            </w:pPr>
          </w:p>
        </w:tc>
        <w:tc>
          <w:tcPr>
            <w:tcW w:w="1586" w:type="dxa"/>
            <w:vMerge w:val="continue"/>
            <w:vAlign w:val="center"/>
          </w:tcPr>
          <w:p>
            <w:pPr>
              <w:widowControl/>
              <w:jc w:val="left"/>
              <w:rPr>
                <w:rFonts w:hint="eastAsia" w:ascii="仿宋_GB2312" w:hAnsi="仿宋_GB2312" w:eastAsia="仿宋_GB2312" w:cs="仿宋_GB2312"/>
                <w:kern w:val="0"/>
                <w:szCs w:val="21"/>
              </w:rPr>
            </w:pPr>
          </w:p>
        </w:tc>
        <w:tc>
          <w:tcPr>
            <w:tcW w:w="2164" w:type="dxa"/>
            <w:vMerge w:val="continue"/>
            <w:vAlign w:val="center"/>
          </w:tcPr>
          <w:p>
            <w:pPr>
              <w:widowControl/>
              <w:jc w:val="left"/>
              <w:rPr>
                <w:rFonts w:hint="eastAsia" w:ascii="仿宋_GB2312" w:hAnsi="仿宋_GB2312" w:eastAsia="仿宋_GB2312" w:cs="仿宋_GB2312"/>
                <w:kern w:val="0"/>
                <w:szCs w:val="21"/>
              </w:rPr>
            </w:pPr>
          </w:p>
        </w:tc>
        <w:tc>
          <w:tcPr>
            <w:tcW w:w="1324" w:type="dxa"/>
            <w:vMerge w:val="continue"/>
            <w:vAlign w:val="center"/>
          </w:tcPr>
          <w:p>
            <w:pPr>
              <w:widowControl/>
              <w:jc w:val="left"/>
              <w:rPr>
                <w:rFonts w:hint="eastAsia" w:ascii="仿宋_GB2312" w:hAnsi="仿宋_GB2312" w:eastAsia="仿宋_GB2312" w:cs="仿宋_GB2312"/>
                <w:kern w:val="0"/>
                <w:szCs w:val="21"/>
              </w:rPr>
            </w:pPr>
          </w:p>
        </w:tc>
        <w:tc>
          <w:tcPr>
            <w:tcW w:w="1573" w:type="dxa"/>
            <w:vMerge w:val="continue"/>
            <w:vAlign w:val="center"/>
          </w:tcPr>
          <w:p>
            <w:pPr>
              <w:widowControl/>
              <w:jc w:val="left"/>
              <w:rPr>
                <w:rFonts w:hint="eastAsia"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eastAsia" w:ascii="仿宋_GB2312" w:hAnsi="仿宋_GB2312" w:eastAsia="仿宋_GB2312" w:cs="仿宋_GB2312"/>
                <w:kern w:val="0"/>
                <w:szCs w:val="21"/>
              </w:rPr>
            </w:pPr>
          </w:p>
        </w:tc>
        <w:tc>
          <w:tcPr>
            <w:tcW w:w="3336" w:type="dxa"/>
            <w:vMerge w:val="continue"/>
            <w:vAlign w:val="center"/>
          </w:tcPr>
          <w:p>
            <w:pPr>
              <w:widowControl/>
              <w:jc w:val="left"/>
              <w:rPr>
                <w:rFonts w:hint="eastAsia" w:ascii="仿宋_GB2312" w:hAnsi="仿宋_GB2312" w:eastAsia="仿宋_GB2312" w:cs="仿宋_GB2312"/>
                <w:kern w:val="0"/>
                <w:szCs w:val="21"/>
              </w:rPr>
            </w:pPr>
          </w:p>
        </w:tc>
        <w:tc>
          <w:tcPr>
            <w:tcW w:w="1430" w:type="dxa"/>
            <w:vMerge w:val="continue"/>
            <w:vAlign w:val="center"/>
          </w:tcPr>
          <w:p>
            <w:pPr>
              <w:widowControl/>
              <w:jc w:val="left"/>
              <w:rPr>
                <w:rFonts w:hint="eastAsia" w:ascii="仿宋_GB2312" w:hAnsi="仿宋_GB2312" w:eastAsia="仿宋_GB2312" w:cs="仿宋_GB2312"/>
                <w:kern w:val="0"/>
                <w:szCs w:val="21"/>
              </w:rPr>
            </w:pPr>
          </w:p>
        </w:tc>
        <w:tc>
          <w:tcPr>
            <w:tcW w:w="1532" w:type="dxa"/>
            <w:vMerge w:val="continue"/>
            <w:vAlign w:val="center"/>
          </w:tcPr>
          <w:p>
            <w:pPr>
              <w:widowControl/>
              <w:jc w:val="left"/>
              <w:rPr>
                <w:rFonts w:hint="eastAsia" w:ascii="仿宋_GB2312" w:hAnsi="仿宋_GB2312" w:eastAsia="仿宋_GB2312" w:cs="仿宋_GB2312"/>
                <w:kern w:val="0"/>
                <w:szCs w:val="21"/>
              </w:rPr>
            </w:pPr>
          </w:p>
        </w:tc>
        <w:tc>
          <w:tcPr>
            <w:tcW w:w="1586" w:type="dxa"/>
            <w:vMerge w:val="continue"/>
            <w:vAlign w:val="center"/>
          </w:tcPr>
          <w:p>
            <w:pPr>
              <w:widowControl/>
              <w:jc w:val="left"/>
              <w:rPr>
                <w:rFonts w:hint="eastAsia" w:ascii="仿宋_GB2312" w:hAnsi="仿宋_GB2312" w:eastAsia="仿宋_GB2312" w:cs="仿宋_GB2312"/>
                <w:kern w:val="0"/>
                <w:szCs w:val="21"/>
              </w:rPr>
            </w:pPr>
          </w:p>
        </w:tc>
        <w:tc>
          <w:tcPr>
            <w:tcW w:w="2164" w:type="dxa"/>
            <w:vMerge w:val="continue"/>
            <w:vAlign w:val="center"/>
          </w:tcPr>
          <w:p>
            <w:pPr>
              <w:widowControl/>
              <w:jc w:val="left"/>
              <w:rPr>
                <w:rFonts w:hint="eastAsia" w:ascii="仿宋_GB2312" w:hAnsi="仿宋_GB2312" w:eastAsia="仿宋_GB2312" w:cs="仿宋_GB2312"/>
                <w:kern w:val="0"/>
                <w:szCs w:val="21"/>
              </w:rPr>
            </w:pPr>
          </w:p>
        </w:tc>
        <w:tc>
          <w:tcPr>
            <w:tcW w:w="1324" w:type="dxa"/>
            <w:vMerge w:val="continue"/>
            <w:vAlign w:val="center"/>
          </w:tcPr>
          <w:p>
            <w:pPr>
              <w:widowControl/>
              <w:jc w:val="left"/>
              <w:rPr>
                <w:rFonts w:hint="eastAsia" w:ascii="仿宋_GB2312" w:hAnsi="仿宋_GB2312" w:eastAsia="仿宋_GB2312" w:cs="仿宋_GB2312"/>
                <w:kern w:val="0"/>
                <w:szCs w:val="21"/>
              </w:rPr>
            </w:pPr>
          </w:p>
        </w:tc>
        <w:tc>
          <w:tcPr>
            <w:tcW w:w="1573" w:type="dxa"/>
            <w:vMerge w:val="continue"/>
            <w:vAlign w:val="center"/>
          </w:tcPr>
          <w:p>
            <w:pPr>
              <w:widowControl/>
              <w:jc w:val="left"/>
              <w:rPr>
                <w:rFonts w:hint="eastAsia"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456" w:type="dxa"/>
            <w:gridSpan w:val="2"/>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栏次</w:t>
            </w:r>
          </w:p>
        </w:tc>
        <w:tc>
          <w:tcPr>
            <w:tcW w:w="1430"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532"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586"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2164"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324"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573"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456" w:type="dxa"/>
            <w:gridSpan w:val="2"/>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430"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32" w:type="dxa"/>
            <w:shd w:val="clear" w:color="auto" w:fill="auto"/>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82.88</w:t>
            </w:r>
          </w:p>
        </w:tc>
        <w:tc>
          <w:tcPr>
            <w:tcW w:w="1586"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82.88</w:t>
            </w:r>
          </w:p>
        </w:tc>
        <w:tc>
          <w:tcPr>
            <w:tcW w:w="2164"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　</w:t>
            </w:r>
          </w:p>
        </w:tc>
        <w:tc>
          <w:tcPr>
            <w:tcW w:w="1324"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　</w:t>
            </w:r>
          </w:p>
        </w:tc>
        <w:tc>
          <w:tcPr>
            <w:tcW w:w="3336"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城乡社区支出</w:t>
            </w:r>
          </w:p>
        </w:tc>
        <w:tc>
          <w:tcPr>
            <w:tcW w:w="1430"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32" w:type="dxa"/>
            <w:shd w:val="clear" w:color="auto" w:fill="auto"/>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82.88</w:t>
            </w:r>
          </w:p>
        </w:tc>
        <w:tc>
          <w:tcPr>
            <w:tcW w:w="1586"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82.88</w:t>
            </w:r>
          </w:p>
        </w:tc>
        <w:tc>
          <w:tcPr>
            <w:tcW w:w="2164"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324"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21208</w:t>
            </w:r>
          </w:p>
        </w:tc>
        <w:tc>
          <w:tcPr>
            <w:tcW w:w="3336"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r>
              <w:rPr>
                <w:rFonts w:hint="eastAsia" w:ascii="仿宋_GB2312" w:hAnsi="仿宋_GB2312" w:eastAsia="仿宋_GB2312" w:cs="仿宋_GB2312"/>
                <w:kern w:val="0"/>
                <w:sz w:val="18"/>
                <w:szCs w:val="18"/>
              </w:rPr>
              <w:t>国有土地使用权出让收入安排的支出</w:t>
            </w:r>
          </w:p>
        </w:tc>
        <w:tc>
          <w:tcPr>
            <w:tcW w:w="1430" w:type="dxa"/>
            <w:shd w:val="clear" w:color="auto" w:fill="auto"/>
            <w:vAlign w:val="center"/>
          </w:tcPr>
          <w:p>
            <w:pPr>
              <w:widowControl/>
              <w:jc w:val="left"/>
              <w:rPr>
                <w:rFonts w:hint="eastAsia" w:ascii="仿宋_GB2312" w:hAnsi="仿宋_GB2312" w:eastAsia="仿宋_GB2312" w:cs="仿宋_GB2312"/>
                <w:kern w:val="0"/>
                <w:szCs w:val="21"/>
              </w:rPr>
            </w:pPr>
          </w:p>
        </w:tc>
        <w:tc>
          <w:tcPr>
            <w:tcW w:w="1532" w:type="dxa"/>
            <w:shd w:val="clear" w:color="auto" w:fill="auto"/>
            <w:vAlign w:val="center"/>
          </w:tcPr>
          <w:p>
            <w:pPr>
              <w:widowControl/>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586"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82.88</w:t>
            </w:r>
          </w:p>
        </w:tc>
        <w:tc>
          <w:tcPr>
            <w:tcW w:w="2164"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324"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2120899　</w:t>
            </w:r>
          </w:p>
        </w:tc>
        <w:tc>
          <w:tcPr>
            <w:tcW w:w="3336"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17"/>
                <w:szCs w:val="17"/>
              </w:rPr>
              <w:t>其他国有土地使用权出让收入安排的支出</w:t>
            </w:r>
          </w:p>
        </w:tc>
        <w:tc>
          <w:tcPr>
            <w:tcW w:w="1430"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32" w:type="dxa"/>
            <w:shd w:val="clear" w:color="auto" w:fill="auto"/>
            <w:vAlign w:val="center"/>
          </w:tcPr>
          <w:p>
            <w:pPr>
              <w:widowControl/>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586"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82.88</w:t>
            </w:r>
          </w:p>
        </w:tc>
        <w:tc>
          <w:tcPr>
            <w:tcW w:w="2164"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82.88</w:t>
            </w:r>
          </w:p>
        </w:tc>
        <w:tc>
          <w:tcPr>
            <w:tcW w:w="1324"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336"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30"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32"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86"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164"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24"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336"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30"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32"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86"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164"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24"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336"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430"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32"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86"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2164"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324"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573" w:type="dxa"/>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bl>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注：本表反映部门本年度政府性基金预算财政拨款收入、支出及结转和结余情况</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部门：祁阳市人力资源和社会保障局</w:t>
            </w:r>
          </w:p>
        </w:tc>
        <w:tc>
          <w:tcPr>
            <w:tcW w:w="1225" w:type="dxa"/>
            <w:tcBorders>
              <w:top w:val="nil"/>
              <w:left w:val="nil"/>
              <w:bottom w:val="single" w:color="auto" w:sz="8" w:space="0"/>
              <w:right w:val="nil"/>
            </w:tcBorders>
            <w:shd w:val="clear" w:color="000000" w:fill="FFFFFF"/>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项 </w:t>
            </w:r>
            <w:r>
              <w:rPr>
                <w:rFonts w:hint="eastAsia" w:ascii="仿宋_GB2312" w:hAnsi="仿宋_GB2312" w:eastAsia="仿宋_GB2312" w:cs="仿宋_GB2312"/>
                <w:color w:val="000000"/>
                <w:kern w:val="0"/>
                <w:sz w:val="22"/>
              </w:rPr>
              <w:t xml:space="preserve">   </w:t>
            </w:r>
            <w:r>
              <w:rPr>
                <w:rFonts w:hint="eastAsia" w:ascii="仿宋_GB2312" w:hAnsi="仿宋_GB2312" w:eastAsia="仿宋_GB2312" w:cs="仿宋_GB2312"/>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注：本表反映部门本年度国有资本经营预算财政拨款支出情况。</w:t>
            </w:r>
          </w:p>
          <w:p>
            <w:pPr>
              <w:widowControl/>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本单位无国有资本经营预算财政拨款支出，故本表无数据</w:t>
            </w:r>
          </w:p>
        </w:tc>
      </w:tr>
    </w:tbl>
    <w:p>
      <w:pPr>
        <w:pStyle w:val="12"/>
        <w:rPr>
          <w:rFonts w:hint="eastAsia" w:ascii="仿宋_GB2312" w:hAnsi="仿宋_GB2312" w:eastAsia="仿宋_GB2312" w:cs="仿宋_GB2312"/>
          <w:sz w:val="72"/>
          <w:szCs w:val="72"/>
        </w:rPr>
        <w:sectPr>
          <w:pgSz w:w="16838" w:h="11906" w:orient="landscape"/>
          <w:pgMar w:top="720" w:right="720" w:bottom="720" w:left="720" w:header="851" w:footer="992" w:gutter="0"/>
          <w:cols w:space="425" w:num="1"/>
          <w:docGrid w:type="lines" w:linePitch="312" w:charSpace="0"/>
        </w:sectPr>
      </w:pPr>
    </w:p>
    <w:p>
      <w:pPr>
        <w:pStyle w:val="12"/>
        <w:rPr>
          <w:rFonts w:hint="eastAsia" w:ascii="仿宋_GB2312" w:hAnsi="仿宋_GB2312" w:eastAsia="仿宋_GB2312" w:cs="仿宋_GB2312"/>
          <w:sz w:val="72"/>
          <w:szCs w:val="72"/>
        </w:rPr>
      </w:pPr>
    </w:p>
    <w:p>
      <w:pPr>
        <w:pStyle w:val="12"/>
        <w:rPr>
          <w:rFonts w:hint="eastAsia" w:ascii="仿宋_GB2312" w:hAnsi="仿宋_GB2312" w:eastAsia="仿宋_GB2312" w:cs="仿宋_GB2312"/>
          <w:sz w:val="72"/>
          <w:szCs w:val="72"/>
        </w:rPr>
      </w:pPr>
    </w:p>
    <w:p>
      <w:pPr>
        <w:pStyle w:val="12"/>
        <w:rPr>
          <w:rFonts w:hint="eastAsia" w:ascii="仿宋_GB2312" w:hAnsi="仿宋_GB2312" w:eastAsia="仿宋_GB2312" w:cs="仿宋_GB2312"/>
          <w:sz w:val="72"/>
          <w:szCs w:val="72"/>
        </w:rPr>
      </w:pPr>
    </w:p>
    <w:p>
      <w:pPr>
        <w:pStyle w:val="12"/>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第三部分</w:t>
      </w:r>
    </w:p>
    <w:p>
      <w:pPr>
        <w:pStyle w:val="12"/>
        <w:jc w:val="center"/>
        <w:rPr>
          <w:rFonts w:hint="eastAsia" w:ascii="仿宋_GB2312" w:hAnsi="仿宋_GB2312" w:eastAsia="仿宋_GB2312" w:cs="仿宋_GB2312"/>
          <w:sz w:val="70"/>
          <w:szCs w:val="70"/>
        </w:rPr>
      </w:pPr>
    </w:p>
    <w:p>
      <w:pPr>
        <w:pStyle w:val="12"/>
        <w:jc w:val="center"/>
        <w:rPr>
          <w:rFonts w:hint="eastAsia" w:ascii="仿宋_GB2312" w:hAnsi="仿宋_GB2312" w:eastAsia="仿宋_GB2312" w:cs="仿宋_GB2312"/>
          <w:sz w:val="70"/>
          <w:szCs w:val="70"/>
        </w:rPr>
      </w:pPr>
      <w:r>
        <w:rPr>
          <w:rFonts w:hint="eastAsia" w:ascii="仿宋_GB2312" w:hAnsi="仿宋_GB2312" w:eastAsia="仿宋_GB2312" w:cs="仿宋_GB2312"/>
          <w:sz w:val="70"/>
          <w:szCs w:val="70"/>
        </w:rPr>
        <w:t>2021年度部门决算情况说明</w:t>
      </w:r>
    </w:p>
    <w:p>
      <w:pPr>
        <w:widowControl/>
        <w:jc w:val="left"/>
        <w:rPr>
          <w:rFonts w:hint="eastAsia" w:ascii="仿宋_GB2312" w:hAnsi="仿宋_GB2312" w:eastAsia="仿宋_GB2312" w:cs="仿宋_GB2312"/>
          <w:color w:val="000000"/>
          <w:kern w:val="0"/>
          <w:sz w:val="70"/>
          <w:szCs w:val="70"/>
        </w:rPr>
      </w:pPr>
      <w:r>
        <w:rPr>
          <w:rFonts w:hint="eastAsia" w:ascii="仿宋_GB2312" w:hAnsi="仿宋_GB2312" w:eastAsia="仿宋_GB2312" w:cs="仿宋_GB2312"/>
          <w:sz w:val="70"/>
          <w:szCs w:val="70"/>
        </w:rPr>
        <w:br w:type="page"/>
      </w:r>
    </w:p>
    <w:p>
      <w:pPr>
        <w:pStyle w:val="12"/>
        <w:rPr>
          <w:rFonts w:hint="eastAsia" w:ascii="仿宋_GB2312" w:hAnsi="仿宋_GB2312" w:eastAsia="仿宋_GB2312" w:cs="仿宋_GB2312"/>
          <w:sz w:val="32"/>
          <w:szCs w:val="32"/>
        </w:rPr>
      </w:pP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一、收入支出决算总体情况说明</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2021年度收、支总计52766.9万元。与上年相比，减少了7554.27万元，减少12.5%，主要是因为政府性基金预算财政拨款支出减少。</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二、收入决算情况说明</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2021年度收入合计52766.9万元，其中：财政拨款收入52766.9万元，占100%；上级补助收入0万元，占0%；事业收入0万元，占0%；经营收入0万元，占0%；附属单位上缴收入0万元，占0%；其他收入0万元，占0%。</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三、支出决算情况说明</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2021年度支出合计52766.9万元，其中：基本支出52346.86万元，占99.2%；项目支出420.04万元，占0.8%；上缴上级支出0万元，占0%；经营支出0万元，占0%；对附属单位补助支出0万元，占0%。</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四、财政拨款收入支出决算总体情况说明</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2021年度财政拨款收、支总计52766.9万元，与上年相比，减少7554.27万元,减少12.5%，主要是因为政府性基金预算财政拨款支出减少。</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五、一般公共预算财政拨款支出决算情况说明</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（一）财政拨款支出决算总体情况</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2021年度财政拨款支出52684.02万元，占本年支出合计的99.8%，与上年相比，财政拨款支出增加了4062.85万元，增长8.3%，主要是因为工资调整、社保基数调动等原因。</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（二）财政拨款支出决算结构情况</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度财政拨款支出52684.02万元，主要用于以下方面：社会保障和就业（类）支出52411万元，占99.48%；卫生健康（类）支出97.68万元，占0.19%；农林水（类）支出38.36万元，占0.07%；资源勘探工业信息等支出21.29万元，占0.04%；住房保障（类）支出115.69万元，占0.22%。</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（三）财政拨款支出决算具体情况</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2021年度财政拨款支出年初预算数为1635.22万元，支出决算数为52684.02万元，完成年初预算的3221.83%，其中：</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1、一般公共服务支出（类）</w:t>
      </w:r>
      <w:r>
        <w:rPr>
          <w:rFonts w:hint="eastAsia" w:ascii="仿宋_GB2312" w:hAnsi="仿宋_GB2312" w:eastAsia="仿宋_GB2312" w:cs="仿宋_GB2312"/>
          <w:b/>
          <w:sz w:val="28"/>
          <w:szCs w:val="28"/>
        </w:rPr>
        <w:t>人力资源事务（款）一般行政管理事务（项）</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年初预算为1388.31万元，支出决算为0万元，完成年初预算的0%，决算数小于年初预算数的主要原因是：年度决算调整。</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2、社会保障和就业（类）人力资源和社会保障管理事务（款）行政运行（项）。</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highlight w:val="red"/>
        </w:rPr>
      </w:pPr>
      <w:r>
        <w:rPr>
          <w:rFonts w:hint="eastAsia" w:ascii="仿宋_GB2312" w:hAnsi="仿宋_GB2312" w:eastAsia="仿宋_GB2312" w:cs="仿宋_GB2312"/>
          <w:sz w:val="28"/>
          <w:szCs w:val="28"/>
        </w:rPr>
        <w:t>年初预算为246.913万元，支出决算为1312.72万元，超额完成年初预算数，完成年初预算的531.65%，决算数大于年初预算数的主要原因是：年度决算调整。</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3、社会保障和就业（类）人力资源和社会保障管理事务（款）一般行政管理事务（项）。</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highlight w:val="red"/>
        </w:rPr>
      </w:pPr>
      <w:r>
        <w:rPr>
          <w:rFonts w:hint="eastAsia" w:ascii="仿宋_GB2312" w:hAnsi="仿宋_GB2312" w:eastAsia="仿宋_GB2312" w:cs="仿宋_GB2312"/>
          <w:sz w:val="28"/>
          <w:szCs w:val="28"/>
        </w:rPr>
        <w:t>年初预算为0万元，支出决算为420.04万元，由于预算数为0，无法计算百分比，决算数大于年初预算数的主要原因是：财政上级指标转入。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4、社会保障和就业（类）人力资源和社会保障管理事务（款）劳动保障监察（项）。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highlight w:val="red"/>
        </w:rPr>
      </w:pPr>
      <w:r>
        <w:rPr>
          <w:rFonts w:hint="eastAsia" w:ascii="仿宋_GB2312" w:hAnsi="仿宋_GB2312" w:eastAsia="仿宋_GB2312" w:cs="仿宋_GB2312"/>
          <w:sz w:val="28"/>
          <w:szCs w:val="28"/>
        </w:rPr>
        <w:t>年初预算为0万元，支出决算为130.69万元，由于预算数为0，无法计算百分比，决算数大于年初预算数的主要原因是：财政上级指标转入。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5、社会保障和就业（类）人力资源和社会保障管理事务（款）就业管理事务（项）。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highlight w:val="red"/>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年初预算为0万元，支出决算为30.9万元，由于预算数为0，无法计算百分比，决算数大于年初预算数的主要原因是：财政上级指标转入。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6、社会保障和就业（类）人力资源和社会保障管理事务（款）其他人力资源和社会保障事务（项）。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年初预算为0万元，支出决算为38.36万元，由于预算数为0，无法计算百分比，决算数大于年初预算数的主要原因是：财政上级指标转入。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ind w:left="210"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7、社会保障和就业（类）行政事业单位养老支出（款）机关事业单位基本养老保险缴费（项）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highlight w:val="red"/>
        </w:rPr>
      </w:pPr>
      <w:r>
        <w:rPr>
          <w:rFonts w:hint="eastAsia" w:ascii="仿宋_GB2312" w:hAnsi="仿宋_GB2312" w:eastAsia="仿宋_GB2312" w:cs="仿宋_GB2312"/>
          <w:sz w:val="28"/>
          <w:szCs w:val="28"/>
        </w:rPr>
        <w:t>年初预算为0万元，支出决算为144.07万元，由于预算数为0，无法计算百分比，决算数大于年初预算数的主要原因是：财政上级指标转入。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8、社会保障和就业（类）行政事业单位养老支出（款）机关事业单位职业年金缴费（项）。</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highlight w:val="red"/>
        </w:rPr>
      </w:pPr>
      <w:r>
        <w:rPr>
          <w:rFonts w:hint="eastAsia" w:ascii="仿宋_GB2312" w:hAnsi="仿宋_GB2312" w:eastAsia="仿宋_GB2312" w:cs="仿宋_GB2312"/>
          <w:sz w:val="28"/>
          <w:szCs w:val="28"/>
        </w:rPr>
        <w:t>年初预算为0万元，支出决算为800万元，由于预算数为0，无法计算百分比，决算数大于年初预算数的主要原因是：财政上级指标转入。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9、社会保障和就业（类）行政事业单位养老支出（款）对机关事业单位基本养老保险基金的补助（项）。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年初预算为0万元，支出决算为21572万元，由于预算数为0，无法计算百分比，决算数大于年初预算数的主要原因是：财政上级指标转入。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10、社会保障和就业（类）行政事业单位养老支出（款）对机关事业单位职业年金的补助（项）。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highlight w:val="red"/>
        </w:rPr>
      </w:pPr>
      <w:r>
        <w:rPr>
          <w:rFonts w:hint="eastAsia" w:ascii="仿宋_GB2312" w:hAnsi="仿宋_GB2312" w:eastAsia="仿宋_GB2312" w:cs="仿宋_GB2312"/>
          <w:sz w:val="28"/>
          <w:szCs w:val="28"/>
        </w:rPr>
        <w:t>年初预算为0万元，支出决算为821.95万元，由于预算数为0，无法计算百分比，决算数大于年初预算数的主要原因是：财政上级指标转入。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11、社会保障和就业（类）就业补助（款）其他就业补助（项）。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highlight w:val="red"/>
        </w:rPr>
      </w:pPr>
      <w:r>
        <w:rPr>
          <w:rFonts w:hint="eastAsia" w:ascii="仿宋_GB2312" w:hAnsi="仿宋_GB2312" w:eastAsia="仿宋_GB2312" w:cs="仿宋_GB2312"/>
          <w:sz w:val="28"/>
          <w:szCs w:val="28"/>
        </w:rPr>
        <w:t>年初预算为0万元，支出决算为2288.56万元，由于预算数为0，无法计算百分比，决算数大于年初预算数的主要原因是：财政上级指标转入。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12、社会保障和就业（类）抚恤（款）死亡抚恤（项）。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年初预算为0万元，支出决算为16.16万元，由于预算数为0，无法计算百分比，决算数大于年初预算数的主要原因是：财政上级指标转入。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13、社会保障和就业（类）抚恤（款）其他优抚（项）。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年初预算为0万元，支出决算为129.23万元，由于预算数为0，无法计算百分比，决算数大于年初预算数的主要原因是：财政上级指标转入。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14、社会保障和就业（类）社会福利（款）其他社会福利（项）。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年初预算为0万元，支出决算为595.24万元，由于预算数为0，无法计算百分比，决算数大于年初预算数的主要原因是：财政上级指标转入。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15、社会保障和就业（类）财政对基本养老保险基金的补助（款）财政对企业职工基本养老保险基金的补助（项）。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年初预算为0万元，支出决算为210万元，由于预算数为0，无法计算百分比，决算数大于年初预算数的主要原因是：财政上级指标转入。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16、社会保障和就业（类）财政对基本养老保险基金的补助（款）财政对城乡居民基本养老保险基金的补助（项）。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年初预算为0万元，支出决算为19419.81万元，由于预算数为0，无法计算百分比，决算数大于年初预算数的主要原因是：财政上级指标转入。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17、社会保障和就业（类）财政对基本养老保险基金的补助（款）财政对其他基本养老保险基金的补助（项）。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年初预算为0万元，支出决算为4000万元，由于预算数为0，无法计算百分比，决算数大于年初预算数的主要原因是：财政上级指标转入。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18、社会保障和就业（类）其他社会保障和就业支出（款）其他社会保障和就业支出（项）。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年初预算为0万元，支出决算为481.27万元，由于预算数为0，无法计算百分比，决算数大于年初预算数的主要原因是：财政上级指标转入。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19、卫生健康（类）行政事业单位医疗（款）行政单位医疗（项）。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年初预算为0万元，支出决算为97.68万元，由于预算数为0，无法计算百分比，决算数大于年初预算数的主要原因是：财政上级指标转入。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20、农林水（类）扶贫（款）其他扶贫（项）。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年初预算为0万元，支出决算为5.58万元，由于预算数为0，无法计算百分比，决算数大于年初预算数的主要原因是：财政上级指标转入。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21、农林水（类）普惠金融发展（款）其他普惠金融发展（项）。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年初预算为0万元，支出决算为32.78万元，由于预算数为0，无法计算百分比，决算数大于年初预算数的主要原因是：财政上级指标转入。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22、资源勘探工业信息（类）其他资源勘探工业信息（款）其他资源勘探工业信息（项）。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年初预算为0万元，支出决算为21.29万元，由于预算数为0，无法计算百分比，决算数大于年初预算数的主要原因是：财政上级指标转入。</w:t>
      </w:r>
    </w:p>
    <w:p>
      <w:pPr>
        <w:pStyle w:val="12"/>
        <w:spacing w:line="560" w:lineRule="exact"/>
        <w:ind w:firstLine="658" w:firstLineChars="23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23、住房保障（类）住房改革（款）住房公积金（项）。</w:t>
      </w:r>
    </w:p>
    <w:p>
      <w:pPr>
        <w:pStyle w:val="12"/>
        <w:spacing w:line="560" w:lineRule="exact"/>
        <w:ind w:firstLine="658" w:firstLineChars="235"/>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年初预算为0万元，支出决算为115.69万元，由于预算数为0，无法计算百分比，决算数大于年初预算数的主要原因是：财政上级指标转入。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六、一般公共预算财政拨款基本支出决算情况说明</w:t>
      </w:r>
    </w:p>
    <w:p>
      <w:pPr>
        <w:pStyle w:val="12"/>
        <w:ind w:firstLine="560" w:firstLineChars="200"/>
        <w:rPr>
          <w:rFonts w:hint="eastAsia" w:ascii="仿宋_GB2312" w:hAnsi="仿宋_GB2312" w:eastAsia="仿宋_GB2312" w:cs="仿宋_GB2312"/>
          <w:i/>
          <w:color w:val="FF0000"/>
          <w:sz w:val="28"/>
          <w:szCs w:val="28"/>
        </w:rPr>
      </w:pPr>
      <w:r>
        <w:rPr>
          <w:rFonts w:hint="eastAsia" w:ascii="仿宋_GB2312" w:hAnsi="仿宋_GB2312" w:eastAsia="仿宋_GB2312" w:cs="仿宋_GB2312"/>
          <w:sz w:val="28"/>
          <w:szCs w:val="28"/>
        </w:rPr>
        <w:t>2021年度财政拨款基本支出52263.98万元，其中：人员经费49884.81万元，占基本支出的95.45%,主要包括基本工资、津贴补贴、伙食补助费、机关事业单位基本养老保险缴费、职业年金缴费、职工基本医疗保险缴费、住房公积金、其他工资福利支出、对个人和家庭的补助、抚恤金、生活补助支出；公用经费2379.17万元，占基本支出的4.55%，主要包括办公费、印刷费、手续费、咨询费、水电费、差旅费、维修（护）费、会议费、培训费、公务接待费、劳务费、工会经费、公务用车运行维护费、其他交通费用、其他商品和服务支出。</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七、一般公共预算财政拨款“三公”经费支出决算情况说明</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（一）“三公”经费财政拨款支出决算总体情况说明</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2021年度“三公”经费财政拨款支出预算为11.5万元，支出决算为6.49万元，完成预算的56.43%，其中：</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因公出国（境）费支出预算为0万元，支出决算为0万元，由于预算数为0，无法计算百分比，决算数等于年初预算数的主要原因是无因公出国（境）费支出，与上年相比</w:t>
      </w:r>
      <w:r>
        <w:rPr>
          <w:rFonts w:hint="eastAsia" w:ascii="仿宋_GB2312" w:hAnsi="仿宋_GB2312" w:eastAsia="仿宋_GB2312" w:cs="仿宋_GB2312"/>
          <w:sz w:val="28"/>
          <w:szCs w:val="28"/>
          <w:lang w:val="en-US" w:eastAsia="zh-CN"/>
        </w:rPr>
        <w:t>无变化</w:t>
      </w:r>
      <w:r>
        <w:rPr>
          <w:rFonts w:hint="eastAsia" w:ascii="仿宋_GB2312" w:hAnsi="仿宋_GB2312" w:eastAsia="仿宋_GB2312" w:cs="仿宋_GB2312"/>
          <w:sz w:val="28"/>
          <w:szCs w:val="28"/>
        </w:rPr>
        <w:t>，持平的主要原因是无因公出国（境）费支出。</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公务接待费支出预算为11.5万元，支出决算为3.09万元，完成预算的26.87%，决算数小于预算数的主要原因是在公务接待中，我单位严格执行</w:t>
      </w:r>
      <w:r>
        <w:rPr>
          <w:rFonts w:hint="eastAsia" w:ascii="仿宋_GB2312" w:hAnsi="仿宋_GB2312" w:eastAsia="仿宋_GB2312" w:cs="仿宋_GB2312"/>
          <w:sz w:val="28"/>
          <w:szCs w:val="28"/>
          <w:lang w:eastAsia="zh-CN"/>
        </w:rPr>
        <w:t>中央八项规定</w:t>
      </w:r>
      <w:r>
        <w:rPr>
          <w:rFonts w:hint="eastAsia" w:ascii="仿宋_GB2312" w:hAnsi="仿宋_GB2312" w:eastAsia="仿宋_GB2312" w:cs="仿宋_GB2312"/>
          <w:sz w:val="28"/>
          <w:szCs w:val="28"/>
        </w:rPr>
        <w:t>，按照省市要求，严格执行《党政机关厉行节约反对浪费条例》等规定，与上年相比减少0.15万元，减少4.63%,减少的主要原因是严格按照中央八项规定、严格控制开支，本着必要、节约、合理的原则从严控制、压缩费用开支。</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公务用车购置费支出预算为0万元，支出决算为0万元，由于预算数为0，无法计算百分比，决算数等于年初预算数的主要原因是无公务用车购置费支出，与上年相比</w:t>
      </w:r>
      <w:r>
        <w:rPr>
          <w:rFonts w:hint="eastAsia" w:ascii="仿宋_GB2312" w:hAnsi="仿宋_GB2312" w:eastAsia="仿宋_GB2312" w:cs="仿宋_GB2312"/>
          <w:sz w:val="28"/>
          <w:szCs w:val="28"/>
          <w:lang w:val="en-US" w:eastAsia="zh-CN"/>
        </w:rPr>
        <w:t>无变化</w:t>
      </w:r>
      <w:r>
        <w:rPr>
          <w:rFonts w:hint="eastAsia" w:ascii="仿宋_GB2312" w:hAnsi="仿宋_GB2312" w:eastAsia="仿宋_GB2312" w:cs="仿宋_GB2312"/>
          <w:sz w:val="28"/>
          <w:szCs w:val="28"/>
        </w:rPr>
        <w:t>，持平的主要原因是无公务用车购置费支出。</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务用车运行维护费支出预算为0万元，支出决算为3.4万元，决算数大于预算数的主要原因是下属单位财务合并，产生公车运行维护费用。与上年相比减少0.63万元，减少15.63%,减少的主要原因是加强了对车辆维修、加油、保险管理，严格控制支出。</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（二）“三公”经费财政拨款支出决算具体情况说明</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2021年度“三公”经费财政拨款支出决算中，公务接待费支出决算3.09万元，占47.61%,因公出国（境）费支出决算0万元，占0%,公务用车购置费及运行维护费支出决算3.4万元，占52.39%。其中：</w:t>
      </w:r>
    </w:p>
    <w:p>
      <w:pPr>
        <w:pStyle w:val="12"/>
        <w:keepNext w:val="0"/>
        <w:keepLines w:val="0"/>
        <w:pageBreakBefore w:val="0"/>
        <w:widowControl w:val="0"/>
        <w:numPr>
          <w:ilvl w:val="0"/>
          <w:numId w:val="1"/>
        </w:numPr>
        <w:kinsoku/>
        <w:wordWrap/>
        <w:overflowPunct/>
        <w:topLinePunct w:val="0"/>
        <w:bidi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因公出国（境）费支出决算为0万元，全年安排因公出国（境）团组0个，累计0人次。</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2、公务接待费支出决算为3.09万元，全年共接待来访团组37个、来宾256人次，主要是主要是接待省、市、外县等单位来我局公务活动、检查等发生的接待支出。</w:t>
      </w:r>
    </w:p>
    <w:p>
      <w:pPr>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3、公务用车购置费及运行维护费支出决算为3.4万元，其中：公务用车购置费0万元，更新公务用车0辆。公务用车运行维护费3.4万元，主要是开展工作所需公务用车燃料费、维修费、过路过桥费、保险费等支出，截止2021年12月31日，我单位开支财政拨款的公务用车保有量为1辆。</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八、政府性基金预算收入支出决算情况</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2021年度政府性基金预算财政拨款收入82.88万元；年初结转和结余0万元；支出82.88万元，其中基本支出82.88万元，项目支出0万元；年末结转和结余0万元。具体情况如下：</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1、城乡社区（类）国有土地使用权出让收入安排（款）其他国有土地使用权出让收入安排（项）。</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年初预算为0万元，支出决算为82.88万元，由于预算数为0，无法计算百分比，决算数大于年初预算数的主要原因是：财政上级指标转入。</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rPr>
        <w:t>九、机关运行经费支出说明</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本部门2021年度机关运行经费支出2379.17万元，比年初预算数增</w:t>
      </w:r>
      <w:r>
        <w:rPr>
          <w:rFonts w:hint="eastAsia" w:ascii="仿宋_GB2312" w:hAnsi="仿宋_GB2312" w:eastAsia="仿宋_GB2312" w:cs="仿宋_GB2312"/>
          <w:sz w:val="28"/>
          <w:szCs w:val="28"/>
          <w:highlight w:val="none"/>
          <w:lang w:val="en-US" w:eastAsia="zh-CN"/>
        </w:rPr>
        <w:t>加</w:t>
      </w:r>
      <w:r>
        <w:rPr>
          <w:rFonts w:hint="eastAsia" w:ascii="仿宋_GB2312" w:hAnsi="仿宋_GB2312" w:eastAsia="仿宋_GB2312" w:cs="仿宋_GB2312"/>
          <w:sz w:val="28"/>
          <w:szCs w:val="28"/>
          <w:highlight w:val="none"/>
        </w:rPr>
        <w:t>743.95万元，增长45.5%。主要原因是：一</w:t>
      </w:r>
      <w:r>
        <w:rPr>
          <w:rFonts w:hint="eastAsia" w:ascii="仿宋_GB2312" w:hAnsi="仿宋_GB2312" w:eastAsia="仿宋_GB2312" w:cs="仿宋_GB2312"/>
          <w:color w:val="000000"/>
          <w:kern w:val="0"/>
          <w:sz w:val="28"/>
          <w:szCs w:val="28"/>
          <w:highlight w:val="none"/>
        </w:rPr>
        <w:t>是办公经费增加；二是设备老化更新办公设备及设备维修费用增加；三是年初不可预见的临时性工作增多，从而</w:t>
      </w:r>
      <w:r>
        <w:rPr>
          <w:rFonts w:hint="eastAsia" w:ascii="仿宋_GB2312" w:hAnsi="仿宋_GB2312" w:eastAsia="仿宋_GB2312" w:cs="仿宋_GB2312"/>
          <w:color w:val="000000"/>
          <w:kern w:val="0"/>
          <w:sz w:val="28"/>
          <w:szCs w:val="28"/>
        </w:rPr>
        <w:t>导致决算数比年初预算数增加。</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十、一般性支出情况说明</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000000"/>
          <w:kern w:val="0"/>
          <w:sz w:val="28"/>
          <w:szCs w:val="28"/>
        </w:rPr>
        <w:t>021年本部门开支会议费4.84万元，用于召开年初动员会，各类业务会议，人数1240人，内容为系统综合表彰、业务动员讲解、系统学习、人员安排调度等；开支培训费2293.56万元，企业职工培训12223人，经费预算0万元，开支610.6万元；农村转移劳动者培训7144人，经费预算0万元，开支352.2万元；创业培训876人，经费预算0万元，开支437.6万元；就业技能培训8524人，经费预算0万元，开支884.96万元；新型学徒制培训70人，经费预算0万元，开支8.2万元</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举办中秋国庆等各节日节庆、晚会、论坛、赛事活动，开支0万元。</w:t>
      </w:r>
    </w:p>
    <w:p>
      <w:pPr>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sz w:val="28"/>
          <w:szCs w:val="28"/>
        </w:rPr>
        <w:t>十一、政府采购支出说明</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本部门2021年度政府采购支出总额0万元，其中：政府采购货物支出0万元、政府采购工程支出0万元、政府采购服务支出0万元。授予中小企业合同金额0万元，由于政府采购支出为0，无法计算百分比，其中：授予小微企业合同金额0万元，由于授予中小企业合同金额为0，无法计算百分比；货物采购授予中小企业合同金额0万元，工程采购授予中小企业合同金额0万元，服务采购授予中小企业合同金额0万元，由于货物支出、工程支出、服务支出为0，无法计算百分比。</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十二、国有资产占用情况说明</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2021年12月31日，部门共有车辆1辆，其中，主要领导干部用车0辆，机要通信用车0辆、应急保障用车0辆、执法执勤用车0辆、特种专业技术用车0辆、其他用车1辆，其他用车主要是业务用车；单位价值50万元以上通用设备0台（套）；单位价值100万元以上专用设备0台（套）。</w:t>
      </w:r>
    </w:p>
    <w:p>
      <w:pPr>
        <w:pStyle w:val="12"/>
        <w:keepNext w:val="0"/>
        <w:keepLines w:val="0"/>
        <w:pageBreakBefore w:val="0"/>
        <w:widowControl w:val="0"/>
        <w:kinsoku/>
        <w:wordWrap/>
        <w:overflowPunct/>
        <w:topLinePunct w:val="0"/>
        <w:bidi w:val="0"/>
        <w:snapToGrid/>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十三、2021年度预算绩效情况说明</w:t>
      </w:r>
    </w:p>
    <w:p>
      <w:pPr>
        <w:keepNext w:val="0"/>
        <w:keepLines w:val="0"/>
        <w:pageBreakBefore w:val="0"/>
        <w:widowControl w:val="0"/>
        <w:kinsoku/>
        <w:wordWrap/>
        <w:overflowPunct/>
        <w:topLinePunct w:val="0"/>
        <w:autoSpaceDE w:val="0"/>
        <w:autoSpaceDN w:val="0"/>
        <w:bidi w:val="0"/>
        <w:adjustRightInd w:val="0"/>
        <w:snapToGrid/>
        <w:ind w:firstLine="560" w:firstLineChars="200"/>
        <w:jc w:val="left"/>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本部门2021年整体支出</w:t>
      </w:r>
      <w:r>
        <w:rPr>
          <w:rFonts w:hint="eastAsia" w:ascii="仿宋_GB2312" w:hAnsi="仿宋_GB2312" w:eastAsia="仿宋_GB2312" w:cs="仿宋_GB2312"/>
          <w:sz w:val="28"/>
          <w:szCs w:val="28"/>
        </w:rPr>
        <w:t>52766.9</w:t>
      </w:r>
      <w:r>
        <w:rPr>
          <w:rFonts w:hint="eastAsia" w:ascii="仿宋_GB2312" w:hAnsi="仿宋_GB2312" w:eastAsia="仿宋_GB2312" w:cs="仿宋_GB2312"/>
          <w:b/>
          <w:color w:val="000000"/>
          <w:kern w:val="0"/>
          <w:sz w:val="28"/>
          <w:szCs w:val="28"/>
        </w:rPr>
        <w:t>万元，其中项目支出420.04万元，无重点项目支出。</w:t>
      </w:r>
    </w:p>
    <w:p>
      <w:pPr>
        <w:keepNext w:val="0"/>
        <w:keepLines w:val="0"/>
        <w:pageBreakBefore w:val="0"/>
        <w:widowControl w:val="0"/>
        <w:kinsoku/>
        <w:wordWrap/>
        <w:overflowPunct/>
        <w:topLinePunct w:val="0"/>
        <w:autoSpaceDE w:val="0"/>
        <w:autoSpaceDN w:val="0"/>
        <w:bidi w:val="0"/>
        <w:adjustRightInd w:val="0"/>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kern w:val="0"/>
          <w:sz w:val="28"/>
          <w:szCs w:val="28"/>
        </w:rPr>
        <w:t>（1）绩效管理评价工作开展情况</w:t>
      </w:r>
      <w:r>
        <w:rPr>
          <w:rFonts w:hint="eastAsia" w:ascii="仿宋_GB2312" w:hAnsi="仿宋_GB2312" w:eastAsia="仿宋_GB2312" w:cs="仿宋_GB2312"/>
          <w:color w:val="000000"/>
          <w:kern w:val="0"/>
          <w:sz w:val="28"/>
          <w:szCs w:val="28"/>
        </w:rPr>
        <w:t>。</w:t>
      </w:r>
    </w:p>
    <w:p>
      <w:pPr>
        <w:autoSpaceDE w:val="0"/>
        <w:autoSpaceDN w:val="0"/>
        <w:adjustRightInd w:val="0"/>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根据预算绩效管理要求，我部门组织对2021 年度一般公共预算项目支出全面开展绩效自评，其中，一级项目0个，二级项目1个，共涉及资金420.04 万元，占一般公共预算项目支出总额的100%。组织对2021年度“城乡社区支出”政府性基金预算项目支出开展绩效自评，共涉及资金82.88万元，占政府性基金预算项目支出总额的100%。组织对2021 年度0个国有资本经营预算项目支出开展绩效自评，共涉及资金0万元，占国有资本经营预算项目支出总额的0%。</w:t>
      </w:r>
    </w:p>
    <w:p>
      <w:pPr>
        <w:autoSpaceDE w:val="0"/>
        <w:autoSpaceDN w:val="0"/>
        <w:adjustRightInd w:val="0"/>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组织对</w:t>
      </w:r>
      <w:r>
        <w:rPr>
          <w:rFonts w:hint="eastAsia" w:ascii="仿宋_GB2312" w:hAnsi="仿宋_GB2312" w:eastAsia="仿宋_GB2312" w:cs="仿宋_GB2312"/>
          <w:kern w:val="0"/>
          <w:sz w:val="28"/>
          <w:szCs w:val="28"/>
        </w:rPr>
        <w:t>“2080101社会保障和就业支出一般行政管理事务”等1个项目开展了部门评价，涉</w:t>
      </w:r>
      <w:r>
        <w:rPr>
          <w:rFonts w:hint="eastAsia" w:ascii="仿宋_GB2312" w:hAnsi="仿宋_GB2312" w:eastAsia="仿宋_GB2312" w:cs="仿宋_GB2312"/>
          <w:color w:val="000000"/>
          <w:kern w:val="0"/>
          <w:sz w:val="28"/>
          <w:szCs w:val="28"/>
        </w:rPr>
        <w:t>及一般公共预算支出420.04 万元，政府性基金预算支出0万元，国有资本经营预算支出0万元。从评价情况来看，我单位项目支出经费使用与工作执行进度紧密结合，年初制定的项目工作任务目标100%按时按成，各项目均达到实际的成效。</w:t>
      </w:r>
    </w:p>
    <w:p>
      <w:pPr>
        <w:autoSpaceDE w:val="0"/>
        <w:autoSpaceDN w:val="0"/>
        <w:adjustRightInd w:val="0"/>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组织对“祁阳市人力资源和社会保障局”开展整体支出绩效评价，涉及一般公共预算支出52684.02万元，政府性基金预算支出82.88万元。从评价情况来看，通过对项目的实施，进一步提升了我局社会保障服务水平，加快构建多层次社会保障体系的步伐，全面提高了劳动关系治理效能。</w:t>
      </w:r>
    </w:p>
    <w:p>
      <w:pPr>
        <w:autoSpaceDE w:val="0"/>
        <w:autoSpaceDN w:val="0"/>
        <w:adjustRightInd w:val="0"/>
        <w:ind w:firstLine="560" w:firstLineChars="20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（2）部门决算中项目绩效自评结果。</w:t>
      </w:r>
    </w:p>
    <w:p>
      <w:pPr>
        <w:autoSpaceDE w:val="0"/>
        <w:autoSpaceDN w:val="0"/>
        <w:adjustRightInd w:val="0"/>
        <w:ind w:firstLine="560" w:firstLineChars="200"/>
        <w:jc w:val="left"/>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kern w:val="0"/>
          <w:sz w:val="28"/>
          <w:szCs w:val="28"/>
        </w:rPr>
        <w:t>无。</w:t>
      </w:r>
    </w:p>
    <w:p>
      <w:pPr>
        <w:autoSpaceDE w:val="0"/>
        <w:autoSpaceDN w:val="0"/>
        <w:adjustRightInd w:val="0"/>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8"/>
          <w:szCs w:val="28"/>
        </w:rPr>
        <w:t>（3）部门评价项目绩效评价结果。</w:t>
      </w:r>
    </w:p>
    <w:p>
      <w:pPr>
        <w:autoSpaceDE w:val="0"/>
        <w:autoSpaceDN w:val="0"/>
        <w:adjustRightInd w:val="0"/>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keepNext w:val="0"/>
        <w:keepLines w:val="0"/>
        <w:pageBreakBefore w:val="0"/>
        <w:widowControl w:val="0"/>
        <w:kinsoku/>
        <w:wordWrap/>
        <w:overflowPunct/>
        <w:topLinePunct w:val="0"/>
        <w:autoSpaceDE w:val="0"/>
        <w:autoSpaceDN w:val="0"/>
        <w:bidi w:val="0"/>
        <w:adjustRightInd w:val="0"/>
        <w:snapToGrid/>
        <w:ind w:firstLine="560" w:firstLineChars="200"/>
        <w:jc w:val="lef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十四、国有资本经营预算财政拨款支出决算情况</w:t>
      </w:r>
    </w:p>
    <w:p>
      <w:pPr>
        <w:autoSpaceDE w:val="0"/>
        <w:autoSpaceDN w:val="0"/>
        <w:adjustRightInd w:val="0"/>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2021年度本单位无国有资本经营预算支出。</w:t>
      </w: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both"/>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第四部分</w:t>
      </w:r>
    </w:p>
    <w:p>
      <w:pPr>
        <w:jc w:val="center"/>
        <w:rPr>
          <w:rFonts w:hint="eastAsia" w:ascii="仿宋_GB2312" w:hAnsi="仿宋_GB2312" w:eastAsia="仿宋_GB2312" w:cs="仿宋_GB2312"/>
          <w:color w:val="000000"/>
          <w:kern w:val="0"/>
          <w:sz w:val="70"/>
          <w:szCs w:val="70"/>
        </w:rPr>
      </w:pPr>
    </w:p>
    <w:p>
      <w:pPr>
        <w:jc w:val="center"/>
        <w:rPr>
          <w:rFonts w:hint="eastAsia" w:ascii="仿宋_GB2312" w:hAnsi="仿宋_GB2312" w:eastAsia="仿宋_GB2312" w:cs="仿宋_GB2312"/>
          <w:color w:val="000000"/>
          <w:kern w:val="0"/>
          <w:sz w:val="70"/>
          <w:szCs w:val="70"/>
        </w:rPr>
      </w:pPr>
      <w:r>
        <w:rPr>
          <w:rFonts w:hint="eastAsia" w:ascii="仿宋_GB2312" w:hAnsi="仿宋_GB2312" w:eastAsia="仿宋_GB2312" w:cs="仿宋_GB2312"/>
          <w:color w:val="000000"/>
          <w:kern w:val="0"/>
          <w:sz w:val="70"/>
          <w:szCs w:val="70"/>
        </w:rPr>
        <w:t>名词解释</w:t>
      </w:r>
    </w:p>
    <w:p>
      <w:pPr>
        <w:widowControl/>
        <w:jc w:val="left"/>
        <w:rPr>
          <w:rFonts w:hint="eastAsia" w:ascii="仿宋_GB2312" w:hAnsi="仿宋_GB2312" w:eastAsia="仿宋_GB2312" w:cs="仿宋_GB2312"/>
          <w:color w:val="000000"/>
          <w:kern w:val="0"/>
          <w:sz w:val="70"/>
          <w:szCs w:val="70"/>
        </w:rPr>
      </w:pPr>
      <w:r>
        <w:rPr>
          <w:rFonts w:hint="eastAsia" w:ascii="仿宋_GB2312" w:hAnsi="仿宋_GB2312" w:eastAsia="仿宋_GB2312" w:cs="仿宋_GB2312"/>
          <w:color w:val="000000"/>
          <w:kern w:val="0"/>
          <w:sz w:val="70"/>
          <w:szCs w:val="70"/>
        </w:rPr>
        <w:br w:type="page"/>
      </w:r>
    </w:p>
    <w:p>
      <w:pPr>
        <w:ind w:firstLine="640" w:firstLineChars="200"/>
        <w:jc w:val="left"/>
        <w:rPr>
          <w:rFonts w:hint="eastAsia" w:ascii="仿宋_GB2312" w:hAnsi="仿宋_GB2312" w:eastAsia="仿宋_GB2312" w:cs="仿宋_GB2312"/>
          <w:color w:val="000000"/>
          <w:kern w:val="0"/>
          <w:sz w:val="32"/>
          <w:szCs w:val="32"/>
        </w:rPr>
      </w:pPr>
    </w:p>
    <w:p>
      <w:pPr>
        <w:pStyle w:val="6"/>
        <w:spacing w:before="0" w:beforeAutospacing="0" w:after="0" w:afterAutospacing="0" w:line="560" w:lineRule="exact"/>
        <w:ind w:firstLine="560" w:firstLineChars="200"/>
        <w:rPr>
          <w:rFonts w:hint="eastAsia" w:ascii="仿宋_GB2312" w:hAnsi="仿宋_GB2312" w:eastAsia="仿宋_GB2312" w:cs="仿宋_GB2312"/>
          <w:b/>
          <w:bCs/>
          <w:color w:val="333333"/>
          <w:sz w:val="28"/>
          <w:szCs w:val="28"/>
        </w:rPr>
      </w:pPr>
      <w:r>
        <w:rPr>
          <w:rFonts w:hint="eastAsia" w:ascii="仿宋_GB2312" w:hAnsi="仿宋_GB2312" w:eastAsia="仿宋_GB2312" w:cs="仿宋_GB2312"/>
          <w:color w:val="333333"/>
          <w:sz w:val="28"/>
          <w:szCs w:val="28"/>
        </w:rPr>
        <w:t> </w:t>
      </w:r>
      <w:r>
        <w:rPr>
          <w:rFonts w:hint="eastAsia" w:ascii="仿宋_GB2312" w:hAnsi="仿宋_GB2312" w:eastAsia="仿宋_GB2312" w:cs="仿宋_GB2312"/>
          <w:b/>
          <w:bCs/>
          <w:color w:val="333333"/>
          <w:sz w:val="28"/>
          <w:szCs w:val="28"/>
        </w:rPr>
        <w:t>（一）收入科目</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1、财政拨款收入：指财政当年拨付的资金。</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2、事业收入：指事业单位开展专业业务活动及辅助活动取得的收入。</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3、经营收入：指事业单位在专业业务活动及其辅助活动之外开展非独立核算经营活动取得的收入。</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4、其他收入：指除上述“财政拨款收入”、“事业收入”、“经营收入”等以外的收入。</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6"/>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6、上年结转：指以前年尚未完成、结转到本年按有关规定继续使用的资金。</w:t>
      </w:r>
    </w:p>
    <w:p>
      <w:pPr>
        <w:pStyle w:val="6"/>
        <w:spacing w:before="0" w:beforeAutospacing="0" w:after="0" w:afterAutospacing="0" w:line="560" w:lineRule="exact"/>
        <w:ind w:firstLine="560" w:firstLineChars="200"/>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（二）支出科目</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1、基本支出：是为保障其机构正常运转、完成日常工作任务而发生人员支出和公用支出。</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2、项目支出：是指在基本支出之外完成特定行政任务和事业发展目标所发生的支出。</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3、工资福利支出：反映单位开支的在职职工和编制外长期聘用人员的各类劳动报酬，以及为上述人员缴纳的各项社会保险费等。</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4、商品和服务支出：反映单位购买商品和服务的支出。</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5、对个人和家庭的补助：反映单位用于对个人和家庭的补助支出。</w:t>
      </w:r>
    </w:p>
    <w:p>
      <w:pPr>
        <w:pStyle w:val="6"/>
        <w:spacing w:before="0" w:beforeAutospacing="0" w:after="0" w:afterAutospacing="0" w:line="560" w:lineRule="exact"/>
        <w:ind w:firstLine="560" w:firstLineChars="200"/>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（三）“三公”经费科目</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1、因公出国（境）费用：反映单位公务出国（境）的国际旅费、国内城市间交通费、住宿费、伙食费、培训费、公杂费等支出。</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2、公务接待费：反映单位按规定开支的各类公务接待（含外宾接待）费用。</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3、公务用车运行维护费：反映单位公务用车租用费、燃料费、维修费、过路过桥费、保险费、安全奖励费用等支出。</w:t>
      </w:r>
    </w:p>
    <w:p>
      <w:pPr>
        <w:pStyle w:val="6"/>
        <w:spacing w:before="0" w:beforeAutospacing="0" w:after="0" w:afterAutospacing="0" w:line="560" w:lineRule="exact"/>
        <w:ind w:firstLine="560" w:firstLineChars="200"/>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（四）机关运行经费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pStyle w:val="6"/>
        <w:spacing w:before="0" w:beforeAutospacing="0" w:after="0" w:afterAutospacing="0" w:line="560" w:lineRule="exact"/>
        <w:ind w:firstLine="600" w:firstLineChars="200"/>
        <w:rPr>
          <w:rFonts w:hint="eastAsia" w:ascii="仿宋_GB2312" w:hAnsi="仿宋_GB2312" w:eastAsia="仿宋_GB2312" w:cs="仿宋_GB2312"/>
          <w:b/>
          <w:bCs/>
          <w:color w:val="333333"/>
          <w:sz w:val="30"/>
          <w:szCs w:val="30"/>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第五部分</w:t>
      </w:r>
    </w:p>
    <w:p>
      <w:pPr>
        <w:jc w:val="center"/>
        <w:rPr>
          <w:rFonts w:hint="eastAsia" w:ascii="仿宋_GB2312" w:hAnsi="仿宋_GB2312" w:eastAsia="仿宋_GB2312" w:cs="仿宋_GB2312"/>
          <w:color w:val="000000"/>
          <w:kern w:val="0"/>
          <w:sz w:val="70"/>
          <w:szCs w:val="70"/>
        </w:rPr>
      </w:pPr>
    </w:p>
    <w:p>
      <w:pPr>
        <w:jc w:val="center"/>
        <w:rPr>
          <w:rFonts w:hint="eastAsia" w:ascii="仿宋_GB2312" w:hAnsi="仿宋_GB2312" w:eastAsia="仿宋_GB2312" w:cs="仿宋_GB2312"/>
          <w:color w:val="000000"/>
          <w:kern w:val="0"/>
          <w:sz w:val="70"/>
          <w:szCs w:val="70"/>
        </w:rPr>
      </w:pPr>
      <w:r>
        <w:rPr>
          <w:rFonts w:hint="eastAsia" w:ascii="仿宋_GB2312" w:hAnsi="仿宋_GB2312" w:eastAsia="仿宋_GB2312" w:cs="仿宋_GB2312"/>
          <w:color w:val="000000"/>
          <w:kern w:val="0"/>
          <w:sz w:val="70"/>
          <w:szCs w:val="70"/>
        </w:rPr>
        <w:t>附件</w:t>
      </w:r>
    </w:p>
    <w:p>
      <w:pPr>
        <w:widowControl/>
        <w:jc w:val="left"/>
        <w:rPr>
          <w:rFonts w:hint="eastAsia" w:ascii="仿宋_GB2312" w:hAnsi="仿宋_GB2312" w:eastAsia="仿宋_GB2312" w:cs="仿宋_GB2312"/>
          <w:color w:val="000000"/>
          <w:kern w:val="0"/>
          <w:sz w:val="70"/>
          <w:szCs w:val="70"/>
        </w:rPr>
      </w:pPr>
      <w:r>
        <w:rPr>
          <w:rFonts w:hint="eastAsia" w:ascii="仿宋_GB2312" w:hAnsi="仿宋_GB2312" w:eastAsia="仿宋_GB2312" w:cs="仿宋_GB2312"/>
          <w:color w:val="000000"/>
          <w:kern w:val="0"/>
          <w:sz w:val="70"/>
          <w:szCs w:val="70"/>
        </w:rPr>
        <w:br w:type="page"/>
      </w:r>
    </w:p>
    <w:p>
      <w:pPr>
        <w:jc w:val="center"/>
        <w:rPr>
          <w:rFonts w:hint="eastAsia" w:ascii="仿宋_GB2312" w:hAnsi="仿宋_GB2312" w:eastAsia="仿宋_GB2312" w:cs="仿宋_GB2312"/>
          <w:color w:val="000000"/>
          <w:kern w:val="0"/>
          <w:sz w:val="70"/>
          <w:szCs w:val="70"/>
        </w:rPr>
      </w:pPr>
    </w:p>
    <w:p>
      <w:pPr>
        <w:ind w:firstLine="640" w:firstLineChars="200"/>
        <w:jc w:val="center"/>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2021年度部门整体支出绩效评价报告</w:t>
      </w:r>
    </w:p>
    <w:p>
      <w:pPr>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color w:val="000000"/>
          <w:kern w:val="0"/>
          <w:sz w:val="30"/>
          <w:szCs w:val="30"/>
        </w:rPr>
        <w:t xml:space="preserve">  </w:t>
      </w:r>
      <w:r>
        <w:rPr>
          <w:rFonts w:hint="eastAsia" w:ascii="仿宋_GB2312" w:hAnsi="仿宋_GB2312" w:eastAsia="仿宋_GB2312" w:cs="仿宋_GB2312"/>
          <w:color w:val="000000"/>
          <w:kern w:val="0"/>
          <w:sz w:val="30"/>
          <w:szCs w:val="30"/>
        </w:rPr>
        <w:t xml:space="preserve">一、基本情况  </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xml:space="preserve">（一）年度收支决算情况。收入决算包括财政拨款收入；支出决算包括基本支出、项目支出。2021年收入总计52766.9万元。2021年支出合计52766.9万元，其中基本支出52346.86万元，包括人员经费49884.82万元，日常公用经费2379.17万元。       </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（二）年度一般公共预算财政拨款支出情况。</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基本支出情况。2021年基本支出52684.02万元。系保障单位机构正常运转、完成日常工作认为而发生的各项支出，包括用于在职人员基本工资、津贴补贴等人员经费以及办公费，印刷费、水电费、办公设备购置等日常公用经费。</w:t>
      </w:r>
    </w:p>
    <w:p>
      <w:pPr>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（2）项目支出情况</w:t>
      </w:r>
    </w:p>
    <w:p>
      <w:pPr>
        <w:ind w:firstLine="560" w:firstLineChars="20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000000"/>
          <w:kern w:val="0"/>
          <w:sz w:val="28"/>
          <w:szCs w:val="28"/>
        </w:rPr>
        <w:t>我单位“2080101社会保障和就业支出一般行政管理事务支出”使用项目经费均严格按照预算支出范围和单位的财务制度使用。</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（三）年度“三公”经费决算情况。2021年度“三公”经费决算合计6.49万元。其中公务接待费3.09万元，公务用车运行费3.4万元，因公出国0万元。</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（四）年度机关运行经费决算情况。2021年度机关运行经费支出2379.17万元。</w:t>
      </w:r>
    </w:p>
    <w:p>
      <w:pPr>
        <w:ind w:firstLine="560" w:firstLineChars="20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三、</w:t>
      </w:r>
      <w:r>
        <w:rPr>
          <w:rFonts w:hint="eastAsia" w:ascii="仿宋_GB2312" w:hAnsi="仿宋_GB2312" w:eastAsia="仿宋_GB2312" w:cs="仿宋_GB2312"/>
          <w:color w:val="000000"/>
          <w:kern w:val="0"/>
          <w:sz w:val="28"/>
          <w:szCs w:val="28"/>
        </w:rPr>
        <w:t>部门整体支出绩效情况</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xml:space="preserve"> 2021年人社局的各项经费支出取得了良好的经济效益和社会效益。</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1、保障了单位正常运转、完成日常工作任务而发生的各项支出，包括用于在职和离退休人员基本工资、津贴补贴等人员经费以及办公费、印刷费、水电费、办公设备购置等日常公用经费。</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2、有效推动了全</w:t>
      </w:r>
      <w:r>
        <w:rPr>
          <w:rFonts w:hint="eastAsia" w:ascii="仿宋_GB2312" w:hAnsi="仿宋_GB2312" w:eastAsia="仿宋_GB2312" w:cs="仿宋_GB2312"/>
          <w:color w:val="333333"/>
          <w:sz w:val="28"/>
          <w:szCs w:val="28"/>
          <w:lang w:eastAsia="zh-CN"/>
        </w:rPr>
        <w:t>市</w:t>
      </w:r>
      <w:r>
        <w:rPr>
          <w:rFonts w:hint="eastAsia" w:ascii="仿宋_GB2312" w:hAnsi="仿宋_GB2312" w:eastAsia="仿宋_GB2312" w:cs="仿宋_GB2312"/>
          <w:color w:val="333333"/>
          <w:sz w:val="28"/>
          <w:szCs w:val="28"/>
        </w:rPr>
        <w:t>人社工作平稳向好发展，保证了人社工作的效率和质量，得到了上级部门的一致好评。</w:t>
      </w:r>
    </w:p>
    <w:p>
      <w:pPr>
        <w:ind w:firstLine="560" w:firstLineChars="200"/>
        <w:jc w:val="lef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四，存在的问题和</w:t>
      </w:r>
      <w:r>
        <w:rPr>
          <w:rFonts w:hint="eastAsia" w:ascii="仿宋_GB2312" w:hAnsi="仿宋_GB2312" w:eastAsia="仿宋_GB2312" w:cs="仿宋_GB2312"/>
          <w:color w:val="000000"/>
          <w:kern w:val="0"/>
          <w:sz w:val="28"/>
          <w:szCs w:val="28"/>
        </w:rPr>
        <w:t>下一步改进措施</w:t>
      </w:r>
    </w:p>
    <w:p>
      <w:pPr>
        <w:pStyle w:val="6"/>
        <w:spacing w:before="0" w:beforeAutospacing="0" w:after="0" w:afterAutospacing="0" w:line="56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2021年单位的运转经费使用效率仍需继续提高，使用质量也需进一步提升。在以后的工作中我单位一定继续坚持“量入为出，勤俭节约”的原则，不断地提高资金的使用质量和效益，更好地推动全</w:t>
      </w:r>
      <w:r>
        <w:rPr>
          <w:rFonts w:hint="eastAsia" w:ascii="仿宋_GB2312" w:hAnsi="仿宋_GB2312" w:eastAsia="仿宋_GB2312" w:cs="仿宋_GB2312"/>
          <w:color w:val="333333"/>
          <w:sz w:val="28"/>
          <w:szCs w:val="28"/>
          <w:lang w:eastAsia="zh-CN"/>
        </w:rPr>
        <w:t>市</w:t>
      </w:r>
      <w:r>
        <w:rPr>
          <w:rFonts w:hint="eastAsia" w:ascii="仿宋_GB2312" w:hAnsi="仿宋_GB2312" w:eastAsia="仿宋_GB2312" w:cs="仿宋_GB2312"/>
          <w:color w:val="333333"/>
          <w:sz w:val="28"/>
          <w:szCs w:val="28"/>
        </w:rPr>
        <w:t>人社工作。</w:t>
      </w:r>
    </w:p>
    <w:p>
      <w:pPr>
        <w:ind w:firstLine="560" w:firstLineChars="200"/>
        <w:jc w:val="left"/>
        <w:rPr>
          <w:rFonts w:hint="eastAsia" w:ascii="仿宋_GB2312" w:hAnsi="仿宋_GB2312" w:eastAsia="仿宋_GB2312" w:cs="仿宋_GB2312"/>
          <w:color w:val="000000"/>
          <w:kern w:val="0"/>
          <w:sz w:val="28"/>
          <w:szCs w:val="28"/>
        </w:rPr>
      </w:pPr>
    </w:p>
    <w:p>
      <w:pPr>
        <w:ind w:firstLine="640" w:firstLineChars="200"/>
        <w:jc w:val="left"/>
        <w:rPr>
          <w:rFonts w:hint="eastAsia" w:ascii="仿宋_GB2312" w:hAnsi="仿宋_GB2312" w:eastAsia="仿宋_GB2312" w:cs="仿宋_GB2312"/>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70EBD"/>
    <w:multiLevelType w:val="singleLevel"/>
    <w:tmpl w:val="29370E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NkYjUzMmQ2ZmM2NzUwZDgyZjAxMjY3OWYyYmFiYW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9769F"/>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9C2"/>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95BA3"/>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5918E5"/>
    <w:rsid w:val="01742AFB"/>
    <w:rsid w:val="01A56770"/>
    <w:rsid w:val="01A81D9E"/>
    <w:rsid w:val="01AA7D1B"/>
    <w:rsid w:val="01CF32DE"/>
    <w:rsid w:val="03011BBD"/>
    <w:rsid w:val="03315CCB"/>
    <w:rsid w:val="03555A65"/>
    <w:rsid w:val="035C5045"/>
    <w:rsid w:val="03B078E4"/>
    <w:rsid w:val="04634492"/>
    <w:rsid w:val="04700DA8"/>
    <w:rsid w:val="0472769F"/>
    <w:rsid w:val="047343F5"/>
    <w:rsid w:val="04974587"/>
    <w:rsid w:val="05015EA4"/>
    <w:rsid w:val="05AB7BBE"/>
    <w:rsid w:val="063B1B70"/>
    <w:rsid w:val="06532730"/>
    <w:rsid w:val="06B156A8"/>
    <w:rsid w:val="073F2CB4"/>
    <w:rsid w:val="074B5095"/>
    <w:rsid w:val="07890F47"/>
    <w:rsid w:val="07C86BDA"/>
    <w:rsid w:val="08D30F11"/>
    <w:rsid w:val="096802A0"/>
    <w:rsid w:val="0ADA51CD"/>
    <w:rsid w:val="0B6F3378"/>
    <w:rsid w:val="0C324B95"/>
    <w:rsid w:val="0CED022C"/>
    <w:rsid w:val="0D915E57"/>
    <w:rsid w:val="0DA81455"/>
    <w:rsid w:val="0DD602D5"/>
    <w:rsid w:val="0DF1028A"/>
    <w:rsid w:val="0E287900"/>
    <w:rsid w:val="0E833DCE"/>
    <w:rsid w:val="0EB421D9"/>
    <w:rsid w:val="0F242EBB"/>
    <w:rsid w:val="0F346E76"/>
    <w:rsid w:val="103D2034"/>
    <w:rsid w:val="11270A41"/>
    <w:rsid w:val="113D64B6"/>
    <w:rsid w:val="12CC5D44"/>
    <w:rsid w:val="13220EF9"/>
    <w:rsid w:val="13456871"/>
    <w:rsid w:val="13C0517C"/>
    <w:rsid w:val="141C0605"/>
    <w:rsid w:val="15232AD6"/>
    <w:rsid w:val="1528122B"/>
    <w:rsid w:val="15316332"/>
    <w:rsid w:val="1560771A"/>
    <w:rsid w:val="16526560"/>
    <w:rsid w:val="165E2B3C"/>
    <w:rsid w:val="16685D83"/>
    <w:rsid w:val="171412BA"/>
    <w:rsid w:val="172C468C"/>
    <w:rsid w:val="17854713"/>
    <w:rsid w:val="178725A8"/>
    <w:rsid w:val="179776DF"/>
    <w:rsid w:val="18376899"/>
    <w:rsid w:val="185137BB"/>
    <w:rsid w:val="18C81240"/>
    <w:rsid w:val="1A0933D9"/>
    <w:rsid w:val="1A8970B1"/>
    <w:rsid w:val="1AA72BF2"/>
    <w:rsid w:val="1AC63078"/>
    <w:rsid w:val="1AE92CAB"/>
    <w:rsid w:val="1B0E7E37"/>
    <w:rsid w:val="1C5F3784"/>
    <w:rsid w:val="1C760ACE"/>
    <w:rsid w:val="1D724E0F"/>
    <w:rsid w:val="1D755AF3"/>
    <w:rsid w:val="1EC73863"/>
    <w:rsid w:val="1F063983"/>
    <w:rsid w:val="1FD93E66"/>
    <w:rsid w:val="22A2261D"/>
    <w:rsid w:val="231A77CE"/>
    <w:rsid w:val="24223821"/>
    <w:rsid w:val="2446347C"/>
    <w:rsid w:val="247D0AFC"/>
    <w:rsid w:val="25C66622"/>
    <w:rsid w:val="26461511"/>
    <w:rsid w:val="269263A6"/>
    <w:rsid w:val="27147ABE"/>
    <w:rsid w:val="277B675F"/>
    <w:rsid w:val="28923142"/>
    <w:rsid w:val="289E0862"/>
    <w:rsid w:val="29791BFE"/>
    <w:rsid w:val="29B82726"/>
    <w:rsid w:val="2A4B359A"/>
    <w:rsid w:val="2AAC3344"/>
    <w:rsid w:val="2AF672CF"/>
    <w:rsid w:val="2BCF6AFB"/>
    <w:rsid w:val="2C6941AB"/>
    <w:rsid w:val="2CB05936"/>
    <w:rsid w:val="2D621DCA"/>
    <w:rsid w:val="2E0D090C"/>
    <w:rsid w:val="2ED718A0"/>
    <w:rsid w:val="2F875074"/>
    <w:rsid w:val="2FC47036"/>
    <w:rsid w:val="30420F9B"/>
    <w:rsid w:val="30A43A04"/>
    <w:rsid w:val="31292A95"/>
    <w:rsid w:val="31333B0D"/>
    <w:rsid w:val="31DB3455"/>
    <w:rsid w:val="322C193C"/>
    <w:rsid w:val="32B02B9E"/>
    <w:rsid w:val="32C4213C"/>
    <w:rsid w:val="32F26CA9"/>
    <w:rsid w:val="333077D1"/>
    <w:rsid w:val="335F5A1F"/>
    <w:rsid w:val="347100A1"/>
    <w:rsid w:val="34B67E89"/>
    <w:rsid w:val="353F4C71"/>
    <w:rsid w:val="35521215"/>
    <w:rsid w:val="35B02E59"/>
    <w:rsid w:val="35F76384"/>
    <w:rsid w:val="35F965A0"/>
    <w:rsid w:val="36A71B58"/>
    <w:rsid w:val="36DD1A1E"/>
    <w:rsid w:val="37541677"/>
    <w:rsid w:val="381B0A50"/>
    <w:rsid w:val="382D2531"/>
    <w:rsid w:val="38673C95"/>
    <w:rsid w:val="386B2442"/>
    <w:rsid w:val="386B4E07"/>
    <w:rsid w:val="386D0B7F"/>
    <w:rsid w:val="38BE762D"/>
    <w:rsid w:val="39161217"/>
    <w:rsid w:val="3942200C"/>
    <w:rsid w:val="3A465A13"/>
    <w:rsid w:val="3A550FAE"/>
    <w:rsid w:val="3A7E0E22"/>
    <w:rsid w:val="3BD056AD"/>
    <w:rsid w:val="3BED44B1"/>
    <w:rsid w:val="3CD4741F"/>
    <w:rsid w:val="3D470596"/>
    <w:rsid w:val="3D6764E5"/>
    <w:rsid w:val="3E2241BA"/>
    <w:rsid w:val="3E48263A"/>
    <w:rsid w:val="3E904E16"/>
    <w:rsid w:val="3EAF50EF"/>
    <w:rsid w:val="40061FE5"/>
    <w:rsid w:val="401D1700"/>
    <w:rsid w:val="408847A8"/>
    <w:rsid w:val="412C782A"/>
    <w:rsid w:val="41AA5BA5"/>
    <w:rsid w:val="41D26854"/>
    <w:rsid w:val="434075BC"/>
    <w:rsid w:val="43B6787E"/>
    <w:rsid w:val="43BA1A2A"/>
    <w:rsid w:val="440305EA"/>
    <w:rsid w:val="442962A2"/>
    <w:rsid w:val="45097E82"/>
    <w:rsid w:val="45B222C8"/>
    <w:rsid w:val="45C02C36"/>
    <w:rsid w:val="45E32481"/>
    <w:rsid w:val="464D2E24"/>
    <w:rsid w:val="46D55FB7"/>
    <w:rsid w:val="478A34FC"/>
    <w:rsid w:val="482C6361"/>
    <w:rsid w:val="48BD1107"/>
    <w:rsid w:val="48EC5AF0"/>
    <w:rsid w:val="493A685C"/>
    <w:rsid w:val="49DB003F"/>
    <w:rsid w:val="49F569AF"/>
    <w:rsid w:val="4AE90539"/>
    <w:rsid w:val="4B15132F"/>
    <w:rsid w:val="4B255C51"/>
    <w:rsid w:val="4B384406"/>
    <w:rsid w:val="4B604E9B"/>
    <w:rsid w:val="4B614574"/>
    <w:rsid w:val="4C4F261E"/>
    <w:rsid w:val="4C8229F4"/>
    <w:rsid w:val="4CB22A6E"/>
    <w:rsid w:val="4D151ABA"/>
    <w:rsid w:val="4D834C75"/>
    <w:rsid w:val="4D901140"/>
    <w:rsid w:val="4DC332C4"/>
    <w:rsid w:val="4DFC4A28"/>
    <w:rsid w:val="4E577EB0"/>
    <w:rsid w:val="4E7F6FD1"/>
    <w:rsid w:val="4EAA667E"/>
    <w:rsid w:val="4EFD2805"/>
    <w:rsid w:val="4F0E2E3E"/>
    <w:rsid w:val="4F491588"/>
    <w:rsid w:val="501222E0"/>
    <w:rsid w:val="504306EC"/>
    <w:rsid w:val="514209A3"/>
    <w:rsid w:val="51A91D15"/>
    <w:rsid w:val="529010A5"/>
    <w:rsid w:val="529A65BD"/>
    <w:rsid w:val="52D03D8D"/>
    <w:rsid w:val="52F12681"/>
    <w:rsid w:val="52FF78E7"/>
    <w:rsid w:val="53733096"/>
    <w:rsid w:val="53A5346C"/>
    <w:rsid w:val="540E2DBF"/>
    <w:rsid w:val="544D7D8B"/>
    <w:rsid w:val="54660E4D"/>
    <w:rsid w:val="54B25E40"/>
    <w:rsid w:val="54BB2F47"/>
    <w:rsid w:val="55545149"/>
    <w:rsid w:val="5587107B"/>
    <w:rsid w:val="55D90A1D"/>
    <w:rsid w:val="56244B1C"/>
    <w:rsid w:val="564E64E5"/>
    <w:rsid w:val="56CF2CD9"/>
    <w:rsid w:val="57743881"/>
    <w:rsid w:val="578C0BCA"/>
    <w:rsid w:val="57D321D1"/>
    <w:rsid w:val="58B55EFF"/>
    <w:rsid w:val="5903310E"/>
    <w:rsid w:val="597208E5"/>
    <w:rsid w:val="5A8B4B30"/>
    <w:rsid w:val="5B2F1F99"/>
    <w:rsid w:val="5B4F263B"/>
    <w:rsid w:val="5B83329D"/>
    <w:rsid w:val="5BA34735"/>
    <w:rsid w:val="5BE75664"/>
    <w:rsid w:val="5C9E2659"/>
    <w:rsid w:val="5CA70FFE"/>
    <w:rsid w:val="5CB52971"/>
    <w:rsid w:val="5D683540"/>
    <w:rsid w:val="5E085D0C"/>
    <w:rsid w:val="5E4E6BDA"/>
    <w:rsid w:val="5E525F9E"/>
    <w:rsid w:val="5F3F6AE4"/>
    <w:rsid w:val="600357A2"/>
    <w:rsid w:val="60271ADB"/>
    <w:rsid w:val="60471B32"/>
    <w:rsid w:val="60D95505"/>
    <w:rsid w:val="60F33A68"/>
    <w:rsid w:val="60FB291D"/>
    <w:rsid w:val="60FE457C"/>
    <w:rsid w:val="620C7412"/>
    <w:rsid w:val="62600683"/>
    <w:rsid w:val="6289321E"/>
    <w:rsid w:val="6343302D"/>
    <w:rsid w:val="64063AB3"/>
    <w:rsid w:val="64CF0348"/>
    <w:rsid w:val="64E35BA2"/>
    <w:rsid w:val="653B2028"/>
    <w:rsid w:val="65562818"/>
    <w:rsid w:val="65644F35"/>
    <w:rsid w:val="667408C9"/>
    <w:rsid w:val="668138C4"/>
    <w:rsid w:val="6683763C"/>
    <w:rsid w:val="6804655B"/>
    <w:rsid w:val="686C3925"/>
    <w:rsid w:val="68B46E92"/>
    <w:rsid w:val="690C4C68"/>
    <w:rsid w:val="69B30239"/>
    <w:rsid w:val="69B31FE7"/>
    <w:rsid w:val="69F853B1"/>
    <w:rsid w:val="6B3C7DBA"/>
    <w:rsid w:val="6B893982"/>
    <w:rsid w:val="6C2152D1"/>
    <w:rsid w:val="6CC4450B"/>
    <w:rsid w:val="6D3817D8"/>
    <w:rsid w:val="6E2B5F86"/>
    <w:rsid w:val="6E8421A4"/>
    <w:rsid w:val="6EB74327"/>
    <w:rsid w:val="6F83245B"/>
    <w:rsid w:val="6FE0165C"/>
    <w:rsid w:val="706F478E"/>
    <w:rsid w:val="707324D0"/>
    <w:rsid w:val="70827F26"/>
    <w:rsid w:val="70C42D2B"/>
    <w:rsid w:val="70D475D2"/>
    <w:rsid w:val="71432755"/>
    <w:rsid w:val="72111FA0"/>
    <w:rsid w:val="72473301"/>
    <w:rsid w:val="727453AB"/>
    <w:rsid w:val="727C636F"/>
    <w:rsid w:val="729606F7"/>
    <w:rsid w:val="729D1A86"/>
    <w:rsid w:val="72AD497A"/>
    <w:rsid w:val="73375A36"/>
    <w:rsid w:val="73A8396B"/>
    <w:rsid w:val="744321B9"/>
    <w:rsid w:val="75526B58"/>
    <w:rsid w:val="7577036C"/>
    <w:rsid w:val="75A57BA0"/>
    <w:rsid w:val="75E17EDC"/>
    <w:rsid w:val="760951B9"/>
    <w:rsid w:val="761C7166"/>
    <w:rsid w:val="761E2EDE"/>
    <w:rsid w:val="76B455F0"/>
    <w:rsid w:val="76EB7264"/>
    <w:rsid w:val="777D1E86"/>
    <w:rsid w:val="781B2746"/>
    <w:rsid w:val="781E7E54"/>
    <w:rsid w:val="784E4535"/>
    <w:rsid w:val="78635CCD"/>
    <w:rsid w:val="78811502"/>
    <w:rsid w:val="788334CC"/>
    <w:rsid w:val="78CB541D"/>
    <w:rsid w:val="78D855C6"/>
    <w:rsid w:val="78D9133E"/>
    <w:rsid w:val="79004B1D"/>
    <w:rsid w:val="795A5FDB"/>
    <w:rsid w:val="79DC10E6"/>
    <w:rsid w:val="7A7E3F4B"/>
    <w:rsid w:val="7B4927AB"/>
    <w:rsid w:val="7BC87236"/>
    <w:rsid w:val="7C093C8D"/>
    <w:rsid w:val="7C1A4147"/>
    <w:rsid w:val="7C29438A"/>
    <w:rsid w:val="7C776EA4"/>
    <w:rsid w:val="7CB3343B"/>
    <w:rsid w:val="7CDC559C"/>
    <w:rsid w:val="7ED405DD"/>
    <w:rsid w:val="7F3B3F07"/>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D35C-BE61-4034-AE15-D367C82714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12739</Words>
  <Characters>15989</Characters>
  <Lines>140</Lines>
  <Paragraphs>39</Paragraphs>
  <TotalTime>21</TotalTime>
  <ScaleCrop>false</ScaleCrop>
  <LinksUpToDate>false</LinksUpToDate>
  <CharactersWithSpaces>17321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2023-11-06T07:56:02Z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94A1636B1FA54FF3BF11A5D14C1E4DE7</vt:lpwstr>
  </property>
</Properties>
</file>