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36"/>
          <w:szCs w:val="36"/>
        </w:rPr>
        <w:t>2020年祁阳县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520" w:lineRule="exact"/>
        <w:jc w:val="center"/>
        <w:textAlignment w:val="auto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公开重大政策和重点项目绩效执行结果情况说明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2020年度，我县</w:t>
      </w:r>
      <w:r>
        <w:rPr>
          <w:rFonts w:ascii="仿宋_GB2312" w:hAnsi="仿宋_GB2312" w:eastAsia="仿宋_GB2312" w:cs="仿宋_GB2312"/>
          <w:sz w:val="32"/>
          <w:szCs w:val="32"/>
        </w:rPr>
        <w:t>认真贯彻落实党中央、国务院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关于全面实施预算绩效管理</w:t>
      </w:r>
      <w:r>
        <w:rPr>
          <w:rFonts w:ascii="仿宋_GB2312" w:hAnsi="仿宋_GB2312" w:eastAsia="仿宋_GB2312" w:cs="仿宋_GB2312"/>
          <w:sz w:val="32"/>
          <w:szCs w:val="32"/>
        </w:rPr>
        <w:t>决策部署，</w:t>
      </w:r>
      <w:r>
        <w:rPr>
          <w:rFonts w:hint="eastAsia" w:ascii="仿宋_GB2312" w:hAnsi="仿宋_GB2312" w:eastAsia="仿宋_GB2312" w:cs="仿宋_GB2312"/>
          <w:sz w:val="32"/>
          <w:szCs w:val="32"/>
        </w:rPr>
        <w:t>树牢“花钱必问效、无效必问责”的理念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在开展部门自评的基础上，按照“资金量大、代表性强、社会关注度高”的原则，我们</w:t>
      </w:r>
      <w:r>
        <w:rPr>
          <w:rFonts w:ascii="仿宋_GB2312" w:hAnsi="仿宋_GB2312" w:eastAsia="仿宋_GB2312" w:cs="仿宋_GB2312"/>
          <w:sz w:val="32"/>
          <w:szCs w:val="32"/>
        </w:rPr>
        <w:t>围绕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ascii="仿宋_GB2312" w:hAnsi="仿宋_GB2312" w:eastAsia="仿宋_GB2312" w:cs="仿宋_GB2312"/>
          <w:sz w:val="32"/>
          <w:szCs w:val="32"/>
        </w:rPr>
        <w:t>政府重大决策部署，</w:t>
      </w:r>
      <w:r>
        <w:rPr>
          <w:rFonts w:hint="eastAsia" w:ascii="仿宋_GB2312" w:hAnsi="仿宋_GB2312" w:eastAsia="仿宋_GB2312" w:cs="仿宋_GB2312"/>
          <w:sz w:val="32"/>
          <w:szCs w:val="32"/>
        </w:rPr>
        <w:t>选取了5个项目委托第三方机构进行重点评价，资金额达4.78亿元，涵盖债券</w:t>
      </w:r>
      <w:r>
        <w:rPr>
          <w:rFonts w:ascii="仿宋_GB2312" w:hAnsi="仿宋_GB2312" w:eastAsia="仿宋_GB2312" w:cs="仿宋_GB2312"/>
          <w:sz w:val="32"/>
          <w:szCs w:val="32"/>
        </w:rPr>
        <w:t>资金、</w:t>
      </w:r>
      <w:r>
        <w:rPr>
          <w:rFonts w:hint="eastAsia" w:ascii="仿宋_GB2312" w:hAnsi="仿宋_GB2312" w:eastAsia="仿宋_GB2312" w:cs="仿宋_GB2312"/>
          <w:sz w:val="32"/>
          <w:szCs w:val="32"/>
        </w:rPr>
        <w:t>涉农整合资金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民生工程</w:t>
      </w:r>
      <w:r>
        <w:rPr>
          <w:rFonts w:ascii="仿宋_GB2312" w:hAnsi="仿宋_GB2312" w:eastAsia="仿宋_GB2312" w:cs="仿宋_GB2312"/>
          <w:sz w:val="32"/>
          <w:szCs w:val="32"/>
        </w:rPr>
        <w:t>等重点领域。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（一）2020年度祁阳市教育局中小学幼儿园校园安保项目绩效执行结果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障祁阳市校园安全，构建学校安全工作保障体系，维护学校教育教学秩序，保护学生、教师以及其他职工和学校的合法利益，提高学校安全工作管理水平，保障校园安全工作规范、有序进行，祁阳市于2016年开始对中小学校、幼儿园采劳务派遣校园保安。</w:t>
      </w:r>
      <w:r>
        <w:rPr>
          <w:rFonts w:hint="eastAsia" w:ascii="仿宋_GB2312" w:eastAsia="仿宋_GB2312"/>
          <w:sz w:val="32"/>
          <w:szCs w:val="32"/>
        </w:rPr>
        <w:t>2020年，中小学幼儿园校园安保专项支出1,361.48万元，均用于支付祁阳县安盾保安服务有限公司安保费。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同时，评价</w:t>
      </w:r>
      <w:r>
        <w:rPr>
          <w:rFonts w:ascii="仿宋_GB2312" w:hAnsi="仿宋_GB2312" w:eastAsia="仿宋_GB2312" w:cs="仿宋_GB2312"/>
          <w:sz w:val="32"/>
          <w:szCs w:val="32"/>
        </w:rPr>
        <w:t>还发现了</w:t>
      </w:r>
      <w:r>
        <w:rPr>
          <w:rFonts w:hint="eastAsia" w:ascii="仿宋_GB2312" w:hAnsi="仿宋_GB2312" w:eastAsia="仿宋_GB2312" w:cs="仿宋_GB2312"/>
          <w:sz w:val="32"/>
          <w:szCs w:val="32"/>
        </w:rPr>
        <w:t>未及时续签合同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未及时支付保安服务费用、绩效自评报告有待完善</w:t>
      </w:r>
      <w:r>
        <w:rPr>
          <w:rFonts w:ascii="仿宋_GB2312" w:hAnsi="仿宋_GB2312" w:eastAsia="仿宋_GB2312" w:cs="仿宋_GB2312"/>
          <w:sz w:val="32"/>
          <w:szCs w:val="32"/>
        </w:rPr>
        <w:t>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（二）2020年度祁阳市教育局校车补贴专项资金绩效执行结果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，祁阳市义务教育阶段中小学共236所，在校学生10.3万余人，据统计上下学需乘坐车辆的学生为3.7万余人。全县幼儿园共有193所，在园幼儿2.5万余人，需乘坐车辆的2.03万余人。共有专用校车350台，其中幼儿园170台，校车公司175台（天佑校车公司147台，旺通校车公司11台，潘市镇文昌阁校车公司17台），民办学校自备校车5台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2020年校车补贴专项资金1983.92万元，有效保障了校车运营，为学生上下学提供了方便和安全保障。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同时，评价</w:t>
      </w:r>
      <w:r>
        <w:rPr>
          <w:rFonts w:ascii="仿宋_GB2312" w:hAnsi="仿宋_GB2312" w:eastAsia="仿宋_GB2312" w:cs="仿宋_GB2312"/>
          <w:sz w:val="32"/>
          <w:szCs w:val="32"/>
        </w:rPr>
        <w:t>还发现了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资金审批不规范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资金拨付不及时、校车监控平台有待升级</w:t>
      </w:r>
      <w:r>
        <w:rPr>
          <w:rFonts w:ascii="仿宋_GB2312" w:hAnsi="仿宋_GB2312" w:eastAsia="仿宋_GB2312" w:cs="仿宋_GB2312"/>
          <w:sz w:val="32"/>
          <w:szCs w:val="32"/>
        </w:rPr>
        <w:t>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（三）2020年度高标准农田建设专项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资金绩效执行结果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高标准农田建设项目资金投入9806万元（中央财政资金5773万元，省级财政资金4033万元，6.12万亩）项目建设内容包括土壤改良5.548万亩，扩建加固防渗山塘114口、新建拦河坝1座、新建小型泵站1座、新修灌排渠45.20km，实施高效节水灌溉0.43万亩，新修田间道路57.40km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根据财政项目资金管理和农业农村部《农田建设项目管理办法》有关规定，制订了《祁阳市农田建设项目工程变更及现场签证管理制度》《祁阳市高标准农田建设基础设施管护方案》等制度文件，规范项目管理，确保工程质量。</w:t>
      </w:r>
      <w:r>
        <w:rPr>
          <w:rFonts w:hint="eastAsia" w:ascii="仿宋" w:hAnsi="仿宋" w:eastAsia="仿宋" w:cs="仿宋"/>
          <w:sz w:val="32"/>
          <w:szCs w:val="32"/>
        </w:rPr>
        <w:t>通过该项目的实施，田间灌排系统完善、工程配套、利用充分，输、配、灌、排水及时高效，便于农业机械化；通过土壤改良，培肥地力，新品种、新技术的推广使用和优质粮食高产示范带动，使项目区粮食综合生产能力提高，促进粮食增产和农业增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同时，评价</w:t>
      </w:r>
      <w:r>
        <w:rPr>
          <w:rFonts w:ascii="仿宋_GB2312" w:hAnsi="仿宋_GB2312" w:eastAsia="仿宋_GB2312" w:cs="仿宋_GB2312"/>
          <w:sz w:val="32"/>
          <w:szCs w:val="32"/>
        </w:rPr>
        <w:t>还发现了相关管理制度需进一步健全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、建成后续管护需加强等问题。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M3ZWQ5YWEyOWZkZDYzYWYzNjliMzQ5M2Q2YzQzOGYifQ=="/>
  </w:docVars>
  <w:rsids>
    <w:rsidRoot w:val="007304E1"/>
    <w:rsid w:val="00075C02"/>
    <w:rsid w:val="007304E1"/>
    <w:rsid w:val="00857D65"/>
    <w:rsid w:val="008E13B7"/>
    <w:rsid w:val="00B915A0"/>
    <w:rsid w:val="00D90649"/>
    <w:rsid w:val="0B5A630E"/>
    <w:rsid w:val="0BE32EE2"/>
    <w:rsid w:val="0CCE13D9"/>
    <w:rsid w:val="132E750E"/>
    <w:rsid w:val="27112D99"/>
    <w:rsid w:val="2913507B"/>
    <w:rsid w:val="2AFB72D9"/>
    <w:rsid w:val="5B411CCC"/>
    <w:rsid w:val="632329D3"/>
    <w:rsid w:val="6D6B7B64"/>
    <w:rsid w:val="76A2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First Indent 2"/>
    <w:qFormat/>
    <w:uiPriority w:val="0"/>
    <w:pPr>
      <w:widowControl w:val="0"/>
      <w:tabs>
        <w:tab w:val="left" w:pos="630"/>
      </w:tabs>
      <w:ind w:left="420" w:leftChars="200" w:firstLine="420"/>
      <w:jc w:val="both"/>
    </w:pPr>
    <w:rPr>
      <w:rFonts w:hint="eastAsia" w:ascii="Times New Roman" w:hAnsi="Times New Roman" w:eastAsia="宋体" w:cs="Times New Roman"/>
      <w:kern w:val="2"/>
      <w:lang w:val="en-US" w:eastAsia="zh-CN" w:bidi="ar-SA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963</Words>
  <Characters>1216</Characters>
  <Lines>9</Lines>
  <Paragraphs>2</Paragraphs>
  <TotalTime>0</TotalTime>
  <ScaleCrop>false</ScaleCrop>
  <LinksUpToDate>false</LinksUpToDate>
  <CharactersWithSpaces>1217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2022-08-26T01:02:00Z</dcterms:created>
  <dc:creator>Administrator</dc:creator>
  <cp:lastModifiedBy>Administrator</cp:lastModifiedBy>
  <dcterms:modified xsi:type="dcterms:W3CDTF">2022-08-26T08:35:20Z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CE808CCECBF041DAB623919D572DB68C</vt:lpwstr>
  </property>
</Properties>
</file>